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87" w:rsidRDefault="00B24487">
      <w:pPr>
        <w:spacing w:line="360" w:lineRule="auto"/>
        <w:jc w:val="center"/>
        <w:rPr>
          <w:rFonts w:ascii="宋体" w:hAnsi="宋体"/>
          <w:bCs/>
          <w:kern w:val="0"/>
          <w:sz w:val="44"/>
          <w:szCs w:val="44"/>
        </w:rPr>
      </w:pPr>
      <w:r>
        <w:rPr>
          <w:rFonts w:ascii="宋体" w:hAnsi="宋体" w:hint="eastAsia"/>
          <w:bCs/>
          <w:kern w:val="0"/>
          <w:sz w:val="44"/>
          <w:szCs w:val="44"/>
        </w:rPr>
        <w:t>关于北辰区2017年财政收支决算情况的报告</w:t>
      </w:r>
    </w:p>
    <w:p w:rsidR="00B24487" w:rsidRDefault="00B24487">
      <w:pPr>
        <w:spacing w:line="360" w:lineRule="auto"/>
        <w:jc w:val="center"/>
        <w:rPr>
          <w:rFonts w:ascii="宋体" w:hAnsi="宋体"/>
          <w:bCs/>
          <w:kern w:val="0"/>
          <w:sz w:val="44"/>
          <w:szCs w:val="44"/>
        </w:rPr>
      </w:pPr>
    </w:p>
    <w:p w:rsidR="00B24487" w:rsidRDefault="00A80698">
      <w:pPr>
        <w:numPr>
          <w:ilvl w:val="0"/>
          <w:numId w:val="1"/>
        </w:numPr>
        <w:adjustRightInd w:val="0"/>
        <w:snapToGrid w:val="0"/>
        <w:spacing w:line="360" w:lineRule="auto"/>
        <w:jc w:val="center"/>
        <w:rPr>
          <w:rFonts w:ascii="楷体" w:eastAsia="楷体" w:hAnsi="楷体" w:cs="楷体_GB2312"/>
          <w:sz w:val="32"/>
        </w:rPr>
      </w:pPr>
      <w:r>
        <w:rPr>
          <w:rFonts w:ascii="楷体" w:eastAsia="楷体" w:hAnsi="楷体" w:cs="楷体_GB2312" w:hint="eastAsia"/>
          <w:sz w:val="32"/>
        </w:rPr>
        <w:t>2018年7月</w:t>
      </w:r>
      <w:r w:rsidR="006701A9">
        <w:rPr>
          <w:rFonts w:ascii="楷体" w:eastAsia="楷体" w:hAnsi="楷体" w:cs="楷体_GB2312" w:hint="eastAsia"/>
          <w:sz w:val="32"/>
        </w:rPr>
        <w:t>31</w:t>
      </w:r>
      <w:r w:rsidR="00B24487">
        <w:rPr>
          <w:rFonts w:ascii="楷体" w:eastAsia="楷体" w:hAnsi="楷体" w:cs="楷体_GB2312" w:hint="eastAsia"/>
          <w:sz w:val="32"/>
        </w:rPr>
        <w:t>日 在北辰区第十七届人大常委会</w:t>
      </w:r>
    </w:p>
    <w:p w:rsidR="00B24487" w:rsidRDefault="00F370B0">
      <w:pPr>
        <w:adjustRightInd w:val="0"/>
        <w:snapToGrid w:val="0"/>
        <w:spacing w:line="360" w:lineRule="auto"/>
        <w:jc w:val="center"/>
        <w:rPr>
          <w:rFonts w:ascii="楷体" w:eastAsia="楷体" w:hAnsi="楷体" w:cs="楷体_GB2312"/>
          <w:sz w:val="32"/>
        </w:rPr>
      </w:pPr>
      <w:r>
        <w:rPr>
          <w:rFonts w:ascii="楷体" w:eastAsia="楷体" w:hAnsi="楷体" w:cs="楷体_GB2312" w:hint="eastAsia"/>
          <w:sz w:val="32"/>
        </w:rPr>
        <w:t>第十七</w:t>
      </w:r>
      <w:r w:rsidR="00B24487">
        <w:rPr>
          <w:rFonts w:ascii="楷体" w:eastAsia="楷体" w:hAnsi="楷体" w:cs="楷体_GB2312" w:hint="eastAsia"/>
          <w:sz w:val="32"/>
        </w:rPr>
        <w:t>次会议上</w:t>
      </w:r>
    </w:p>
    <w:p w:rsidR="00B24487" w:rsidRDefault="00B24487">
      <w:pPr>
        <w:adjustRightInd w:val="0"/>
        <w:snapToGrid w:val="0"/>
        <w:spacing w:line="360" w:lineRule="auto"/>
        <w:jc w:val="center"/>
        <w:rPr>
          <w:rFonts w:ascii="楷体" w:eastAsia="楷体" w:hAnsi="楷体" w:cs="楷体_GB2312"/>
          <w:sz w:val="32"/>
        </w:rPr>
      </w:pPr>
      <w:r>
        <w:rPr>
          <w:rFonts w:ascii="楷体" w:eastAsia="楷体" w:hAnsi="楷体" w:cs="楷体_GB2312" w:hint="eastAsia"/>
          <w:sz w:val="32"/>
        </w:rPr>
        <w:t>北辰区财政局局长  吴佩立</w:t>
      </w:r>
    </w:p>
    <w:p w:rsidR="00B24487" w:rsidRDefault="00B24487">
      <w:pPr>
        <w:adjustRightInd w:val="0"/>
        <w:snapToGrid w:val="0"/>
        <w:spacing w:line="360" w:lineRule="auto"/>
        <w:jc w:val="center"/>
        <w:rPr>
          <w:rFonts w:ascii="楷体" w:eastAsia="楷体" w:hAnsi="楷体" w:cs="楷体_GB2312"/>
          <w:sz w:val="32"/>
        </w:rPr>
      </w:pPr>
    </w:p>
    <w:p w:rsidR="00B24487" w:rsidRPr="001F77CC" w:rsidRDefault="00B24487">
      <w:pPr>
        <w:spacing w:line="360" w:lineRule="auto"/>
        <w:rPr>
          <w:rFonts w:ascii="仿宋" w:eastAsia="仿宋" w:hAnsi="仿宋"/>
          <w:sz w:val="32"/>
          <w:szCs w:val="32"/>
        </w:rPr>
      </w:pPr>
      <w:r w:rsidRPr="001F77CC">
        <w:rPr>
          <w:rFonts w:ascii="仿宋" w:eastAsia="仿宋" w:hAnsi="仿宋" w:hint="eastAsia"/>
          <w:sz w:val="32"/>
          <w:szCs w:val="32"/>
        </w:rPr>
        <w:t>主任、各位副主任、各位委员：</w:t>
      </w:r>
    </w:p>
    <w:p w:rsidR="00B24487" w:rsidRPr="001F77CC" w:rsidRDefault="00B24487">
      <w:pPr>
        <w:spacing w:line="360" w:lineRule="auto"/>
        <w:ind w:firstLineChars="200" w:firstLine="640"/>
        <w:rPr>
          <w:rFonts w:ascii="仿宋" w:eastAsia="仿宋" w:hAnsi="仿宋"/>
          <w:sz w:val="32"/>
          <w:szCs w:val="32"/>
        </w:rPr>
      </w:pPr>
      <w:r w:rsidRPr="001F77CC">
        <w:rPr>
          <w:rFonts w:ascii="仿宋" w:eastAsia="仿宋" w:hAnsi="仿宋" w:hint="eastAsia"/>
          <w:sz w:val="32"/>
          <w:szCs w:val="32"/>
        </w:rPr>
        <w:t>受区</w:t>
      </w:r>
      <w:r w:rsidR="006B7E54">
        <w:rPr>
          <w:rFonts w:ascii="仿宋" w:eastAsia="仿宋" w:hAnsi="仿宋" w:hint="eastAsia"/>
          <w:sz w:val="32"/>
          <w:szCs w:val="32"/>
        </w:rPr>
        <w:t>人民</w:t>
      </w:r>
      <w:r w:rsidRPr="001F77CC">
        <w:rPr>
          <w:rFonts w:ascii="仿宋" w:eastAsia="仿宋" w:hAnsi="仿宋" w:hint="eastAsia"/>
          <w:sz w:val="32"/>
          <w:szCs w:val="32"/>
        </w:rPr>
        <w:t>政府委托，</w:t>
      </w:r>
      <w:r w:rsidR="006B7E54">
        <w:rPr>
          <w:rFonts w:ascii="仿宋" w:eastAsia="仿宋" w:hAnsi="仿宋" w:hint="eastAsia"/>
          <w:sz w:val="32"/>
          <w:szCs w:val="32"/>
        </w:rPr>
        <w:t>我</w:t>
      </w:r>
      <w:r w:rsidRPr="001F77CC">
        <w:rPr>
          <w:rFonts w:ascii="仿宋" w:eastAsia="仿宋" w:hAnsi="仿宋" w:hint="eastAsia"/>
          <w:sz w:val="32"/>
          <w:szCs w:val="32"/>
        </w:rPr>
        <w:t>向区人大常委会报告北辰区2017年财政收支决算情况</w:t>
      </w:r>
      <w:r w:rsidR="00F24C07">
        <w:rPr>
          <w:rFonts w:ascii="仿宋" w:eastAsia="仿宋" w:hAnsi="仿宋" w:hint="eastAsia"/>
          <w:sz w:val="32"/>
          <w:szCs w:val="32"/>
        </w:rPr>
        <w:t>，</w:t>
      </w:r>
      <w:r w:rsidRPr="001F77CC">
        <w:rPr>
          <w:rFonts w:ascii="仿宋" w:eastAsia="仿宋" w:hAnsi="仿宋" w:hint="eastAsia"/>
          <w:sz w:val="32"/>
          <w:szCs w:val="32"/>
        </w:rPr>
        <w:t>请</w:t>
      </w:r>
      <w:proofErr w:type="gramStart"/>
      <w:r w:rsidRPr="001F77CC">
        <w:rPr>
          <w:rFonts w:ascii="仿宋" w:eastAsia="仿宋" w:hAnsi="仿宋" w:hint="eastAsia"/>
          <w:sz w:val="32"/>
          <w:szCs w:val="32"/>
        </w:rPr>
        <w:t>予审</w:t>
      </w:r>
      <w:proofErr w:type="gramEnd"/>
      <w:r w:rsidR="006B7E54">
        <w:rPr>
          <w:rFonts w:ascii="仿宋" w:eastAsia="仿宋" w:hAnsi="仿宋" w:hint="eastAsia"/>
          <w:sz w:val="32"/>
          <w:szCs w:val="32"/>
        </w:rPr>
        <w:t>查</w:t>
      </w:r>
      <w:r w:rsidR="00F24C07" w:rsidRPr="001F77CC">
        <w:rPr>
          <w:rFonts w:ascii="仿宋" w:eastAsia="仿宋" w:hAnsi="仿宋" w:hint="eastAsia"/>
          <w:sz w:val="32"/>
          <w:szCs w:val="32"/>
        </w:rPr>
        <w:t>（由于我区国有企业国有资本经营收益不可持续，不具备编制国有资本经营预决算条件）</w:t>
      </w:r>
      <w:r w:rsidRPr="001F77CC">
        <w:rPr>
          <w:rFonts w:ascii="仿宋" w:eastAsia="仿宋" w:hAnsi="仿宋" w:hint="eastAsia"/>
          <w:sz w:val="32"/>
          <w:szCs w:val="32"/>
        </w:rPr>
        <w:t>。</w:t>
      </w:r>
    </w:p>
    <w:p w:rsidR="00B24487" w:rsidRPr="001F77CC" w:rsidRDefault="00B24487">
      <w:pPr>
        <w:spacing w:line="360" w:lineRule="auto"/>
        <w:ind w:firstLineChars="225" w:firstLine="723"/>
        <w:rPr>
          <w:rFonts w:ascii="黑体" w:eastAsia="黑体" w:hAnsi="黑体"/>
          <w:b/>
          <w:sz w:val="32"/>
          <w:szCs w:val="32"/>
        </w:rPr>
      </w:pPr>
      <w:r w:rsidRPr="001F77CC">
        <w:rPr>
          <w:rFonts w:ascii="黑体" w:eastAsia="黑体" w:hAnsi="黑体" w:hint="eastAsia"/>
          <w:b/>
          <w:sz w:val="32"/>
          <w:szCs w:val="32"/>
        </w:rPr>
        <w:t>一、2017年财政收支决算情况</w:t>
      </w:r>
    </w:p>
    <w:p w:rsidR="00B24487" w:rsidRPr="001F77CC" w:rsidRDefault="00B24487">
      <w:pPr>
        <w:spacing w:line="360" w:lineRule="auto"/>
        <w:ind w:firstLine="645"/>
        <w:jc w:val="left"/>
        <w:rPr>
          <w:rFonts w:ascii="仿宋" w:eastAsia="仿宋" w:hAnsi="仿宋" w:cs="Arial"/>
          <w:b/>
          <w:sz w:val="32"/>
          <w:szCs w:val="32"/>
        </w:rPr>
      </w:pPr>
      <w:r w:rsidRPr="001F77CC">
        <w:rPr>
          <w:rFonts w:ascii="仿宋" w:eastAsia="仿宋" w:hAnsi="仿宋" w:cs="Arial" w:hint="eastAsia"/>
          <w:b/>
          <w:sz w:val="32"/>
          <w:szCs w:val="32"/>
        </w:rPr>
        <w:t>（一）一般公共预算收支</w:t>
      </w:r>
      <w:r w:rsidR="00C221BF">
        <w:rPr>
          <w:rFonts w:ascii="仿宋" w:eastAsia="仿宋" w:hAnsi="仿宋" w:cs="Arial" w:hint="eastAsia"/>
          <w:b/>
          <w:sz w:val="32"/>
          <w:szCs w:val="32"/>
        </w:rPr>
        <w:t>决算</w:t>
      </w:r>
      <w:r w:rsidRPr="001F77CC">
        <w:rPr>
          <w:rFonts w:ascii="仿宋" w:eastAsia="仿宋" w:hAnsi="仿宋" w:cs="Arial" w:hint="eastAsia"/>
          <w:b/>
          <w:sz w:val="32"/>
          <w:szCs w:val="32"/>
        </w:rPr>
        <w:t>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cs="Arial"/>
          <w:b/>
          <w:sz w:val="32"/>
          <w:szCs w:val="32"/>
        </w:rPr>
      </w:pPr>
      <w:r w:rsidRPr="001F77CC">
        <w:rPr>
          <w:rFonts w:ascii="仿宋" w:eastAsia="仿宋" w:hAnsi="仿宋" w:cs="Arial" w:hint="eastAsia"/>
          <w:b/>
          <w:sz w:val="32"/>
          <w:szCs w:val="32"/>
        </w:rPr>
        <w:t>1、全区收支</w:t>
      </w:r>
      <w:r w:rsidR="00C221BF">
        <w:rPr>
          <w:rFonts w:ascii="仿宋" w:eastAsia="仿宋" w:hAnsi="仿宋" w:cs="Arial" w:hint="eastAsia"/>
          <w:b/>
          <w:sz w:val="32"/>
          <w:szCs w:val="32"/>
        </w:rPr>
        <w:t>决算</w:t>
      </w:r>
      <w:r w:rsidRPr="001F77CC">
        <w:rPr>
          <w:rFonts w:ascii="仿宋" w:eastAsia="仿宋" w:hAnsi="仿宋" w:cs="Arial" w:hint="eastAsia"/>
          <w:b/>
          <w:sz w:val="32"/>
          <w:szCs w:val="32"/>
        </w:rPr>
        <w:t>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2017年实现区级一般公共预算收入80.28亿元，完成调整预算的100.36%。</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sz w:val="32"/>
          <w:szCs w:val="32"/>
        </w:rPr>
      </w:pPr>
      <w:r w:rsidRPr="001F77CC">
        <w:rPr>
          <w:rFonts w:ascii="仿宋" w:eastAsia="仿宋" w:hAnsi="仿宋" w:hint="eastAsia"/>
          <w:b/>
          <w:sz w:val="32"/>
          <w:szCs w:val="32"/>
        </w:rPr>
        <w:t>全区一般预算收入总量159.79亿元。</w:t>
      </w:r>
      <w:r w:rsidR="00C221BF">
        <w:rPr>
          <w:rFonts w:ascii="仿宋" w:eastAsia="仿宋" w:hAnsi="仿宋" w:hint="eastAsia"/>
          <w:sz w:val="32"/>
          <w:szCs w:val="32"/>
        </w:rPr>
        <w:t>即</w:t>
      </w:r>
      <w:r w:rsidRPr="001F77CC">
        <w:rPr>
          <w:rFonts w:ascii="仿宋" w:eastAsia="仿宋" w:hAnsi="仿宋" w:hint="eastAsia"/>
          <w:sz w:val="32"/>
          <w:szCs w:val="32"/>
        </w:rPr>
        <w:t>一般公共预算收入80.28亿元，加上年结转结余8.47亿元、上级转移支付收入10.17亿元、一般债券转贷收入6亿元、盘活调入资金10.58亿元、调入预算稳定调节基金41.67亿元、市体制税收返还收入6.54亿元，减上解市级支出3.92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sz w:val="32"/>
          <w:szCs w:val="32"/>
        </w:rPr>
      </w:pPr>
      <w:r w:rsidRPr="001F77CC">
        <w:rPr>
          <w:rFonts w:ascii="仿宋" w:eastAsia="仿宋" w:hAnsi="仿宋" w:hint="eastAsia"/>
          <w:b/>
          <w:sz w:val="32"/>
          <w:szCs w:val="32"/>
        </w:rPr>
        <w:t>全区支出总量151.66亿元，</w:t>
      </w:r>
      <w:r w:rsidRPr="001F77CC">
        <w:rPr>
          <w:rFonts w:ascii="仿宋" w:eastAsia="仿宋" w:hAnsi="仿宋" w:hint="eastAsia"/>
          <w:sz w:val="32"/>
          <w:szCs w:val="32"/>
        </w:rPr>
        <w:t>其中：全区一般公共预算支出106.81亿元（本级98.95亿元、镇级7.86亿元），完成调整预算的</w:t>
      </w:r>
      <w:r w:rsidRPr="001F77CC">
        <w:rPr>
          <w:rFonts w:ascii="仿宋" w:eastAsia="仿宋" w:hAnsi="仿宋" w:hint="eastAsia"/>
          <w:sz w:val="32"/>
          <w:szCs w:val="32"/>
        </w:rPr>
        <w:lastRenderedPageBreak/>
        <w:t>69.09%；安排预算稳定调节基金44.75亿元（本级30.42亿元、镇级14.33亿元）；增设预算周转金0.10亿元。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全年结转结余8.13亿元。其中：区本级6.95亿元、镇级1.18亿元。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2、区本级支出</w:t>
      </w:r>
      <w:r w:rsidR="00C221BF">
        <w:rPr>
          <w:rFonts w:ascii="仿宋" w:eastAsia="仿宋" w:hAnsi="仿宋" w:cs="Arial" w:hint="eastAsia"/>
          <w:b/>
          <w:sz w:val="32"/>
          <w:szCs w:val="32"/>
        </w:rPr>
        <w:t>决算</w:t>
      </w:r>
      <w:r w:rsidRPr="001F77CC">
        <w:rPr>
          <w:rFonts w:ascii="仿宋" w:eastAsia="仿宋" w:hAnsi="仿宋" w:hint="eastAsia"/>
          <w:b/>
          <w:sz w:val="32"/>
          <w:szCs w:val="32"/>
        </w:rPr>
        <w:t>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区本级收入总量136.17亿元。</w:t>
      </w:r>
    </w:p>
    <w:p w:rsidR="00B24487" w:rsidRPr="001F77CC" w:rsidRDefault="00C221BF">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200" w:firstLine="640"/>
        <w:rPr>
          <w:rFonts w:ascii="仿宋" w:eastAsia="仿宋" w:hAnsi="仿宋"/>
          <w:sz w:val="32"/>
          <w:szCs w:val="32"/>
        </w:rPr>
      </w:pPr>
      <w:r>
        <w:rPr>
          <w:rFonts w:ascii="仿宋" w:eastAsia="仿宋" w:hAnsi="仿宋" w:hint="eastAsia"/>
          <w:sz w:val="32"/>
          <w:szCs w:val="32"/>
        </w:rPr>
        <w:t>即</w:t>
      </w:r>
      <w:r w:rsidR="00B24487" w:rsidRPr="001F77CC">
        <w:rPr>
          <w:rFonts w:ascii="仿宋" w:eastAsia="仿宋" w:hAnsi="仿宋" w:hint="eastAsia"/>
          <w:sz w:val="32"/>
          <w:szCs w:val="32"/>
        </w:rPr>
        <w:t>全区</w:t>
      </w:r>
      <w:r w:rsidR="00B24487" w:rsidRPr="001F77CC">
        <w:rPr>
          <w:rFonts w:ascii="仿宋" w:eastAsia="仿宋" w:hAnsi="仿宋" w:hint="eastAsia"/>
          <w:b/>
          <w:sz w:val="32"/>
          <w:szCs w:val="32"/>
        </w:rPr>
        <w:t>收入总量</w:t>
      </w:r>
      <w:r w:rsidR="00B24487" w:rsidRPr="001F77CC">
        <w:rPr>
          <w:rFonts w:ascii="仿宋" w:eastAsia="仿宋" w:hAnsi="仿宋" w:hint="eastAsia"/>
          <w:sz w:val="32"/>
          <w:szCs w:val="32"/>
        </w:rPr>
        <w:t>159.79亿元，减镇级结转结余1.55亿元、镇级调入资金0.30亿元、镇级预算稳定调节基金11.98亿元、镇级财力9.78亿元。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sz w:val="32"/>
          <w:szCs w:val="32"/>
        </w:rPr>
      </w:pPr>
      <w:r w:rsidRPr="001F77CC">
        <w:rPr>
          <w:rFonts w:ascii="仿宋" w:eastAsia="仿宋" w:hAnsi="仿宋" w:hint="eastAsia"/>
          <w:b/>
          <w:sz w:val="32"/>
          <w:szCs w:val="32"/>
        </w:rPr>
        <w:t>区本级支出合计98.80亿元（其中：一般公共预算支出97.30亿元，拨付各镇财政补助1.50亿元）。</w:t>
      </w:r>
      <w:r w:rsidRPr="001F77CC">
        <w:rPr>
          <w:rFonts w:ascii="仿宋" w:eastAsia="仿宋" w:hAnsi="仿宋" w:hint="eastAsia"/>
          <w:sz w:val="32"/>
          <w:szCs w:val="32"/>
        </w:rPr>
        <w:t>主要用于公共安全、教育、科技、社会保障、医疗卫生等重点八项支出80亿元，占本级支出80.97%，完成调整预算79.53%。其中：</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5" w:firstLine="624"/>
        <w:rPr>
          <w:rFonts w:ascii="仿宋" w:eastAsia="仿宋" w:hAnsi="仿宋"/>
          <w:sz w:val="32"/>
          <w:szCs w:val="32"/>
        </w:rPr>
      </w:pPr>
      <w:r w:rsidRPr="001F77CC">
        <w:rPr>
          <w:rFonts w:ascii="仿宋" w:eastAsia="仿宋" w:hAnsi="仿宋" w:hint="eastAsia"/>
          <w:sz w:val="32"/>
          <w:szCs w:val="32"/>
        </w:rPr>
        <w:t>一般公共服务支出4.50亿元；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公共安全支出5亿元；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教育支出14.78亿元；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科学技术支出1.86亿元；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社会保障和就业支出13.84亿元；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医疗卫生与计划生育支出6.60亿元；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节能环保支出2.87亿元；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城乡社区支出30.55亿元。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结转结余6.95亿元。</w:t>
      </w:r>
    </w:p>
    <w:p w:rsidR="00B24487" w:rsidRPr="001F77CC" w:rsidRDefault="00C221BF">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即</w:t>
      </w:r>
      <w:r w:rsidR="00B24487" w:rsidRPr="001F77CC">
        <w:rPr>
          <w:rFonts w:ascii="仿宋" w:eastAsia="仿宋" w:hAnsi="仿宋" w:hint="eastAsia"/>
          <w:sz w:val="32"/>
          <w:szCs w:val="32"/>
        </w:rPr>
        <w:t>区本级收入总量</w:t>
      </w:r>
      <w:proofErr w:type="gramStart"/>
      <w:r w:rsidR="00B24487" w:rsidRPr="001F77CC">
        <w:rPr>
          <w:rFonts w:ascii="仿宋" w:eastAsia="仿宋" w:hAnsi="仿宋" w:hint="eastAsia"/>
          <w:sz w:val="32"/>
          <w:szCs w:val="32"/>
        </w:rPr>
        <w:t>减安排</w:t>
      </w:r>
      <w:proofErr w:type="gramEnd"/>
      <w:r w:rsidR="00B24487" w:rsidRPr="001F77CC">
        <w:rPr>
          <w:rFonts w:ascii="仿宋" w:eastAsia="仿宋" w:hAnsi="仿宋" w:hint="eastAsia"/>
          <w:sz w:val="32"/>
          <w:szCs w:val="32"/>
        </w:rPr>
        <w:t>预算稳定调节基金30.42亿元、</w:t>
      </w:r>
      <w:proofErr w:type="gramStart"/>
      <w:r>
        <w:rPr>
          <w:rFonts w:ascii="仿宋" w:eastAsia="仿宋" w:hAnsi="仿宋" w:hint="eastAsia"/>
          <w:sz w:val="32"/>
          <w:szCs w:val="32"/>
        </w:rPr>
        <w:t>减</w:t>
      </w:r>
      <w:r w:rsidR="00B24487" w:rsidRPr="001F77CC">
        <w:rPr>
          <w:rFonts w:ascii="仿宋" w:eastAsia="仿宋" w:hAnsi="仿宋" w:hint="eastAsia"/>
          <w:sz w:val="32"/>
          <w:szCs w:val="32"/>
        </w:rPr>
        <w:t>安排</w:t>
      </w:r>
      <w:proofErr w:type="gramEnd"/>
      <w:r w:rsidR="00B24487" w:rsidRPr="001F77CC">
        <w:rPr>
          <w:rFonts w:ascii="仿宋" w:eastAsia="仿宋" w:hAnsi="仿宋" w:hint="eastAsia"/>
          <w:sz w:val="32"/>
          <w:szCs w:val="32"/>
        </w:rPr>
        <w:t>预算周转金0.1亿元、</w:t>
      </w:r>
      <w:r>
        <w:rPr>
          <w:rFonts w:ascii="仿宋" w:eastAsia="仿宋" w:hAnsi="仿宋" w:hint="eastAsia"/>
          <w:sz w:val="32"/>
          <w:szCs w:val="32"/>
        </w:rPr>
        <w:t>减</w:t>
      </w:r>
      <w:r w:rsidR="00B24487" w:rsidRPr="001F77CC">
        <w:rPr>
          <w:rFonts w:ascii="仿宋" w:eastAsia="仿宋" w:hAnsi="仿宋" w:hint="eastAsia"/>
          <w:sz w:val="32"/>
          <w:szCs w:val="32"/>
        </w:rPr>
        <w:t>本级支出98.80亿元（含新增债券安排的支出6亿元），加上镇级收入安排的政策扶持及四季度污水处理费结转资金0.10亿元。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3、预算稳定调节基金</w:t>
      </w:r>
      <w:r w:rsidR="00C221BF">
        <w:rPr>
          <w:rFonts w:ascii="仿宋" w:eastAsia="仿宋" w:hAnsi="仿宋" w:cs="Arial" w:hint="eastAsia"/>
          <w:b/>
          <w:sz w:val="32"/>
          <w:szCs w:val="32"/>
        </w:rPr>
        <w:t>决算</w:t>
      </w:r>
      <w:r w:rsidRPr="001F77CC">
        <w:rPr>
          <w:rFonts w:ascii="仿宋" w:eastAsia="仿宋" w:hAnsi="仿宋" w:hint="eastAsia"/>
          <w:b/>
          <w:sz w:val="32"/>
          <w:szCs w:val="32"/>
        </w:rPr>
        <w:t>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全区年初预算稳定调节基金56.14亿元（</w:t>
      </w:r>
      <w:proofErr w:type="gramStart"/>
      <w:r w:rsidRPr="001F77CC">
        <w:rPr>
          <w:rFonts w:ascii="仿宋" w:eastAsia="仿宋" w:hAnsi="仿宋" w:hint="eastAsia"/>
          <w:sz w:val="32"/>
          <w:szCs w:val="32"/>
        </w:rPr>
        <w:t>含镇</w:t>
      </w:r>
      <w:proofErr w:type="gramEnd"/>
      <w:r w:rsidRPr="001F77CC">
        <w:rPr>
          <w:rFonts w:ascii="仿宋" w:eastAsia="仿宋" w:hAnsi="仿宋" w:hint="eastAsia"/>
          <w:sz w:val="32"/>
          <w:szCs w:val="32"/>
        </w:rPr>
        <w:t>12.41亿元），调至一般预算收入总量41.6</w:t>
      </w:r>
      <w:r w:rsidR="00E62DF5" w:rsidRPr="001F77CC">
        <w:rPr>
          <w:rFonts w:ascii="仿宋" w:eastAsia="仿宋" w:hAnsi="仿宋" w:hint="eastAsia"/>
          <w:sz w:val="32"/>
          <w:szCs w:val="32"/>
        </w:rPr>
        <w:t>6</w:t>
      </w:r>
      <w:r w:rsidRPr="001F77CC">
        <w:rPr>
          <w:rFonts w:ascii="仿宋" w:eastAsia="仿宋" w:hAnsi="仿宋" w:hint="eastAsia"/>
          <w:sz w:val="32"/>
          <w:szCs w:val="32"/>
        </w:rPr>
        <w:t>亿元（</w:t>
      </w:r>
      <w:proofErr w:type="gramStart"/>
      <w:r w:rsidRPr="001F77CC">
        <w:rPr>
          <w:rFonts w:ascii="仿宋" w:eastAsia="仿宋" w:hAnsi="仿宋" w:hint="eastAsia"/>
          <w:sz w:val="32"/>
          <w:szCs w:val="32"/>
        </w:rPr>
        <w:t>含镇</w:t>
      </w:r>
      <w:proofErr w:type="gramEnd"/>
      <w:r w:rsidRPr="001F77CC">
        <w:rPr>
          <w:rFonts w:ascii="仿宋" w:eastAsia="仿宋" w:hAnsi="仿宋" w:hint="eastAsia"/>
          <w:sz w:val="32"/>
          <w:szCs w:val="32"/>
        </w:rPr>
        <w:t>11.98亿元），补充预算稳定调节基金44.75亿元（</w:t>
      </w:r>
      <w:proofErr w:type="gramStart"/>
      <w:r w:rsidRPr="001F77CC">
        <w:rPr>
          <w:rFonts w:ascii="仿宋" w:eastAsia="仿宋" w:hAnsi="仿宋" w:hint="eastAsia"/>
          <w:sz w:val="32"/>
          <w:szCs w:val="32"/>
        </w:rPr>
        <w:t>含镇</w:t>
      </w:r>
      <w:proofErr w:type="gramEnd"/>
      <w:r w:rsidRPr="001F77CC">
        <w:rPr>
          <w:rFonts w:ascii="仿宋" w:eastAsia="仿宋" w:hAnsi="仿宋" w:hint="eastAsia"/>
          <w:sz w:val="32"/>
          <w:szCs w:val="32"/>
        </w:rPr>
        <w:t>14.33亿元），年末预算稳定调节基金59.2</w:t>
      </w:r>
      <w:r w:rsidR="00E62DF5" w:rsidRPr="001F77CC">
        <w:rPr>
          <w:rFonts w:ascii="仿宋" w:eastAsia="仿宋" w:hAnsi="仿宋" w:hint="eastAsia"/>
          <w:sz w:val="32"/>
          <w:szCs w:val="32"/>
        </w:rPr>
        <w:t>3</w:t>
      </w:r>
      <w:r w:rsidRPr="001F77CC">
        <w:rPr>
          <w:rFonts w:ascii="仿宋" w:eastAsia="仿宋" w:hAnsi="仿宋" w:hint="eastAsia"/>
          <w:sz w:val="32"/>
          <w:szCs w:val="32"/>
        </w:rPr>
        <w:t>亿元（</w:t>
      </w:r>
      <w:proofErr w:type="gramStart"/>
      <w:r w:rsidRPr="001F77CC">
        <w:rPr>
          <w:rFonts w:ascii="仿宋" w:eastAsia="仿宋" w:hAnsi="仿宋" w:hint="eastAsia"/>
          <w:sz w:val="32"/>
          <w:szCs w:val="32"/>
        </w:rPr>
        <w:t>含镇</w:t>
      </w:r>
      <w:proofErr w:type="gramEnd"/>
      <w:r w:rsidRPr="001F77CC">
        <w:rPr>
          <w:rFonts w:ascii="仿宋" w:eastAsia="仿宋" w:hAnsi="仿宋" w:hint="eastAsia"/>
          <w:sz w:val="32"/>
          <w:szCs w:val="32"/>
        </w:rPr>
        <w:t>14.76亿元）。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4、镇级体制结算情况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区对</w:t>
      </w:r>
      <w:proofErr w:type="gramStart"/>
      <w:r w:rsidRPr="001F77CC">
        <w:rPr>
          <w:rFonts w:ascii="仿宋" w:eastAsia="仿宋" w:hAnsi="仿宋" w:hint="eastAsia"/>
          <w:sz w:val="32"/>
          <w:szCs w:val="32"/>
        </w:rPr>
        <w:t>镇体制</w:t>
      </w:r>
      <w:proofErr w:type="gramEnd"/>
      <w:r w:rsidRPr="001F77CC">
        <w:rPr>
          <w:rFonts w:ascii="仿宋" w:eastAsia="仿宋" w:hAnsi="仿宋" w:hint="eastAsia"/>
          <w:sz w:val="32"/>
          <w:szCs w:val="32"/>
        </w:rPr>
        <w:t>结算后，全年镇级收入为9.78亿元，其中：镇级当年收入为9.70亿元，加上年结转的镇</w:t>
      </w:r>
      <w:proofErr w:type="gramStart"/>
      <w:r w:rsidRPr="001F77CC">
        <w:rPr>
          <w:rFonts w:ascii="仿宋" w:eastAsia="仿宋" w:hAnsi="仿宋" w:hint="eastAsia"/>
          <w:sz w:val="32"/>
          <w:szCs w:val="32"/>
        </w:rPr>
        <w:t>担政策</w:t>
      </w:r>
      <w:proofErr w:type="gramEnd"/>
      <w:r w:rsidRPr="001F77CC">
        <w:rPr>
          <w:rFonts w:ascii="仿宋" w:eastAsia="仿宋" w:hAnsi="仿宋" w:hint="eastAsia"/>
          <w:sz w:val="32"/>
          <w:szCs w:val="32"/>
        </w:rPr>
        <w:t>扶持及四季度污水处理费0.08亿元。减镇级支出9.68亿元（镇担本级支出1.65亿元、镇级经费8.03亿元），结转下年资金为镇</w:t>
      </w:r>
      <w:proofErr w:type="gramStart"/>
      <w:r w:rsidRPr="001F77CC">
        <w:rPr>
          <w:rFonts w:ascii="仿宋" w:eastAsia="仿宋" w:hAnsi="仿宋" w:hint="eastAsia"/>
          <w:sz w:val="32"/>
          <w:szCs w:val="32"/>
        </w:rPr>
        <w:t>担政策</w:t>
      </w:r>
      <w:proofErr w:type="gramEnd"/>
      <w:r w:rsidRPr="001F77CC">
        <w:rPr>
          <w:rFonts w:ascii="仿宋" w:eastAsia="仿宋" w:hAnsi="仿宋" w:hint="eastAsia"/>
          <w:sz w:val="32"/>
          <w:szCs w:val="32"/>
        </w:rPr>
        <w:t>扶持及四季度污水处理费0.10亿元。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(二)政府性基金收支</w:t>
      </w:r>
      <w:r w:rsidR="005E334A">
        <w:rPr>
          <w:rFonts w:ascii="仿宋" w:eastAsia="仿宋" w:hAnsi="仿宋" w:hint="eastAsia"/>
          <w:b/>
          <w:sz w:val="32"/>
          <w:szCs w:val="32"/>
        </w:rPr>
        <w:t>决算</w:t>
      </w:r>
      <w:r w:rsidRPr="001F77CC">
        <w:rPr>
          <w:rFonts w:ascii="仿宋" w:eastAsia="仿宋" w:hAnsi="仿宋" w:hint="eastAsia"/>
          <w:b/>
          <w:sz w:val="32"/>
          <w:szCs w:val="32"/>
        </w:rPr>
        <w:t>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200" w:firstLine="640"/>
        <w:rPr>
          <w:rFonts w:ascii="仿宋" w:eastAsia="仿宋" w:hAnsi="仿宋"/>
          <w:sz w:val="32"/>
          <w:szCs w:val="32"/>
        </w:rPr>
      </w:pPr>
      <w:r w:rsidRPr="001F77CC">
        <w:rPr>
          <w:rFonts w:ascii="仿宋" w:eastAsia="仿宋" w:hAnsi="仿宋" w:hint="eastAsia"/>
          <w:sz w:val="32"/>
          <w:szCs w:val="32"/>
        </w:rPr>
        <w:t>2017年实现区级政府性基金预算收入3.81亿元，其中：国有土地使用权出让收入3.80亿元，其他基金收入0.01亿元，完成调整预算274.80%。</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200" w:firstLine="643"/>
        <w:rPr>
          <w:rFonts w:ascii="仿宋" w:eastAsia="仿宋" w:hAnsi="仿宋"/>
          <w:sz w:val="32"/>
          <w:szCs w:val="32"/>
        </w:rPr>
      </w:pPr>
      <w:r w:rsidRPr="001F77CC">
        <w:rPr>
          <w:rFonts w:ascii="仿宋" w:eastAsia="仿宋" w:hAnsi="仿宋" w:hint="eastAsia"/>
          <w:b/>
          <w:sz w:val="32"/>
          <w:szCs w:val="32"/>
        </w:rPr>
        <w:t>全区政府性基金收入总量38.67亿元。</w:t>
      </w:r>
      <w:r w:rsidR="00C221BF">
        <w:rPr>
          <w:rFonts w:ascii="仿宋" w:eastAsia="仿宋" w:hAnsi="仿宋" w:hint="eastAsia"/>
          <w:sz w:val="32"/>
          <w:szCs w:val="32"/>
        </w:rPr>
        <w:t>即</w:t>
      </w:r>
      <w:r w:rsidRPr="001F77CC">
        <w:rPr>
          <w:rFonts w:ascii="仿宋" w:eastAsia="仿宋" w:hAnsi="仿宋" w:hint="eastAsia"/>
          <w:sz w:val="32"/>
          <w:szCs w:val="32"/>
        </w:rPr>
        <w:t>区级政府性基金收入加上</w:t>
      </w:r>
      <w:r w:rsidR="006E4555">
        <w:rPr>
          <w:rFonts w:ascii="仿宋" w:eastAsia="仿宋" w:hAnsi="仿宋" w:hint="eastAsia"/>
          <w:sz w:val="32"/>
          <w:szCs w:val="32"/>
        </w:rPr>
        <w:t>级</w:t>
      </w:r>
      <w:r w:rsidRPr="001F77CC">
        <w:rPr>
          <w:rFonts w:ascii="仿宋" w:eastAsia="仿宋" w:hAnsi="仿宋" w:hint="eastAsia"/>
          <w:sz w:val="32"/>
          <w:szCs w:val="32"/>
        </w:rPr>
        <w:t>转移支付收入0.21亿元、</w:t>
      </w:r>
      <w:r w:rsidR="00C221BF">
        <w:rPr>
          <w:rFonts w:ascii="仿宋" w:eastAsia="仿宋" w:hAnsi="仿宋" w:hint="eastAsia"/>
          <w:sz w:val="32"/>
          <w:szCs w:val="32"/>
        </w:rPr>
        <w:t>加</w:t>
      </w:r>
      <w:r w:rsidRPr="001F77CC">
        <w:rPr>
          <w:rFonts w:ascii="仿宋" w:eastAsia="仿宋" w:hAnsi="仿宋" w:hint="eastAsia"/>
          <w:sz w:val="32"/>
          <w:szCs w:val="32"/>
        </w:rPr>
        <w:t>上年结转结余9.10亿元（本级8.69亿元、镇级0.41亿元）、</w:t>
      </w:r>
      <w:r w:rsidR="00C221BF">
        <w:rPr>
          <w:rFonts w:ascii="仿宋" w:eastAsia="仿宋" w:hAnsi="仿宋" w:hint="eastAsia"/>
          <w:sz w:val="32"/>
          <w:szCs w:val="32"/>
        </w:rPr>
        <w:t>加</w:t>
      </w:r>
      <w:r w:rsidRPr="001F77CC">
        <w:rPr>
          <w:rFonts w:ascii="仿宋" w:eastAsia="仿宋" w:hAnsi="仿宋" w:hint="eastAsia"/>
          <w:sz w:val="32"/>
          <w:szCs w:val="32"/>
        </w:rPr>
        <w:t>盘活调入资金1.63亿元、</w:t>
      </w:r>
      <w:r w:rsidR="00C221BF">
        <w:rPr>
          <w:rFonts w:ascii="仿宋" w:eastAsia="仿宋" w:hAnsi="仿宋" w:hint="eastAsia"/>
          <w:sz w:val="32"/>
          <w:szCs w:val="32"/>
        </w:rPr>
        <w:t>加</w:t>
      </w:r>
      <w:r w:rsidRPr="001F77CC">
        <w:rPr>
          <w:rFonts w:ascii="仿宋" w:eastAsia="仿宋" w:hAnsi="仿宋" w:hint="eastAsia"/>
          <w:sz w:val="32"/>
          <w:szCs w:val="32"/>
        </w:rPr>
        <w:t>专项债</w:t>
      </w:r>
      <w:r w:rsidRPr="001F77CC">
        <w:rPr>
          <w:rFonts w:ascii="仿宋" w:eastAsia="仿宋" w:hAnsi="仿宋" w:hint="eastAsia"/>
          <w:sz w:val="32"/>
          <w:szCs w:val="32"/>
        </w:rPr>
        <w:lastRenderedPageBreak/>
        <w:t>券转贷收入24.68亿元，减按规定调至一般公共预算资金0.76亿元。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200" w:firstLine="643"/>
        <w:rPr>
          <w:rFonts w:ascii="仿宋" w:eastAsia="仿宋" w:hAnsi="仿宋"/>
          <w:sz w:val="32"/>
          <w:szCs w:val="32"/>
        </w:rPr>
      </w:pPr>
      <w:r w:rsidRPr="001F77CC">
        <w:rPr>
          <w:rFonts w:ascii="仿宋" w:eastAsia="仿宋" w:hAnsi="仿宋" w:hint="eastAsia"/>
          <w:b/>
          <w:sz w:val="32"/>
          <w:szCs w:val="32"/>
        </w:rPr>
        <w:t>全区政府性基金支出总计31.91亿元。</w:t>
      </w:r>
      <w:r w:rsidRPr="001F77CC">
        <w:rPr>
          <w:rFonts w:ascii="仿宋" w:eastAsia="仿宋" w:hAnsi="仿宋" w:hint="eastAsia"/>
          <w:sz w:val="32"/>
          <w:szCs w:val="32"/>
        </w:rPr>
        <w:t>其中：政府性基金支出27.23亿元（本级26.82亿元，包括新增专项债券20亿元和基金支出6.82亿元；镇级0.41亿元）</w:t>
      </w:r>
      <w:r w:rsidRPr="001F77CC">
        <w:rPr>
          <w:rFonts w:ascii="仿宋" w:eastAsia="仿宋" w:hAnsi="仿宋" w:cs="宋体" w:hint="eastAsia"/>
          <w:sz w:val="32"/>
          <w:szCs w:val="32"/>
        </w:rPr>
        <w:t>，完成调整预算86.49%</w:t>
      </w:r>
      <w:r w:rsidRPr="001F77CC">
        <w:rPr>
          <w:rFonts w:ascii="仿宋" w:eastAsia="仿宋" w:hAnsi="仿宋" w:hint="eastAsia"/>
          <w:sz w:val="32"/>
          <w:szCs w:val="32"/>
        </w:rPr>
        <w:t>。主要用于“95平方”土地整理、基础设施建设、养老机构、体育等公益项目建设及政府债券利息等（土地整理成本支出24.55亿元、基础设施建设1.17亿元）。置换</w:t>
      </w:r>
      <w:proofErr w:type="gramStart"/>
      <w:r w:rsidRPr="001F77CC">
        <w:rPr>
          <w:rFonts w:ascii="仿宋" w:eastAsia="仿宋" w:hAnsi="仿宋" w:hint="eastAsia"/>
          <w:sz w:val="32"/>
          <w:szCs w:val="32"/>
        </w:rPr>
        <w:t>存量专项</w:t>
      </w:r>
      <w:proofErr w:type="gramEnd"/>
      <w:r w:rsidRPr="001F77CC">
        <w:rPr>
          <w:rFonts w:ascii="仿宋" w:eastAsia="仿宋" w:hAnsi="仿宋" w:hint="eastAsia"/>
          <w:sz w:val="32"/>
          <w:szCs w:val="32"/>
        </w:rPr>
        <w:t>债务还本支出4.68亿元，完成调整预算100%。</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200" w:firstLine="643"/>
        <w:rPr>
          <w:rFonts w:ascii="仿宋" w:eastAsia="仿宋" w:hAnsi="仿宋"/>
          <w:b/>
          <w:sz w:val="32"/>
          <w:szCs w:val="32"/>
        </w:rPr>
      </w:pPr>
      <w:r w:rsidRPr="001F77CC">
        <w:rPr>
          <w:rFonts w:ascii="仿宋" w:eastAsia="仿宋" w:hAnsi="仿宋" w:hint="eastAsia"/>
          <w:b/>
          <w:sz w:val="32"/>
          <w:szCs w:val="32"/>
        </w:rPr>
        <w:t>收支相抵后，政府性基金预算结转结余6.76亿元。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rPr>
          <w:rFonts w:ascii="仿宋" w:eastAsia="仿宋" w:hAnsi="仿宋"/>
          <w:b/>
          <w:sz w:val="32"/>
          <w:szCs w:val="32"/>
        </w:rPr>
      </w:pPr>
      <w:r w:rsidRPr="001F77CC">
        <w:rPr>
          <w:rFonts w:ascii="仿宋" w:eastAsia="仿宋" w:hAnsi="仿宋" w:hint="eastAsia"/>
          <w:b/>
          <w:sz w:val="32"/>
          <w:szCs w:val="32"/>
        </w:rPr>
        <w:t xml:space="preserve">   （三）转移支付资金收支</w:t>
      </w:r>
      <w:r w:rsidR="00C221BF">
        <w:rPr>
          <w:rFonts w:ascii="仿宋" w:eastAsia="仿宋" w:hAnsi="仿宋" w:cs="Arial" w:hint="eastAsia"/>
          <w:b/>
          <w:sz w:val="32"/>
          <w:szCs w:val="32"/>
        </w:rPr>
        <w:t>决算</w:t>
      </w:r>
      <w:r w:rsidRPr="001F77CC">
        <w:rPr>
          <w:rFonts w:ascii="仿宋" w:eastAsia="仿宋" w:hAnsi="仿宋" w:hint="eastAsia"/>
          <w:b/>
          <w:sz w:val="32"/>
          <w:szCs w:val="32"/>
        </w:rPr>
        <w:t>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sz w:val="32"/>
          <w:szCs w:val="32"/>
        </w:rPr>
      </w:pPr>
      <w:r w:rsidRPr="001F77CC">
        <w:rPr>
          <w:rFonts w:ascii="仿宋" w:eastAsia="仿宋" w:hAnsi="仿宋" w:hint="eastAsia"/>
          <w:b/>
          <w:sz w:val="32"/>
          <w:szCs w:val="32"/>
        </w:rPr>
        <w:t>市对区转移支付资金情况。</w:t>
      </w:r>
      <w:r w:rsidRPr="001F77CC">
        <w:rPr>
          <w:rFonts w:ascii="仿宋" w:eastAsia="仿宋" w:hAnsi="仿宋" w:hint="eastAsia"/>
          <w:sz w:val="32"/>
          <w:szCs w:val="32"/>
        </w:rPr>
        <w:t>2017年市对区各</w:t>
      </w:r>
      <w:proofErr w:type="gramStart"/>
      <w:r w:rsidRPr="001F77CC">
        <w:rPr>
          <w:rFonts w:ascii="仿宋" w:eastAsia="仿宋" w:hAnsi="仿宋" w:hint="eastAsia"/>
          <w:sz w:val="32"/>
          <w:szCs w:val="32"/>
        </w:rPr>
        <w:t>类转移</w:t>
      </w:r>
      <w:proofErr w:type="gramEnd"/>
      <w:r w:rsidRPr="001F77CC">
        <w:rPr>
          <w:rFonts w:ascii="仿宋" w:eastAsia="仿宋" w:hAnsi="仿宋" w:hint="eastAsia"/>
          <w:sz w:val="32"/>
          <w:szCs w:val="32"/>
        </w:rPr>
        <w:t>支付资金27.04亿元。其中：一般公共预算转移支付资金10.17亿元，政府性基金转移支付资金0.21亿元，市拨专项转移支付资金16.66亿元（95平方净收益16.02亿元、农口</w:t>
      </w:r>
      <w:proofErr w:type="gramStart"/>
      <w:r w:rsidRPr="001F77CC">
        <w:rPr>
          <w:rFonts w:ascii="仿宋" w:eastAsia="仿宋" w:hAnsi="仿宋" w:hint="eastAsia"/>
          <w:sz w:val="32"/>
          <w:szCs w:val="32"/>
        </w:rPr>
        <w:t>专项等</w:t>
      </w:r>
      <w:proofErr w:type="gramEnd"/>
      <w:r w:rsidRPr="001F77CC">
        <w:rPr>
          <w:rFonts w:ascii="仿宋" w:eastAsia="仿宋" w:hAnsi="仿宋" w:hint="eastAsia"/>
          <w:sz w:val="32"/>
          <w:szCs w:val="32"/>
        </w:rPr>
        <w:t>0.64亿元）。截止目前已拨付资金21.42亿元，主要用于教育、社会保障、医疗卫生、节能环保、惠农补贴、95平方城市改革管理试点区净收益返还等专项资金。受项目进度影响，年末市级补助结转结余5.62亿元。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sz w:val="32"/>
          <w:szCs w:val="32"/>
        </w:rPr>
      </w:pPr>
      <w:r w:rsidRPr="001F77CC">
        <w:rPr>
          <w:rFonts w:ascii="仿宋" w:eastAsia="仿宋" w:hAnsi="仿宋" w:hint="eastAsia"/>
          <w:b/>
          <w:sz w:val="32"/>
          <w:szCs w:val="32"/>
        </w:rPr>
        <w:t>区对镇转移支付资金情况。</w:t>
      </w:r>
      <w:r w:rsidRPr="001F77CC">
        <w:rPr>
          <w:rFonts w:ascii="仿宋" w:eastAsia="仿宋" w:hAnsi="仿宋" w:hint="eastAsia"/>
          <w:sz w:val="32"/>
          <w:szCs w:val="32"/>
        </w:rPr>
        <w:t>2017年区对镇补助支出1.50亿元，主要用于最低生活保障及退伍军人生活补贴、</w:t>
      </w:r>
      <w:r w:rsidRPr="001F77CC">
        <w:rPr>
          <w:rFonts w:ascii="仿宋" w:eastAsia="仿宋" w:hAnsi="仿宋" w:cs="宋体" w:hint="eastAsia"/>
          <w:kern w:val="0"/>
          <w:sz w:val="32"/>
          <w:szCs w:val="32"/>
        </w:rPr>
        <w:t>村干部在职工作报酬和离任干部生活补贴、</w:t>
      </w:r>
      <w:r w:rsidRPr="001F77CC">
        <w:rPr>
          <w:rFonts w:ascii="仿宋" w:eastAsia="仿宋" w:hAnsi="仿宋" w:hint="eastAsia"/>
          <w:sz w:val="32"/>
          <w:szCs w:val="32"/>
        </w:rPr>
        <w:t>经济发达镇改革试点即双街镇综合便民服务中心建设等。</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lastRenderedPageBreak/>
        <w:t>（四）政府债务情况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2017年新增政府债券26亿元，置换</w:t>
      </w:r>
      <w:proofErr w:type="gramStart"/>
      <w:r w:rsidRPr="001F77CC">
        <w:rPr>
          <w:rFonts w:ascii="仿宋" w:eastAsia="仿宋" w:hAnsi="仿宋" w:hint="eastAsia"/>
          <w:sz w:val="32"/>
          <w:szCs w:val="32"/>
        </w:rPr>
        <w:t>存量专项</w:t>
      </w:r>
      <w:proofErr w:type="gramEnd"/>
      <w:r w:rsidRPr="001F77CC">
        <w:rPr>
          <w:rFonts w:ascii="仿宋" w:eastAsia="仿宋" w:hAnsi="仿宋" w:hint="eastAsia"/>
          <w:sz w:val="32"/>
          <w:szCs w:val="32"/>
        </w:rPr>
        <w:t>债券4.68亿元。主要用于城中村改造5.23亿元、95平方基础设施建设0.77亿元，土地整理储备20亿元。截至2017年底，我区政府债务余额103.79亿元，全部为政府债券。其中：一般债务39.21亿元，专项债务64.58亿元。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黑体" w:eastAsia="黑体" w:hAnsi="黑体"/>
          <w:b/>
          <w:sz w:val="32"/>
          <w:szCs w:val="32"/>
        </w:rPr>
      </w:pPr>
      <w:r w:rsidRPr="001F77CC">
        <w:rPr>
          <w:rFonts w:ascii="黑体" w:eastAsia="黑体" w:hAnsi="黑体" w:hint="eastAsia"/>
          <w:b/>
          <w:sz w:val="32"/>
          <w:szCs w:val="32"/>
        </w:rPr>
        <w:t>二、财政重点支出和政策落实情况</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2017年，全区上下以习近平总书记新时代中国特色社会主义思想为指导，按照区委的决策部署，落实区人大</w:t>
      </w:r>
      <w:r w:rsidR="00C221BF">
        <w:rPr>
          <w:rFonts w:ascii="仿宋" w:eastAsia="仿宋" w:hAnsi="仿宋" w:hint="eastAsia"/>
          <w:sz w:val="32"/>
          <w:szCs w:val="32"/>
        </w:rPr>
        <w:t>有关决议要求和</w:t>
      </w:r>
      <w:r w:rsidRPr="001F77CC">
        <w:rPr>
          <w:rFonts w:ascii="仿宋" w:eastAsia="仿宋" w:hAnsi="仿宋" w:hint="eastAsia"/>
          <w:sz w:val="32"/>
          <w:szCs w:val="32"/>
        </w:rPr>
        <w:t>批复意见，</w:t>
      </w:r>
      <w:r w:rsidR="00C221BF">
        <w:rPr>
          <w:rFonts w:ascii="仿宋" w:eastAsia="仿宋" w:hAnsi="仿宋" w:hint="eastAsia"/>
          <w:sz w:val="32"/>
          <w:szCs w:val="32"/>
        </w:rPr>
        <w:t>加大对基本民生、高质量发展、城中村改造、95平方土地整理、生态环保重点领域保障力度，</w:t>
      </w:r>
      <w:r w:rsidRPr="001F77CC">
        <w:rPr>
          <w:rFonts w:ascii="仿宋" w:eastAsia="仿宋" w:hAnsi="仿宋" w:hint="eastAsia"/>
          <w:sz w:val="32"/>
          <w:szCs w:val="32"/>
        </w:rPr>
        <w:t>主要做好以下几方面工作：</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（一）加强基本民生保障，持续增强人民群众获得感</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坚持以人民为中心的发展思想，全力实施20项民心工程。全区民生支出81.65亿元，占一般预算支出的76.44%。优先保障并着力加大教育投入，拨付资金14.82亿元，落实义务教育学生免收学杂费政策和生均</w:t>
      </w:r>
      <w:proofErr w:type="gramStart"/>
      <w:r w:rsidRPr="001F77CC">
        <w:rPr>
          <w:rFonts w:ascii="仿宋" w:eastAsia="仿宋" w:hAnsi="仿宋" w:hint="eastAsia"/>
          <w:sz w:val="32"/>
          <w:szCs w:val="32"/>
        </w:rPr>
        <w:t>比经费</w:t>
      </w:r>
      <w:proofErr w:type="gramEnd"/>
      <w:r w:rsidRPr="001F77CC">
        <w:rPr>
          <w:rFonts w:ascii="仿宋" w:eastAsia="仿宋" w:hAnsi="仿宋" w:hint="eastAsia"/>
          <w:sz w:val="32"/>
          <w:szCs w:val="32"/>
        </w:rPr>
        <w:t>保障机制</w:t>
      </w:r>
      <w:r w:rsidR="001D76C9">
        <w:rPr>
          <w:rFonts w:ascii="仿宋" w:eastAsia="仿宋" w:hAnsi="仿宋" w:hint="eastAsia"/>
          <w:sz w:val="32"/>
          <w:szCs w:val="32"/>
        </w:rPr>
        <w:t>，</w:t>
      </w:r>
      <w:r w:rsidRPr="001F77CC">
        <w:rPr>
          <w:rFonts w:ascii="仿宋" w:eastAsia="仿宋" w:hAnsi="仿宋" w:hint="eastAsia"/>
          <w:sz w:val="32"/>
          <w:szCs w:val="32"/>
        </w:rPr>
        <w:t>解决代课教师教龄补贴历史遗留问题，落实城乡义务教育补助、新疆班学生生活补贴</w:t>
      </w:r>
      <w:r w:rsidR="001D76C9">
        <w:rPr>
          <w:rFonts w:ascii="仿宋" w:eastAsia="仿宋" w:hAnsi="仿宋" w:hint="eastAsia"/>
          <w:sz w:val="32"/>
          <w:szCs w:val="32"/>
        </w:rPr>
        <w:t>，落实</w:t>
      </w:r>
      <w:r w:rsidR="001D76C9" w:rsidRPr="001F77CC">
        <w:rPr>
          <w:rFonts w:ascii="仿宋" w:eastAsia="仿宋" w:hAnsi="仿宋" w:hint="eastAsia"/>
          <w:sz w:val="32"/>
          <w:szCs w:val="32"/>
        </w:rPr>
        <w:t>职教、普惠性民办</w:t>
      </w:r>
      <w:proofErr w:type="gramStart"/>
      <w:r w:rsidR="001D76C9" w:rsidRPr="001F77CC">
        <w:rPr>
          <w:rFonts w:ascii="仿宋" w:eastAsia="仿宋" w:hAnsi="仿宋" w:hint="eastAsia"/>
          <w:sz w:val="32"/>
          <w:szCs w:val="32"/>
        </w:rPr>
        <w:t>幼教奖补</w:t>
      </w:r>
      <w:proofErr w:type="gramEnd"/>
      <w:r w:rsidR="001D76C9" w:rsidRPr="001F77CC">
        <w:rPr>
          <w:rFonts w:ascii="仿宋" w:eastAsia="仿宋" w:hAnsi="仿宋" w:hint="eastAsia"/>
          <w:sz w:val="32"/>
          <w:szCs w:val="32"/>
        </w:rPr>
        <w:t>资金</w:t>
      </w:r>
      <w:r w:rsidR="001D76C9">
        <w:rPr>
          <w:rFonts w:ascii="仿宋" w:eastAsia="仿宋" w:hAnsi="仿宋" w:hint="eastAsia"/>
          <w:sz w:val="32"/>
          <w:szCs w:val="32"/>
        </w:rPr>
        <w:t>，</w:t>
      </w:r>
      <w:r w:rsidR="001D76C9" w:rsidRPr="001F77CC">
        <w:rPr>
          <w:rFonts w:ascii="仿宋" w:eastAsia="仿宋" w:hAnsi="仿宋" w:hint="eastAsia"/>
          <w:sz w:val="32"/>
          <w:szCs w:val="32"/>
        </w:rPr>
        <w:t>安排光华北辰学校建设</w:t>
      </w:r>
      <w:r w:rsidR="001D76C9">
        <w:rPr>
          <w:rFonts w:ascii="仿宋" w:eastAsia="仿宋" w:hAnsi="仿宋" w:hint="eastAsia"/>
          <w:sz w:val="32"/>
          <w:szCs w:val="32"/>
        </w:rPr>
        <w:t>，</w:t>
      </w:r>
      <w:r w:rsidRPr="001F77CC">
        <w:rPr>
          <w:rFonts w:ascii="仿宋" w:eastAsia="仿宋" w:hAnsi="仿宋" w:hint="eastAsia"/>
          <w:sz w:val="32"/>
          <w:szCs w:val="32"/>
        </w:rPr>
        <w:t>进一步提升基础教育实力。落实各项</w:t>
      </w:r>
      <w:r w:rsidR="00821B77" w:rsidRPr="001F77CC">
        <w:rPr>
          <w:rFonts w:ascii="仿宋" w:eastAsia="仿宋" w:hAnsi="仿宋" w:hint="eastAsia"/>
          <w:sz w:val="32"/>
          <w:szCs w:val="32"/>
        </w:rPr>
        <w:t>就业政策和</w:t>
      </w:r>
      <w:r w:rsidRPr="001F77CC">
        <w:rPr>
          <w:rFonts w:ascii="仿宋" w:eastAsia="仿宋" w:hAnsi="仿宋" w:hint="eastAsia"/>
          <w:sz w:val="32"/>
          <w:szCs w:val="32"/>
        </w:rPr>
        <w:t>社会保障支出13.47亿元。</w:t>
      </w:r>
      <w:r w:rsidR="00821B77" w:rsidRPr="00821B77">
        <w:rPr>
          <w:rFonts w:ascii="仿宋" w:eastAsia="仿宋" w:hAnsi="仿宋" w:hint="eastAsia"/>
          <w:sz w:val="32"/>
          <w:szCs w:val="32"/>
        </w:rPr>
        <w:t>为鼓励和支持大众创业，全年累计发放</w:t>
      </w:r>
      <w:r w:rsidR="00EA3C38" w:rsidRPr="00821B77">
        <w:rPr>
          <w:rFonts w:ascii="仿宋" w:eastAsia="仿宋" w:hAnsi="仿宋" w:hint="eastAsia"/>
          <w:sz w:val="32"/>
          <w:szCs w:val="32"/>
        </w:rPr>
        <w:t>创业担保贷款3000万</w:t>
      </w:r>
      <w:r w:rsidR="006B6A67" w:rsidRPr="00821B77">
        <w:rPr>
          <w:rFonts w:ascii="仿宋" w:eastAsia="仿宋" w:hAnsi="仿宋" w:hint="eastAsia"/>
          <w:sz w:val="32"/>
          <w:szCs w:val="32"/>
        </w:rPr>
        <w:t>元</w:t>
      </w:r>
      <w:r w:rsidR="00821B77" w:rsidRPr="00821B77">
        <w:rPr>
          <w:rFonts w:ascii="仿宋" w:eastAsia="仿宋" w:hAnsi="仿宋" w:hint="eastAsia"/>
          <w:sz w:val="32"/>
          <w:szCs w:val="32"/>
        </w:rPr>
        <w:t>，</w:t>
      </w:r>
      <w:r w:rsidR="00EA3C38" w:rsidRPr="00821B77">
        <w:rPr>
          <w:rFonts w:ascii="仿宋" w:eastAsia="仿宋" w:hAnsi="仿宋" w:hint="eastAsia"/>
          <w:sz w:val="32"/>
          <w:szCs w:val="32"/>
        </w:rPr>
        <w:t>财政贴息</w:t>
      </w:r>
      <w:r w:rsidR="008E4884" w:rsidRPr="00821B77">
        <w:rPr>
          <w:rFonts w:ascii="仿宋" w:eastAsia="仿宋" w:hAnsi="仿宋" w:hint="eastAsia"/>
          <w:sz w:val="32"/>
          <w:szCs w:val="32"/>
        </w:rPr>
        <w:t>810</w:t>
      </w:r>
      <w:r w:rsidR="00EA3C38" w:rsidRPr="00821B77">
        <w:rPr>
          <w:rFonts w:ascii="仿宋" w:eastAsia="仿宋" w:hAnsi="仿宋" w:hint="eastAsia"/>
          <w:sz w:val="32"/>
          <w:szCs w:val="32"/>
        </w:rPr>
        <w:t>万元。</w:t>
      </w:r>
      <w:r w:rsidRPr="001F77CC">
        <w:rPr>
          <w:rFonts w:ascii="仿宋" w:eastAsia="仿宋" w:hAnsi="仿宋" w:hint="eastAsia"/>
          <w:sz w:val="32"/>
          <w:szCs w:val="32"/>
        </w:rPr>
        <w:t>提高社会保障标准，城乡居民基本医疗保</w:t>
      </w:r>
      <w:r w:rsidRPr="001F77CC">
        <w:rPr>
          <w:rFonts w:ascii="仿宋" w:eastAsia="仿宋" w:hAnsi="仿宋" w:hint="eastAsia"/>
          <w:sz w:val="32"/>
          <w:szCs w:val="32"/>
        </w:rPr>
        <w:lastRenderedPageBreak/>
        <w:t>险补贴标准由年人均730元提高到800元；基本公共卫生服务人均经费标准由年人均50元提高到60元；进一步完善救助保障制度，</w:t>
      </w:r>
      <w:proofErr w:type="gramStart"/>
      <w:r w:rsidRPr="001F77CC">
        <w:rPr>
          <w:rFonts w:ascii="仿宋" w:eastAsia="仿宋" w:hAnsi="仿宋" w:hint="eastAsia"/>
          <w:sz w:val="32"/>
          <w:szCs w:val="32"/>
        </w:rPr>
        <w:t>提高低保标准</w:t>
      </w:r>
      <w:proofErr w:type="gramEnd"/>
      <w:r w:rsidRPr="001F77CC">
        <w:rPr>
          <w:rFonts w:ascii="仿宋" w:eastAsia="仿宋" w:hAnsi="仿宋" w:hint="eastAsia"/>
          <w:sz w:val="32"/>
          <w:szCs w:val="32"/>
        </w:rPr>
        <w:t>，实施</w:t>
      </w:r>
      <w:r w:rsidRPr="001F77CC">
        <w:rPr>
          <w:rFonts w:ascii="仿宋" w:eastAsia="仿宋" w:hAnsi="仿宋" w:cs="仿宋" w:hint="eastAsia"/>
          <w:sz w:val="32"/>
          <w:szCs w:val="32"/>
        </w:rPr>
        <w:t>了</w:t>
      </w:r>
      <w:r w:rsidRPr="001F77CC">
        <w:rPr>
          <w:rFonts w:ascii="仿宋" w:eastAsia="仿宋" w:hAnsi="仿宋" w:hint="eastAsia"/>
          <w:sz w:val="32"/>
          <w:szCs w:val="32"/>
        </w:rPr>
        <w:t>残疾儿童送教上门补贴等五项提</w:t>
      </w:r>
      <w:proofErr w:type="gramStart"/>
      <w:r w:rsidRPr="001F77CC">
        <w:rPr>
          <w:rFonts w:ascii="仿宋" w:eastAsia="仿宋" w:hAnsi="仿宋" w:hint="eastAsia"/>
          <w:sz w:val="32"/>
          <w:szCs w:val="32"/>
        </w:rPr>
        <w:t>标扩面帮扶</w:t>
      </w:r>
      <w:proofErr w:type="gramEnd"/>
      <w:r w:rsidRPr="001F77CC">
        <w:rPr>
          <w:rFonts w:ascii="仿宋" w:eastAsia="仿宋" w:hAnsi="仿宋" w:hint="eastAsia"/>
          <w:sz w:val="32"/>
          <w:szCs w:val="32"/>
        </w:rPr>
        <w:t>政策。持续加大公共卫生投入</w:t>
      </w:r>
      <w:r w:rsidR="007E396C">
        <w:rPr>
          <w:rFonts w:ascii="仿宋" w:eastAsia="仿宋" w:hAnsi="仿宋" w:hint="eastAsia"/>
          <w:sz w:val="32"/>
          <w:szCs w:val="32"/>
        </w:rPr>
        <w:t>，</w:t>
      </w:r>
      <w:r w:rsidRPr="001F77CC">
        <w:rPr>
          <w:rFonts w:ascii="仿宋" w:eastAsia="仿宋" w:hAnsi="仿宋" w:hint="eastAsia"/>
          <w:sz w:val="32"/>
          <w:szCs w:val="32"/>
        </w:rPr>
        <w:t>拨付资金3.75亿元，用于中医院、北辰医院重点专科建设和北辰医院科研楼建设。落实基本公共卫生服务政策，</w:t>
      </w:r>
      <w:r w:rsidRPr="001F77CC">
        <w:rPr>
          <w:rFonts w:ascii="仿宋" w:eastAsia="仿宋" w:hAnsi="仿宋" w:cs="仿宋_GB2312" w:hint="eastAsia"/>
          <w:sz w:val="32"/>
          <w:szCs w:val="32"/>
        </w:rPr>
        <w:t>完善医疗服务体系建设，</w:t>
      </w:r>
      <w:r w:rsidRPr="001F77CC">
        <w:rPr>
          <w:rFonts w:ascii="仿宋" w:eastAsia="仿宋" w:hAnsi="仿宋" w:hint="eastAsia"/>
          <w:sz w:val="32"/>
          <w:szCs w:val="32"/>
        </w:rPr>
        <w:t>公共医疗设施及服务水平持续增强。积极推进养老事业发展，拨付资金2.12亿元用于城乡居民基础养老金和行政事业单位基本养老保险基金补助，</w:t>
      </w:r>
      <w:r w:rsidRPr="001F77CC">
        <w:rPr>
          <w:rFonts w:ascii="仿宋" w:eastAsia="仿宋" w:hAnsi="仿宋" w:cs="仿宋" w:hint="eastAsia"/>
          <w:sz w:val="32"/>
          <w:szCs w:val="32"/>
        </w:rPr>
        <w:t>新建日照中心4个</w:t>
      </w:r>
      <w:r w:rsidRPr="001F77CC">
        <w:rPr>
          <w:rFonts w:ascii="仿宋" w:eastAsia="仿宋" w:hAnsi="仿宋" w:hint="eastAsia"/>
          <w:sz w:val="32"/>
          <w:szCs w:val="32"/>
        </w:rPr>
        <w:t>，</w:t>
      </w:r>
      <w:r w:rsidRPr="001F77CC">
        <w:rPr>
          <w:rFonts w:ascii="仿宋" w:eastAsia="仿宋" w:hAnsi="仿宋" w:cs="仿宋" w:hint="eastAsia"/>
          <w:sz w:val="32"/>
          <w:szCs w:val="32"/>
        </w:rPr>
        <w:t>推动6街9个老年日照中心的社会化运营</w:t>
      </w:r>
      <w:r w:rsidRPr="001F77CC">
        <w:rPr>
          <w:rFonts w:ascii="仿宋" w:eastAsia="仿宋" w:hAnsi="仿宋" w:hint="eastAsia"/>
          <w:sz w:val="32"/>
          <w:szCs w:val="32"/>
        </w:rPr>
        <w:t>。拨付</w:t>
      </w:r>
      <w:r w:rsidR="00C221BF">
        <w:rPr>
          <w:rFonts w:ascii="仿宋" w:eastAsia="仿宋" w:hAnsi="仿宋" w:hint="eastAsia"/>
          <w:sz w:val="32"/>
          <w:szCs w:val="32"/>
        </w:rPr>
        <w:t>启动</w:t>
      </w:r>
      <w:r w:rsidRPr="001F77CC">
        <w:rPr>
          <w:rFonts w:ascii="仿宋" w:eastAsia="仿宋" w:hAnsi="仿宋" w:hint="eastAsia"/>
          <w:sz w:val="32"/>
          <w:szCs w:val="32"/>
        </w:rPr>
        <w:t>资金1.</w:t>
      </w:r>
      <w:r w:rsidR="009B6F9B">
        <w:rPr>
          <w:rFonts w:ascii="仿宋" w:eastAsia="仿宋" w:hAnsi="仿宋" w:hint="eastAsia"/>
          <w:sz w:val="32"/>
          <w:szCs w:val="32"/>
        </w:rPr>
        <w:t>34</w:t>
      </w:r>
      <w:r w:rsidRPr="001F77CC">
        <w:rPr>
          <w:rFonts w:ascii="仿宋" w:eastAsia="仿宋" w:hAnsi="仿宋" w:hint="eastAsia"/>
          <w:sz w:val="32"/>
          <w:szCs w:val="32"/>
        </w:rPr>
        <w:t>亿元，实施环外供热改燃并网，落实供暖期延长增加的供热补贴</w:t>
      </w:r>
      <w:r w:rsidR="009B6F9B">
        <w:rPr>
          <w:rFonts w:ascii="仿宋" w:eastAsia="仿宋" w:hAnsi="仿宋" w:hint="eastAsia"/>
          <w:sz w:val="32"/>
          <w:szCs w:val="32"/>
        </w:rPr>
        <w:t>、</w:t>
      </w:r>
      <w:r w:rsidRPr="001F77CC">
        <w:rPr>
          <w:rFonts w:ascii="仿宋" w:eastAsia="仿宋" w:hAnsi="仿宋" w:hint="eastAsia"/>
          <w:sz w:val="32"/>
          <w:szCs w:val="32"/>
        </w:rPr>
        <w:t>散煤清洁化治理、清洁取暖环外居民</w:t>
      </w:r>
      <w:proofErr w:type="gramStart"/>
      <w:r w:rsidRPr="001F77CC">
        <w:rPr>
          <w:rFonts w:ascii="仿宋" w:eastAsia="仿宋" w:hAnsi="仿宋" w:hint="eastAsia"/>
          <w:sz w:val="32"/>
          <w:szCs w:val="32"/>
        </w:rPr>
        <w:t>拆迁腾迁补贴</w:t>
      </w:r>
      <w:proofErr w:type="gramEnd"/>
      <w:r w:rsidRPr="001F77CC">
        <w:rPr>
          <w:rFonts w:ascii="仿宋" w:eastAsia="仿宋" w:hAnsi="仿宋" w:hint="eastAsia"/>
          <w:sz w:val="32"/>
          <w:szCs w:val="32"/>
        </w:rPr>
        <w:t>、</w:t>
      </w:r>
      <w:proofErr w:type="gramStart"/>
      <w:r w:rsidRPr="001F77CC">
        <w:rPr>
          <w:rFonts w:ascii="仿宋" w:eastAsia="仿宋" w:hAnsi="仿宋" w:hint="eastAsia"/>
          <w:sz w:val="32"/>
          <w:szCs w:val="32"/>
        </w:rPr>
        <w:t>煤改电居民</w:t>
      </w:r>
      <w:proofErr w:type="gramEnd"/>
      <w:r w:rsidRPr="001F77CC">
        <w:rPr>
          <w:rFonts w:ascii="仿宋" w:eastAsia="仿宋" w:hAnsi="仿宋" w:hint="eastAsia"/>
          <w:sz w:val="32"/>
          <w:szCs w:val="32"/>
        </w:rPr>
        <w:t>谷电补贴等。</w:t>
      </w:r>
      <w:r w:rsidR="00AB7F55" w:rsidRPr="001F77CC">
        <w:rPr>
          <w:rFonts w:ascii="仿宋" w:eastAsia="仿宋" w:hAnsi="仿宋" w:hint="eastAsia"/>
          <w:sz w:val="32"/>
          <w:szCs w:val="32"/>
        </w:rPr>
        <w:t>开展中心城区20个老旧小区及远年住房安全整治工作，</w:t>
      </w:r>
      <w:r w:rsidR="00AB7F55">
        <w:rPr>
          <w:rFonts w:ascii="仿宋" w:eastAsia="仿宋" w:hAnsi="仿宋" w:hint="eastAsia"/>
          <w:sz w:val="32"/>
          <w:szCs w:val="32"/>
        </w:rPr>
        <w:t>拨付资金3600万元。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（二）落实各项财税政策，促进经济高质量发展</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大力实施减税降费政策，清理规范涉</w:t>
      </w:r>
      <w:proofErr w:type="gramStart"/>
      <w:r w:rsidRPr="001F77CC">
        <w:rPr>
          <w:rFonts w:ascii="仿宋" w:eastAsia="仿宋" w:hAnsi="仿宋" w:hint="eastAsia"/>
          <w:sz w:val="32"/>
          <w:szCs w:val="32"/>
        </w:rPr>
        <w:t>企行政</w:t>
      </w:r>
      <w:proofErr w:type="gramEnd"/>
      <w:r w:rsidRPr="001F77CC">
        <w:rPr>
          <w:rFonts w:ascii="仿宋" w:eastAsia="仿宋" w:hAnsi="仿宋" w:hint="eastAsia"/>
          <w:sz w:val="32"/>
          <w:szCs w:val="32"/>
        </w:rPr>
        <w:t>事业性收费基金项目。取消或停征涉</w:t>
      </w:r>
      <w:proofErr w:type="gramStart"/>
      <w:r w:rsidRPr="001F77CC">
        <w:rPr>
          <w:rFonts w:ascii="仿宋" w:eastAsia="仿宋" w:hAnsi="仿宋" w:hint="eastAsia"/>
          <w:sz w:val="32"/>
          <w:szCs w:val="32"/>
        </w:rPr>
        <w:t>企行政</w:t>
      </w:r>
      <w:proofErr w:type="gramEnd"/>
      <w:r w:rsidRPr="001F77CC">
        <w:rPr>
          <w:rFonts w:ascii="仿宋" w:eastAsia="仿宋" w:hAnsi="仿宋" w:hint="eastAsia"/>
          <w:sz w:val="32"/>
          <w:szCs w:val="32"/>
        </w:rPr>
        <w:t>事业性收费基金项目5个(新型墙</w:t>
      </w:r>
      <w:proofErr w:type="gramStart"/>
      <w:r w:rsidRPr="001F77CC">
        <w:rPr>
          <w:rFonts w:ascii="仿宋" w:eastAsia="仿宋" w:hAnsi="仿宋" w:hint="eastAsia"/>
          <w:sz w:val="32"/>
          <w:szCs w:val="32"/>
        </w:rPr>
        <w:t>体材</w:t>
      </w:r>
      <w:proofErr w:type="gramEnd"/>
      <w:r w:rsidRPr="001F77CC">
        <w:rPr>
          <w:rFonts w:ascii="仿宋" w:eastAsia="仿宋" w:hAnsi="仿宋" w:hint="eastAsia"/>
          <w:sz w:val="32"/>
          <w:szCs w:val="32"/>
        </w:rPr>
        <w:t>料专项基金、新建住宅配套非经营性公建配套费、人防工程使用费、房屋转让手续费、卫生防疫防治收费)，调整或降低涉</w:t>
      </w:r>
      <w:proofErr w:type="gramStart"/>
      <w:r w:rsidRPr="001F77CC">
        <w:rPr>
          <w:rFonts w:ascii="仿宋" w:eastAsia="仿宋" w:hAnsi="仿宋" w:hint="eastAsia"/>
          <w:sz w:val="32"/>
          <w:szCs w:val="32"/>
        </w:rPr>
        <w:t>企行政</w:t>
      </w:r>
      <w:proofErr w:type="gramEnd"/>
      <w:r w:rsidRPr="001F77CC">
        <w:rPr>
          <w:rFonts w:ascii="仿宋" w:eastAsia="仿宋" w:hAnsi="仿宋" w:hint="eastAsia"/>
          <w:sz w:val="32"/>
          <w:szCs w:val="32"/>
        </w:rPr>
        <w:t>事业性收费项目2个（防空地下室易地建设费、</w:t>
      </w:r>
      <w:r w:rsidRPr="009A2F95">
        <w:rPr>
          <w:rFonts w:ascii="仿宋" w:eastAsia="仿宋" w:hAnsi="仿宋" w:hint="eastAsia"/>
          <w:sz w:val="32"/>
          <w:szCs w:val="32"/>
        </w:rPr>
        <w:t>残疾人就业保障金）</w:t>
      </w:r>
      <w:r w:rsidRPr="001F77CC">
        <w:rPr>
          <w:rFonts w:ascii="仿宋" w:eastAsia="仿宋" w:hAnsi="仿宋" w:hint="eastAsia"/>
          <w:sz w:val="32"/>
          <w:szCs w:val="32"/>
        </w:rPr>
        <w:t>；积极稳妥推进营业税改征增值税改革，实现所有行业</w:t>
      </w:r>
      <w:proofErr w:type="gramStart"/>
      <w:r w:rsidRPr="001F77CC">
        <w:rPr>
          <w:rFonts w:ascii="仿宋" w:eastAsia="仿宋" w:hAnsi="仿宋" w:hint="eastAsia"/>
          <w:sz w:val="32"/>
          <w:szCs w:val="32"/>
        </w:rPr>
        <w:t>税负只</w:t>
      </w:r>
      <w:proofErr w:type="gramEnd"/>
      <w:r w:rsidRPr="001F77CC">
        <w:rPr>
          <w:rFonts w:ascii="仿宋" w:eastAsia="仿宋" w:hAnsi="仿宋" w:hint="eastAsia"/>
          <w:sz w:val="32"/>
          <w:szCs w:val="32"/>
        </w:rPr>
        <w:t>减不增；不断扩展小型微利企业所得税优惠政策范围，年应纳税所得额上限从30万元提高到50万元。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lastRenderedPageBreak/>
        <w:t>提升经济发展，积极落实各项政策拨付资金2.07亿元（区本级0.91亿元、争取中央和市级扶持资金1.16亿元），推动工业转型升级（中国制造2025）、新型智能绿色装备制造产业示范基地建设及民营经济发展；加快现代服务业向高端专业化发展。拨付专项资金用于北辰楼宇经济发展中心建设，兑现星级楼宇奖励、鼓励扩大外贸规模政策，发展壮大服务外包园区及境外产业园区建设等。</w:t>
      </w:r>
      <w:r w:rsidR="00C221BF">
        <w:rPr>
          <w:rFonts w:ascii="仿宋" w:eastAsia="仿宋" w:hAnsi="仿宋" w:hint="eastAsia"/>
          <w:sz w:val="32"/>
          <w:szCs w:val="32"/>
        </w:rPr>
        <w:t>按</w:t>
      </w:r>
      <w:r w:rsidR="00385F0A">
        <w:rPr>
          <w:rFonts w:ascii="仿宋" w:eastAsia="仿宋" w:hAnsi="仿宋" w:hint="eastAsia"/>
          <w:sz w:val="32"/>
          <w:szCs w:val="32"/>
        </w:rPr>
        <w:t>照</w:t>
      </w:r>
      <w:r w:rsidR="004703A3">
        <w:rPr>
          <w:rFonts w:ascii="仿宋" w:eastAsia="仿宋" w:hAnsi="仿宋" w:hint="eastAsia"/>
          <w:sz w:val="32"/>
          <w:szCs w:val="32"/>
        </w:rPr>
        <w:t>全</w:t>
      </w:r>
      <w:r w:rsidR="00C221BF">
        <w:rPr>
          <w:rFonts w:ascii="仿宋" w:eastAsia="仿宋" w:hAnsi="仿宋" w:hint="eastAsia"/>
          <w:sz w:val="32"/>
          <w:szCs w:val="32"/>
        </w:rPr>
        <w:t>市统一部署，</w:t>
      </w:r>
      <w:r w:rsidRPr="001F77CC">
        <w:rPr>
          <w:rFonts w:ascii="仿宋" w:eastAsia="仿宋" w:hAnsi="仿宋" w:hint="eastAsia"/>
          <w:sz w:val="32"/>
          <w:szCs w:val="32"/>
        </w:rPr>
        <w:t>拨付</w:t>
      </w:r>
      <w:r w:rsidR="001C4A08">
        <w:rPr>
          <w:rFonts w:ascii="仿宋" w:eastAsia="仿宋" w:hAnsi="仿宋" w:hint="eastAsia"/>
          <w:sz w:val="32"/>
          <w:szCs w:val="32"/>
        </w:rPr>
        <w:t>专项</w:t>
      </w:r>
      <w:r w:rsidRPr="001F77CC">
        <w:rPr>
          <w:rFonts w:ascii="仿宋" w:eastAsia="仿宋" w:hAnsi="仿宋" w:hint="eastAsia"/>
          <w:sz w:val="32"/>
          <w:szCs w:val="32"/>
        </w:rPr>
        <w:t>资金完成江天重工100万吨</w:t>
      </w:r>
      <w:r w:rsidR="00C221BF">
        <w:rPr>
          <w:rFonts w:ascii="仿宋" w:eastAsia="仿宋" w:hAnsi="仿宋" w:hint="eastAsia"/>
          <w:sz w:val="32"/>
          <w:szCs w:val="32"/>
        </w:rPr>
        <w:t>炼钢</w:t>
      </w:r>
      <w:r w:rsidRPr="001F77CC">
        <w:rPr>
          <w:rFonts w:ascii="仿宋" w:eastAsia="仿宋" w:hAnsi="仿宋" w:hint="eastAsia"/>
          <w:sz w:val="32"/>
          <w:szCs w:val="32"/>
        </w:rPr>
        <w:t>去产能任务。</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（三）加大基础设施投入，优化环境发展</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加大基础设施投入力度</w:t>
      </w:r>
      <w:r w:rsidR="00D10162">
        <w:rPr>
          <w:rFonts w:ascii="仿宋" w:eastAsia="仿宋" w:hAnsi="仿宋" w:hint="eastAsia"/>
          <w:sz w:val="32"/>
          <w:szCs w:val="32"/>
        </w:rPr>
        <w:t>，</w:t>
      </w:r>
      <w:r w:rsidRPr="001F77CC">
        <w:rPr>
          <w:rFonts w:ascii="仿宋" w:eastAsia="仿宋" w:hAnsi="仿宋" w:hint="eastAsia"/>
          <w:sz w:val="32"/>
          <w:szCs w:val="32"/>
        </w:rPr>
        <w:t>投入14.23亿元用于城中村改造，投入5.68亿元用于95平方基础设施建设，</w:t>
      </w:r>
      <w:proofErr w:type="gramStart"/>
      <w:r w:rsidRPr="001F77CC">
        <w:rPr>
          <w:rFonts w:ascii="仿宋" w:eastAsia="仿宋" w:hAnsi="仿宋" w:hint="eastAsia"/>
          <w:sz w:val="32"/>
          <w:szCs w:val="32"/>
        </w:rPr>
        <w:t>完成科峰</w:t>
      </w:r>
      <w:proofErr w:type="gramEnd"/>
      <w:r w:rsidRPr="001F77CC">
        <w:rPr>
          <w:rFonts w:ascii="仿宋" w:eastAsia="仿宋" w:hAnsi="仿宋" w:hint="eastAsia"/>
          <w:sz w:val="32"/>
          <w:szCs w:val="32"/>
        </w:rPr>
        <w:t>路等5条重点道路建成通车，交通路网建设有效提升。积极争取政府债券，全年置换政府债券4.68亿元，新增专项债券20亿元，用于支持开发区建设及95平方试点土地整理。投入资金1.05亿元用于重点绿化造林等。加大市容环保综合整治</w:t>
      </w:r>
      <w:r w:rsidR="00787B38">
        <w:rPr>
          <w:rFonts w:ascii="仿宋" w:eastAsia="仿宋" w:hAnsi="仿宋" w:hint="eastAsia"/>
          <w:sz w:val="32"/>
          <w:szCs w:val="32"/>
        </w:rPr>
        <w:t>力度</w:t>
      </w:r>
      <w:r w:rsidRPr="001F77CC">
        <w:rPr>
          <w:rFonts w:ascii="仿宋" w:eastAsia="仿宋" w:hAnsi="仿宋" w:hint="eastAsia"/>
          <w:sz w:val="32"/>
          <w:szCs w:val="32"/>
        </w:rPr>
        <w:t>，投入资金4.95亿元，启动“迎全运”商业大学场馆周边整治，</w:t>
      </w:r>
      <w:proofErr w:type="gramStart"/>
      <w:r w:rsidRPr="001F77CC">
        <w:rPr>
          <w:rFonts w:ascii="仿宋" w:eastAsia="仿宋" w:hAnsi="仿宋" w:hint="eastAsia"/>
          <w:sz w:val="32"/>
          <w:szCs w:val="32"/>
        </w:rPr>
        <w:t>辰盛路</w:t>
      </w:r>
      <w:proofErr w:type="gramEnd"/>
      <w:r w:rsidRPr="001F77CC">
        <w:rPr>
          <w:rFonts w:ascii="仿宋" w:eastAsia="仿宋" w:hAnsi="仿宋" w:hint="eastAsia"/>
          <w:sz w:val="32"/>
          <w:szCs w:val="32"/>
        </w:rPr>
        <w:t>、</w:t>
      </w:r>
      <w:proofErr w:type="gramStart"/>
      <w:r w:rsidRPr="001F77CC">
        <w:rPr>
          <w:rFonts w:ascii="仿宋" w:eastAsia="仿宋" w:hAnsi="仿宋" w:hint="eastAsia"/>
          <w:sz w:val="32"/>
          <w:szCs w:val="32"/>
        </w:rPr>
        <w:t>大桂道及</w:t>
      </w:r>
      <w:proofErr w:type="gramEnd"/>
      <w:r w:rsidRPr="001F77CC">
        <w:rPr>
          <w:rFonts w:ascii="仿宋" w:eastAsia="仿宋" w:hAnsi="仿宋" w:hint="eastAsia"/>
          <w:sz w:val="32"/>
          <w:szCs w:val="32"/>
        </w:rPr>
        <w:t>京津公路两侧立面整修工程等。加强环境治理，设置专项资金0.55亿元</w:t>
      </w:r>
      <w:r w:rsidR="00BA1C01">
        <w:rPr>
          <w:rFonts w:ascii="仿宋" w:eastAsia="仿宋" w:hAnsi="仿宋" w:hint="eastAsia"/>
          <w:sz w:val="32"/>
          <w:szCs w:val="32"/>
        </w:rPr>
        <w:t>，</w:t>
      </w:r>
      <w:r w:rsidRPr="001F77CC">
        <w:rPr>
          <w:rFonts w:ascii="仿宋" w:eastAsia="仿宋" w:hAnsi="仿宋" w:hint="eastAsia"/>
          <w:sz w:val="32"/>
          <w:szCs w:val="32"/>
        </w:rPr>
        <w:t>全面落实中央环保督查突出问题整改。</w:t>
      </w:r>
      <w:r w:rsidRPr="00F216F9">
        <w:rPr>
          <w:rFonts w:ascii="仿宋" w:eastAsia="仿宋" w:hAnsi="仿宋" w:hint="eastAsia"/>
          <w:sz w:val="32"/>
          <w:szCs w:val="32"/>
        </w:rPr>
        <w:t>加大河道水生态、环境治理力度；</w:t>
      </w:r>
      <w:r w:rsidR="00B14273" w:rsidRPr="00F216F9">
        <w:rPr>
          <w:rFonts w:ascii="仿宋" w:eastAsia="仿宋" w:hAnsi="仿宋" w:hint="eastAsia"/>
          <w:sz w:val="32"/>
          <w:szCs w:val="32"/>
        </w:rPr>
        <w:t>实施</w:t>
      </w:r>
      <w:r w:rsidRPr="00F216F9">
        <w:rPr>
          <w:rFonts w:ascii="仿宋" w:eastAsia="仿宋" w:hAnsi="仿宋" w:hint="eastAsia"/>
          <w:sz w:val="32"/>
          <w:szCs w:val="32"/>
        </w:rPr>
        <w:t>雨污分流改造及新区污水处理厂配套管网建设等拨付资金</w:t>
      </w:r>
      <w:r w:rsidR="00C27C9E" w:rsidRPr="00F216F9">
        <w:rPr>
          <w:rFonts w:ascii="仿宋" w:eastAsia="仿宋" w:hAnsi="仿宋" w:hint="eastAsia"/>
          <w:sz w:val="32"/>
          <w:szCs w:val="32"/>
        </w:rPr>
        <w:t>3.08</w:t>
      </w:r>
      <w:r w:rsidRPr="00F216F9">
        <w:rPr>
          <w:rFonts w:ascii="仿宋" w:eastAsia="仿宋" w:hAnsi="仿宋" w:hint="eastAsia"/>
          <w:sz w:val="32"/>
          <w:szCs w:val="32"/>
        </w:rPr>
        <w:t>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黑体" w:eastAsia="黑体" w:hAnsi="黑体"/>
          <w:b/>
          <w:sz w:val="32"/>
          <w:szCs w:val="32"/>
        </w:rPr>
      </w:pPr>
      <w:r w:rsidRPr="001F77CC">
        <w:rPr>
          <w:rFonts w:ascii="黑体" w:eastAsia="黑体" w:hAnsi="黑体" w:hint="eastAsia"/>
          <w:b/>
          <w:sz w:val="32"/>
          <w:szCs w:val="32"/>
        </w:rPr>
        <w:t>三、坚持依法理财，扎实做好财政工作</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黑体" w:eastAsia="黑体" w:hAnsi="黑体"/>
          <w:b/>
          <w:sz w:val="32"/>
          <w:szCs w:val="32"/>
        </w:rPr>
      </w:pPr>
      <w:r w:rsidRPr="001F77CC">
        <w:rPr>
          <w:rFonts w:ascii="仿宋" w:eastAsia="仿宋" w:hAnsi="仿宋" w:hint="eastAsia"/>
          <w:sz w:val="32"/>
          <w:szCs w:val="32"/>
        </w:rPr>
        <w:t>全区上下以高质量发展为核心，以改革创新为动力，凝心聚</w:t>
      </w:r>
      <w:r w:rsidRPr="001F77CC">
        <w:rPr>
          <w:rFonts w:ascii="仿宋" w:eastAsia="仿宋" w:hAnsi="仿宋" w:hint="eastAsia"/>
          <w:sz w:val="32"/>
          <w:szCs w:val="32"/>
        </w:rPr>
        <w:lastRenderedPageBreak/>
        <w:t>力，</w:t>
      </w:r>
      <w:r w:rsidR="003E4BA1">
        <w:rPr>
          <w:rFonts w:ascii="仿宋" w:eastAsia="仿宋" w:hAnsi="仿宋" w:hint="eastAsia"/>
          <w:sz w:val="32"/>
          <w:szCs w:val="32"/>
        </w:rPr>
        <w:t>真抓实干。</w:t>
      </w:r>
      <w:r w:rsidRPr="001F77CC">
        <w:rPr>
          <w:rFonts w:ascii="仿宋" w:eastAsia="仿宋" w:hAnsi="仿宋" w:hint="eastAsia"/>
          <w:sz w:val="32"/>
          <w:szCs w:val="32"/>
        </w:rPr>
        <w:t>虽然财政预算管理等工作取得新进展，但也要清醒地认识到：公共财政收入结构不合理，各单位预算、政府采购等财经法律意识需进一步加强，预算执行率不高，政府性债务风险防控和财政管理工作需进一步提高。</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r w:rsidRPr="001F77CC">
        <w:rPr>
          <w:rFonts w:ascii="仿宋" w:eastAsia="仿宋" w:hAnsi="仿宋" w:hint="eastAsia"/>
          <w:b/>
          <w:sz w:val="32"/>
          <w:szCs w:val="32"/>
        </w:rPr>
        <w:t>（一）推进改革，</w:t>
      </w:r>
      <w:r w:rsidR="00AB7F55">
        <w:rPr>
          <w:rFonts w:ascii="仿宋" w:eastAsia="仿宋" w:hAnsi="仿宋" w:hint="eastAsia"/>
          <w:b/>
          <w:sz w:val="32"/>
          <w:szCs w:val="32"/>
        </w:rPr>
        <w:t>完善</w:t>
      </w:r>
      <w:r w:rsidRPr="001F77CC">
        <w:rPr>
          <w:rFonts w:ascii="仿宋" w:eastAsia="仿宋" w:hAnsi="仿宋" w:hint="eastAsia"/>
          <w:b/>
          <w:sz w:val="32"/>
          <w:szCs w:val="32"/>
        </w:rPr>
        <w:t>财政制度</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印发《关于对区与镇街开发区现行财税体制的调整方案》（</w:t>
      </w:r>
      <w:proofErr w:type="gramStart"/>
      <w:r w:rsidRPr="001F77CC">
        <w:rPr>
          <w:rFonts w:ascii="仿宋" w:eastAsia="仿宋" w:hAnsi="仿宋" w:hint="eastAsia"/>
          <w:sz w:val="32"/>
          <w:szCs w:val="32"/>
        </w:rPr>
        <w:t>津辰党发</w:t>
      </w:r>
      <w:proofErr w:type="gramEnd"/>
      <w:r w:rsidRPr="001F77CC">
        <w:rPr>
          <w:rFonts w:ascii="仿宋" w:eastAsia="仿宋" w:hAnsi="仿宋" w:hint="eastAsia"/>
          <w:sz w:val="32"/>
          <w:szCs w:val="32"/>
        </w:rPr>
        <w:t>〔2017〕11号），加大公共财政支出向镇街开发区的倾斜力度，</w:t>
      </w:r>
      <w:r w:rsidR="006B7E54" w:rsidRPr="00732511">
        <w:rPr>
          <w:rFonts w:ascii="仿宋_GB2312" w:eastAsia="仿宋_GB2312" w:hAnsi="楷体" w:hint="eastAsia"/>
          <w:sz w:val="32"/>
          <w:szCs w:val="32"/>
        </w:rPr>
        <w:t>将村级防疫员补贴、农机具购置补贴、村级组织运转经费、离任村干部生活补贴、水库占地补偿费全部上划为区级支出，低保、抚恤2016年支出的70%部分为基数上划为区级支出。</w:t>
      </w:r>
      <w:r w:rsidRPr="001F77CC">
        <w:rPr>
          <w:rFonts w:ascii="仿宋" w:eastAsia="仿宋" w:hAnsi="仿宋" w:hint="eastAsia"/>
          <w:sz w:val="32"/>
          <w:szCs w:val="32"/>
        </w:rPr>
        <w:t>镇街开发区财力增长11.82%。继续落实清理盘活存量资金工作机制，年内持续清理盘活各类资金10.58亿元，统筹用于重大民生增支项目。印发《关于进一步规范2017年预算公开事项的通知》，统一公开网站、报表格式，明确公开要求，建立公开反馈机制。全区70家一级预算单位在政府信息公开网上公开，方便人大代表和社会监督。加强信息化建设。实施197家预算单位集中统一财务核算、重点八项公务支出网络系统改造，进一步规范单位财务核算事项，充分发挥网络统计直报优势。继续</w:t>
      </w:r>
      <w:proofErr w:type="gramStart"/>
      <w:r w:rsidRPr="001F77CC">
        <w:rPr>
          <w:rFonts w:ascii="仿宋" w:eastAsia="仿宋" w:hAnsi="仿宋" w:hint="eastAsia"/>
          <w:sz w:val="32"/>
          <w:szCs w:val="32"/>
        </w:rPr>
        <w:t>落实非</w:t>
      </w:r>
      <w:proofErr w:type="gramEnd"/>
      <w:r w:rsidRPr="001F77CC">
        <w:rPr>
          <w:rFonts w:ascii="仿宋" w:eastAsia="仿宋" w:hAnsi="仿宋" w:hint="eastAsia"/>
          <w:sz w:val="32"/>
          <w:szCs w:val="32"/>
        </w:rPr>
        <w:t>税收入收缴管理改革。</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bCs/>
          <w:sz w:val="32"/>
          <w:szCs w:val="32"/>
        </w:rPr>
      </w:pPr>
      <w:r w:rsidRPr="001F77CC">
        <w:rPr>
          <w:rFonts w:ascii="仿宋" w:eastAsia="仿宋" w:hAnsi="仿宋" w:hint="eastAsia"/>
          <w:b/>
          <w:bCs/>
          <w:sz w:val="32"/>
          <w:szCs w:val="32"/>
        </w:rPr>
        <w:t>（二）深入推进预算绩效管理，提高资金使用效益</w:t>
      </w:r>
    </w:p>
    <w:p w:rsidR="00B24487" w:rsidRPr="001F77CC" w:rsidRDefault="00AB7F55">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cs="Arial"/>
          <w:sz w:val="32"/>
          <w:szCs w:val="32"/>
        </w:rPr>
      </w:pPr>
      <w:r>
        <w:rPr>
          <w:rFonts w:ascii="仿宋" w:eastAsia="仿宋" w:hAnsi="仿宋" w:cs="Arial" w:hint="eastAsia"/>
          <w:sz w:val="32"/>
          <w:szCs w:val="32"/>
        </w:rPr>
        <w:t>强化绩效导向，推动提升财政支出效能。</w:t>
      </w:r>
      <w:r w:rsidR="00B24487" w:rsidRPr="001F77CC">
        <w:rPr>
          <w:rFonts w:ascii="仿宋" w:eastAsia="仿宋" w:hAnsi="仿宋" w:cs="Arial" w:hint="eastAsia"/>
          <w:sz w:val="32"/>
          <w:szCs w:val="32"/>
        </w:rPr>
        <w:t>继续扩大绩效评价项目试点范围，委托第三方评价机构实施预算绩效评价</w:t>
      </w:r>
      <w:r w:rsidR="00385F0A">
        <w:rPr>
          <w:rFonts w:ascii="仿宋" w:eastAsia="仿宋" w:hAnsi="仿宋" w:cs="Arial" w:hint="eastAsia"/>
          <w:sz w:val="32"/>
          <w:szCs w:val="32"/>
        </w:rPr>
        <w:t>。</w:t>
      </w:r>
      <w:r w:rsidR="00B24487" w:rsidRPr="001F77CC">
        <w:rPr>
          <w:rFonts w:ascii="仿宋" w:eastAsia="仿宋" w:hAnsi="仿宋" w:cs="Arial" w:hint="eastAsia"/>
          <w:sz w:val="32"/>
          <w:szCs w:val="32"/>
        </w:rPr>
        <w:t>将环保、水生态治理、道路基础设施等纳入预算绩效评价试点范围，涉及</w:t>
      </w:r>
      <w:r w:rsidR="00B24487" w:rsidRPr="001F77CC">
        <w:rPr>
          <w:rFonts w:ascii="仿宋" w:eastAsia="仿宋" w:hAnsi="仿宋" w:cs="Arial" w:hint="eastAsia"/>
          <w:sz w:val="32"/>
          <w:szCs w:val="32"/>
        </w:rPr>
        <w:lastRenderedPageBreak/>
        <w:t>项目25个、预算资金14.34亿元，比上年增长2.26倍，其中：13家单位自评项目13个、涉及资金0.88亿元，财政局评价项目12个、涉及资金13.46亿元。</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cs="Arial"/>
          <w:b/>
          <w:sz w:val="32"/>
          <w:szCs w:val="32"/>
        </w:rPr>
      </w:pPr>
      <w:r w:rsidRPr="001F77CC">
        <w:rPr>
          <w:rFonts w:ascii="仿宋" w:eastAsia="仿宋" w:hAnsi="仿宋" w:cs="Arial" w:hint="eastAsia"/>
          <w:b/>
          <w:sz w:val="32"/>
          <w:szCs w:val="32"/>
        </w:rPr>
        <w:t>（三）加强监督管理，提高资金使用效益</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sz w:val="32"/>
          <w:szCs w:val="32"/>
        </w:rPr>
      </w:pPr>
      <w:r w:rsidRPr="001F77CC">
        <w:rPr>
          <w:rFonts w:ascii="仿宋" w:eastAsia="仿宋" w:hAnsi="仿宋" w:hint="eastAsia"/>
          <w:sz w:val="32"/>
          <w:szCs w:val="32"/>
        </w:rPr>
        <w:t>严格落实中央八项规定，强化预算约束，动态监控八项重点公务支出，2017年全区财政拨款“三公”经费支出1443万元，我区“三公”经费下降23.02%（剔除购置执法用车617万元，一次性因素）。进一步推进政府采购监管工作，政府采购项目1785项，预算资金7.37亿元，实际支出7亿元，节约资金0.37亿元，节约率5.02%。加大政府投资项目评审力度，累计完成政府投资评审项目270个，报审造价26.83亿元，审核造价21.30亿元，节约资金5.53亿元，节约率20.62%。印发</w:t>
      </w:r>
      <w:r w:rsidRPr="001F77CC">
        <w:rPr>
          <w:rFonts w:ascii="仿宋" w:eastAsia="仿宋" w:hAnsi="仿宋"/>
          <w:sz w:val="32"/>
          <w:szCs w:val="32"/>
        </w:rPr>
        <w:t>《</w:t>
      </w:r>
      <w:r w:rsidRPr="001F77CC">
        <w:rPr>
          <w:rFonts w:ascii="仿宋" w:eastAsia="仿宋" w:hAnsi="仿宋" w:hint="eastAsia"/>
          <w:sz w:val="32"/>
          <w:szCs w:val="32"/>
        </w:rPr>
        <w:t>天津市北辰区预算单位银行账户管理实施细则</w:t>
      </w:r>
      <w:r w:rsidRPr="001F77CC">
        <w:rPr>
          <w:rFonts w:ascii="仿宋" w:eastAsia="仿宋" w:hAnsi="仿宋"/>
          <w:sz w:val="32"/>
          <w:szCs w:val="32"/>
        </w:rPr>
        <w:t>》</w:t>
      </w:r>
      <w:r w:rsidRPr="001F77CC">
        <w:rPr>
          <w:rFonts w:ascii="仿宋" w:eastAsia="仿宋" w:hAnsi="仿宋" w:hint="eastAsia"/>
          <w:sz w:val="32"/>
          <w:szCs w:val="32"/>
        </w:rPr>
        <w:t>，强化账户管理，全面清理规范地方财政专户，撤消财政专户7个；加强单位银行账户管理，规范账户审批程序，新增补办167个账户。</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sz w:val="32"/>
          <w:szCs w:val="32"/>
        </w:rPr>
      </w:pPr>
      <w:r w:rsidRPr="001F77CC">
        <w:rPr>
          <w:rFonts w:ascii="仿宋" w:eastAsia="仿宋" w:hAnsi="仿宋" w:hint="eastAsia"/>
          <w:b/>
          <w:sz w:val="32"/>
          <w:szCs w:val="32"/>
        </w:rPr>
        <w:t>（四）加强债务管理，防范债务风险</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b/>
          <w:sz w:val="32"/>
          <w:szCs w:val="32"/>
        </w:rPr>
      </w:pPr>
      <w:r w:rsidRPr="001F77CC">
        <w:rPr>
          <w:rFonts w:ascii="仿宋" w:eastAsia="仿宋" w:hAnsi="仿宋" w:hint="eastAsia"/>
          <w:sz w:val="32"/>
          <w:szCs w:val="32"/>
        </w:rPr>
        <w:t>落实六部委财预50号、87号文件规范地方举债融资工作，进一步加强政府债务风险防控。按照“谁主管、谁负责、谁举借、谁偿还”原则，采取提前偿还、撤销政府部门出具的相关函件、修改合同协议等方式，对不规范的举债融资行为进行规范及整改。制定《北辰区政府性债务风险化解方案》、《北辰区政府性债务风险防控工作实施方案》，建立风险防控工作</w:t>
      </w:r>
      <w:proofErr w:type="gramStart"/>
      <w:r w:rsidRPr="001F77CC">
        <w:rPr>
          <w:rFonts w:ascii="仿宋" w:eastAsia="仿宋" w:hAnsi="仿宋" w:hint="eastAsia"/>
          <w:sz w:val="32"/>
          <w:szCs w:val="32"/>
        </w:rPr>
        <w:t>任务台</w:t>
      </w:r>
      <w:proofErr w:type="gramEnd"/>
      <w:r w:rsidRPr="001F77CC">
        <w:rPr>
          <w:rFonts w:ascii="仿宋" w:eastAsia="仿宋" w:hAnsi="仿宋" w:hint="eastAsia"/>
          <w:sz w:val="32"/>
          <w:szCs w:val="32"/>
        </w:rPr>
        <w:t>账，确保我区债</w:t>
      </w:r>
      <w:r w:rsidRPr="001F77CC">
        <w:rPr>
          <w:rFonts w:ascii="仿宋" w:eastAsia="仿宋" w:hAnsi="仿宋" w:hint="eastAsia"/>
          <w:sz w:val="32"/>
          <w:szCs w:val="32"/>
        </w:rPr>
        <w:lastRenderedPageBreak/>
        <w:t>务风险总体可控。</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27"/>
        <w:rPr>
          <w:rFonts w:ascii="仿宋" w:eastAsia="仿宋" w:hAnsi="仿宋"/>
          <w:b/>
          <w:sz w:val="32"/>
          <w:szCs w:val="32"/>
        </w:rPr>
      </w:pPr>
      <w:r w:rsidRPr="001F77CC">
        <w:rPr>
          <w:rFonts w:ascii="仿宋" w:eastAsia="仿宋" w:hAnsi="仿宋" w:hint="eastAsia"/>
          <w:sz w:val="32"/>
          <w:szCs w:val="32"/>
        </w:rPr>
        <w:t>主任、各位副主任、各位委员，北辰财政圆满完成2017年各项任务，财政运行总体良好。我们要按照党的十九大报告提出的“建立全面规范透明、标准科学、约束有力的预算制度，全面实施绩效管理。”的工作总要求，在区人大常委会的监督指导下，</w:t>
      </w:r>
      <w:r w:rsidRPr="001F77CC">
        <w:rPr>
          <w:rFonts w:ascii="仿宋" w:eastAsia="仿宋" w:hAnsi="仿宋" w:cs="仿宋_GB2312" w:hint="eastAsia"/>
          <w:sz w:val="32"/>
          <w:szCs w:val="32"/>
        </w:rPr>
        <w:t>扎实做好财政各项工作，</w:t>
      </w:r>
      <w:r w:rsidRPr="001F77CC">
        <w:rPr>
          <w:rFonts w:ascii="仿宋" w:eastAsia="仿宋" w:hAnsi="仿宋" w:hint="eastAsia"/>
          <w:sz w:val="32"/>
          <w:szCs w:val="32"/>
        </w:rPr>
        <w:t>为加快</w:t>
      </w:r>
      <w:r w:rsidR="00E53810" w:rsidRPr="001F77CC">
        <w:rPr>
          <w:rFonts w:ascii="仿宋" w:eastAsia="仿宋" w:hAnsi="仿宋" w:hint="eastAsia"/>
          <w:sz w:val="32"/>
          <w:szCs w:val="32"/>
        </w:rPr>
        <w:t>建设</w:t>
      </w:r>
      <w:r w:rsidR="00AB7F55">
        <w:rPr>
          <w:rFonts w:ascii="仿宋" w:eastAsia="仿宋" w:hAnsi="仿宋" w:hint="eastAsia"/>
          <w:sz w:val="32"/>
          <w:szCs w:val="32"/>
        </w:rPr>
        <w:t>繁荣</w:t>
      </w:r>
      <w:r w:rsidR="00E53810" w:rsidRPr="001F77CC">
        <w:rPr>
          <w:rFonts w:ascii="仿宋" w:eastAsia="仿宋" w:hAnsi="仿宋" w:hint="eastAsia"/>
          <w:sz w:val="32"/>
          <w:szCs w:val="32"/>
        </w:rPr>
        <w:t>富裕文明</w:t>
      </w:r>
      <w:proofErr w:type="gramStart"/>
      <w:r w:rsidR="00AB7F55">
        <w:rPr>
          <w:rFonts w:ascii="仿宋" w:eastAsia="仿宋" w:hAnsi="仿宋" w:hint="eastAsia"/>
          <w:sz w:val="32"/>
          <w:szCs w:val="32"/>
        </w:rPr>
        <w:t>和谐宜居</w:t>
      </w:r>
      <w:r w:rsidR="00E53810" w:rsidRPr="001F77CC">
        <w:rPr>
          <w:rFonts w:ascii="仿宋" w:eastAsia="仿宋" w:hAnsi="仿宋" w:hint="eastAsia"/>
          <w:sz w:val="32"/>
          <w:szCs w:val="32"/>
        </w:rPr>
        <w:t>美丽</w:t>
      </w:r>
      <w:proofErr w:type="gramEnd"/>
      <w:r w:rsidR="00AB7F55">
        <w:rPr>
          <w:rFonts w:ascii="仿宋" w:eastAsia="仿宋" w:hAnsi="仿宋" w:hint="eastAsia"/>
          <w:sz w:val="32"/>
          <w:szCs w:val="32"/>
        </w:rPr>
        <w:t>新</w:t>
      </w:r>
      <w:r w:rsidR="00E53810" w:rsidRPr="001F77CC">
        <w:rPr>
          <w:rFonts w:ascii="仿宋" w:eastAsia="仿宋" w:hAnsi="仿宋" w:hint="eastAsia"/>
          <w:sz w:val="32"/>
          <w:szCs w:val="32"/>
        </w:rPr>
        <w:t>北辰</w:t>
      </w:r>
      <w:r w:rsidR="002A56D8">
        <w:rPr>
          <w:rFonts w:ascii="仿宋" w:eastAsia="仿宋" w:hAnsi="仿宋" w:hint="eastAsia"/>
          <w:sz w:val="32"/>
          <w:szCs w:val="32"/>
        </w:rPr>
        <w:t>而</w:t>
      </w:r>
      <w:r w:rsidR="00056EF3">
        <w:rPr>
          <w:rFonts w:ascii="仿宋" w:eastAsia="仿宋" w:hAnsi="仿宋" w:hint="eastAsia"/>
          <w:sz w:val="32"/>
          <w:szCs w:val="32"/>
        </w:rPr>
        <w:t>努力</w:t>
      </w:r>
      <w:r w:rsidR="002A56D8">
        <w:rPr>
          <w:rFonts w:ascii="仿宋" w:eastAsia="仿宋" w:hAnsi="仿宋" w:hint="eastAsia"/>
          <w:sz w:val="32"/>
          <w:szCs w:val="32"/>
        </w:rPr>
        <w:t>奋斗</w:t>
      </w:r>
      <w:r w:rsidRPr="001F77CC">
        <w:rPr>
          <w:rFonts w:ascii="仿宋" w:eastAsia="仿宋" w:hAnsi="仿宋" w:hint="eastAsia"/>
          <w:sz w:val="32"/>
          <w:szCs w:val="32"/>
        </w:rPr>
        <w:t>！</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1F77CC" w:rsidRDefault="001F77CC">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1F77CC" w:rsidRDefault="001F77CC">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1F77CC" w:rsidRPr="001F77CC" w:rsidRDefault="001F77CC">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360" w:lineRule="auto"/>
        <w:ind w:firstLineChars="196" w:firstLine="630"/>
        <w:rPr>
          <w:rFonts w:ascii="仿宋" w:eastAsia="仿宋" w:hAnsi="仿宋"/>
          <w:b/>
          <w:sz w:val="32"/>
          <w:szCs w:val="32"/>
        </w:rPr>
      </w:pP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附表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w:t>
      </w:r>
      <w:proofErr w:type="gramStart"/>
      <w:r w:rsidRPr="001F77CC">
        <w:rPr>
          <w:rFonts w:ascii="仿宋" w:eastAsia="仿宋" w:hAnsi="仿宋" w:hint="eastAsia"/>
          <w:sz w:val="32"/>
          <w:szCs w:val="32"/>
        </w:rPr>
        <w:t>一</w:t>
      </w:r>
      <w:proofErr w:type="gramEnd"/>
      <w:r w:rsidRPr="001F77CC">
        <w:rPr>
          <w:rFonts w:ascii="仿宋" w:eastAsia="仿宋" w:hAnsi="仿宋" w:hint="eastAsia"/>
          <w:sz w:val="32"/>
          <w:szCs w:val="32"/>
        </w:rPr>
        <w:t>：北辰区2017年一般公共财政收入决算情况表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表二：北辰区2017年一般公共财政支出决算执行情况表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表三：北辰区2017年一般公共财政支出决算执行情况表-区本级</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表四：北辰区2017年基本、项目、街道园区支出决算执行情况表-区本级</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表五：北辰区2017年镇级财力支出决算执行情况表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表六：2017年市对北辰区税收返还和一般转移支付决算执行情况表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表七：北辰区2017年区对镇转移支付情况表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表八：北辰区2017年一般公共财政本级支出决算经济分类明细表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表九：北辰区2017年政府性基金收入决算情况表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表十：北辰区2017年政府性基金支出决算情况表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表十一：北辰区2017年政府性基金支出决算情况表-区本级</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表十二：2017年市对北辰区政府性基金转移支付决算执行情况表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表十三：北辰区2017年“三公”经费支出财政拨款情况表</w:t>
      </w:r>
    </w:p>
    <w:p w:rsidR="00B24487" w:rsidRPr="001F77CC" w:rsidRDefault="00B24487">
      <w:pPr>
        <w:pBdr>
          <w:top w:val="dashed" w:sz="8" w:space="1" w:color="FFFFFF"/>
          <w:left w:val="dashed" w:sz="8" w:space="0" w:color="FFFFFF"/>
          <w:bottom w:val="dashed" w:sz="8" w:space="31" w:color="FFFFFF"/>
          <w:right w:val="dashed" w:sz="8" w:space="6" w:color="FFFFFF"/>
        </w:pBdr>
        <w:shd w:val="clear" w:color="auto" w:fill="FFFFFF"/>
        <w:autoSpaceDE w:val="0"/>
        <w:autoSpaceDN w:val="0"/>
        <w:spacing w:line="500" w:lineRule="exact"/>
        <w:ind w:firstLineChars="196" w:firstLine="627"/>
        <w:rPr>
          <w:rFonts w:ascii="仿宋" w:eastAsia="仿宋" w:hAnsi="仿宋"/>
          <w:sz w:val="32"/>
          <w:szCs w:val="32"/>
        </w:rPr>
      </w:pPr>
      <w:r w:rsidRPr="001F77CC">
        <w:rPr>
          <w:rFonts w:ascii="仿宋" w:eastAsia="仿宋" w:hAnsi="仿宋" w:hint="eastAsia"/>
          <w:sz w:val="32"/>
          <w:szCs w:val="32"/>
        </w:rPr>
        <w:t>表十四：北辰区2017年政府债务情况表</w:t>
      </w:r>
    </w:p>
    <w:sectPr w:rsidR="00B24487" w:rsidRPr="001F77CC" w:rsidSect="008B662A">
      <w:headerReference w:type="default" r:id="rId8"/>
      <w:footerReference w:type="even"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70" w:rsidRDefault="00CF3570">
      <w:r>
        <w:separator/>
      </w:r>
    </w:p>
  </w:endnote>
  <w:endnote w:type="continuationSeparator" w:id="1">
    <w:p w:rsidR="00CF3570" w:rsidRDefault="00CF3570">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7" w:rsidRDefault="00D8749E">
    <w:pPr>
      <w:pStyle w:val="a8"/>
      <w:framePr w:wrap="around" w:vAnchor="text" w:hAnchor="margin" w:xAlign="center" w:y="1"/>
      <w:rPr>
        <w:rStyle w:val="a3"/>
      </w:rPr>
    </w:pPr>
    <w:r>
      <w:fldChar w:fldCharType="begin"/>
    </w:r>
    <w:r w:rsidR="00B24487">
      <w:rPr>
        <w:rStyle w:val="a3"/>
      </w:rPr>
      <w:instrText xml:space="preserve">PAGE  </w:instrText>
    </w:r>
    <w:r>
      <w:fldChar w:fldCharType="end"/>
    </w:r>
  </w:p>
  <w:p w:rsidR="00B24487" w:rsidRDefault="00B2448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7" w:rsidRDefault="00D8749E">
    <w:pPr>
      <w:pStyle w:val="a8"/>
      <w:framePr w:wrap="around" w:vAnchor="text" w:hAnchor="margin" w:xAlign="center" w:y="1"/>
      <w:rPr>
        <w:rStyle w:val="a3"/>
      </w:rPr>
    </w:pPr>
    <w:r>
      <w:fldChar w:fldCharType="begin"/>
    </w:r>
    <w:r w:rsidR="00B24487">
      <w:rPr>
        <w:rStyle w:val="a3"/>
      </w:rPr>
      <w:instrText xml:space="preserve">PAGE  </w:instrText>
    </w:r>
    <w:r>
      <w:fldChar w:fldCharType="separate"/>
    </w:r>
    <w:r w:rsidR="006701A9">
      <w:rPr>
        <w:rStyle w:val="a3"/>
        <w:noProof/>
      </w:rPr>
      <w:t>11</w:t>
    </w:r>
    <w:r>
      <w:fldChar w:fldCharType="end"/>
    </w:r>
  </w:p>
  <w:p w:rsidR="00B24487" w:rsidRDefault="00B244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70" w:rsidRDefault="00CF3570">
      <w:r>
        <w:separator/>
      </w:r>
    </w:p>
  </w:footnote>
  <w:footnote w:type="continuationSeparator" w:id="1">
    <w:p w:rsidR="00CF3570" w:rsidRDefault="00CF3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7" w:rsidRDefault="00B2448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123B2"/>
    <w:multiLevelType w:val="multilevel"/>
    <w:tmpl w:val="55B123B2"/>
    <w:lvl w:ilvl="0">
      <w:start w:val="1"/>
      <w:numFmt w:val="bullet"/>
      <w:lvlText w:val="—"/>
      <w:lvlJc w:val="left"/>
      <w:pPr>
        <w:ind w:left="540" w:hanging="540"/>
      </w:pPr>
      <w:rPr>
        <w:rFonts w:ascii="楷体" w:eastAsia="楷体" w:hAnsi="楷体" w:cs="楷体_GB2312"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165"/>
    <w:rsid w:val="00014667"/>
    <w:rsid w:val="000230E6"/>
    <w:rsid w:val="00023937"/>
    <w:rsid w:val="0002485F"/>
    <w:rsid w:val="000253AC"/>
    <w:rsid w:val="000303AC"/>
    <w:rsid w:val="00033910"/>
    <w:rsid w:val="00035139"/>
    <w:rsid w:val="00035186"/>
    <w:rsid w:val="00035E67"/>
    <w:rsid w:val="0003608A"/>
    <w:rsid w:val="00036BE1"/>
    <w:rsid w:val="000430D8"/>
    <w:rsid w:val="00044919"/>
    <w:rsid w:val="00044BC2"/>
    <w:rsid w:val="000461F1"/>
    <w:rsid w:val="00046A18"/>
    <w:rsid w:val="00053A92"/>
    <w:rsid w:val="000549A2"/>
    <w:rsid w:val="0005631E"/>
    <w:rsid w:val="00056360"/>
    <w:rsid w:val="00056EF3"/>
    <w:rsid w:val="00057611"/>
    <w:rsid w:val="00060024"/>
    <w:rsid w:val="0006744B"/>
    <w:rsid w:val="000740A3"/>
    <w:rsid w:val="000805D5"/>
    <w:rsid w:val="00082206"/>
    <w:rsid w:val="00086C60"/>
    <w:rsid w:val="00086EAB"/>
    <w:rsid w:val="00090B7F"/>
    <w:rsid w:val="00093811"/>
    <w:rsid w:val="00093DF6"/>
    <w:rsid w:val="000966DD"/>
    <w:rsid w:val="000A2B12"/>
    <w:rsid w:val="000A4E2F"/>
    <w:rsid w:val="000A5379"/>
    <w:rsid w:val="000A7516"/>
    <w:rsid w:val="000B30FE"/>
    <w:rsid w:val="000B37C7"/>
    <w:rsid w:val="000B48D1"/>
    <w:rsid w:val="000B616C"/>
    <w:rsid w:val="000C10F8"/>
    <w:rsid w:val="000C1616"/>
    <w:rsid w:val="000C1E48"/>
    <w:rsid w:val="000C65F3"/>
    <w:rsid w:val="000C787D"/>
    <w:rsid w:val="000E2F03"/>
    <w:rsid w:val="000E49D6"/>
    <w:rsid w:val="000E6C3A"/>
    <w:rsid w:val="000E7BD7"/>
    <w:rsid w:val="000F125C"/>
    <w:rsid w:val="00101EE8"/>
    <w:rsid w:val="001062B5"/>
    <w:rsid w:val="0011188C"/>
    <w:rsid w:val="00115C03"/>
    <w:rsid w:val="00115DB1"/>
    <w:rsid w:val="001169DF"/>
    <w:rsid w:val="0011759D"/>
    <w:rsid w:val="001236D9"/>
    <w:rsid w:val="0012743C"/>
    <w:rsid w:val="0013032B"/>
    <w:rsid w:val="00130656"/>
    <w:rsid w:val="001321AF"/>
    <w:rsid w:val="00135564"/>
    <w:rsid w:val="001363E5"/>
    <w:rsid w:val="00136594"/>
    <w:rsid w:val="001372B1"/>
    <w:rsid w:val="00137446"/>
    <w:rsid w:val="00142624"/>
    <w:rsid w:val="001428F4"/>
    <w:rsid w:val="001441EC"/>
    <w:rsid w:val="00144E93"/>
    <w:rsid w:val="00147B2F"/>
    <w:rsid w:val="001531DC"/>
    <w:rsid w:val="00154F2E"/>
    <w:rsid w:val="0015647A"/>
    <w:rsid w:val="00161106"/>
    <w:rsid w:val="0016119E"/>
    <w:rsid w:val="00164643"/>
    <w:rsid w:val="00166DC2"/>
    <w:rsid w:val="00166FBD"/>
    <w:rsid w:val="00172BEB"/>
    <w:rsid w:val="00173C5D"/>
    <w:rsid w:val="00174F60"/>
    <w:rsid w:val="001864FB"/>
    <w:rsid w:val="00190656"/>
    <w:rsid w:val="00191FE1"/>
    <w:rsid w:val="001969D9"/>
    <w:rsid w:val="001A14EB"/>
    <w:rsid w:val="001A33AD"/>
    <w:rsid w:val="001A38DD"/>
    <w:rsid w:val="001A3FD5"/>
    <w:rsid w:val="001A4E23"/>
    <w:rsid w:val="001B1754"/>
    <w:rsid w:val="001B2E29"/>
    <w:rsid w:val="001B57A5"/>
    <w:rsid w:val="001B5C69"/>
    <w:rsid w:val="001B62CC"/>
    <w:rsid w:val="001B6CD2"/>
    <w:rsid w:val="001C290B"/>
    <w:rsid w:val="001C2B64"/>
    <w:rsid w:val="001C4938"/>
    <w:rsid w:val="001C4A08"/>
    <w:rsid w:val="001D1F8D"/>
    <w:rsid w:val="001D5B62"/>
    <w:rsid w:val="001D6328"/>
    <w:rsid w:val="001D76C9"/>
    <w:rsid w:val="001E2105"/>
    <w:rsid w:val="001E3CE2"/>
    <w:rsid w:val="001E6206"/>
    <w:rsid w:val="001F1A06"/>
    <w:rsid w:val="001F4AAB"/>
    <w:rsid w:val="001F5E9D"/>
    <w:rsid w:val="001F6A27"/>
    <w:rsid w:val="001F6C4C"/>
    <w:rsid w:val="001F773D"/>
    <w:rsid w:val="001F77CC"/>
    <w:rsid w:val="00201559"/>
    <w:rsid w:val="00201F01"/>
    <w:rsid w:val="002049F4"/>
    <w:rsid w:val="00211537"/>
    <w:rsid w:val="00213C7B"/>
    <w:rsid w:val="0022078B"/>
    <w:rsid w:val="00227179"/>
    <w:rsid w:val="0023189B"/>
    <w:rsid w:val="002343D0"/>
    <w:rsid w:val="00234FF9"/>
    <w:rsid w:val="0023611D"/>
    <w:rsid w:val="0024261A"/>
    <w:rsid w:val="00243202"/>
    <w:rsid w:val="00244494"/>
    <w:rsid w:val="00253B86"/>
    <w:rsid w:val="00263A08"/>
    <w:rsid w:val="002737F5"/>
    <w:rsid w:val="0027420E"/>
    <w:rsid w:val="002748A6"/>
    <w:rsid w:val="00276673"/>
    <w:rsid w:val="00277E31"/>
    <w:rsid w:val="002930BF"/>
    <w:rsid w:val="00294017"/>
    <w:rsid w:val="002950E1"/>
    <w:rsid w:val="002A0CB6"/>
    <w:rsid w:val="002A16F5"/>
    <w:rsid w:val="002A4C72"/>
    <w:rsid w:val="002A56D8"/>
    <w:rsid w:val="002B2314"/>
    <w:rsid w:val="002B54C6"/>
    <w:rsid w:val="002B6B19"/>
    <w:rsid w:val="002C018C"/>
    <w:rsid w:val="002C0812"/>
    <w:rsid w:val="002C2693"/>
    <w:rsid w:val="002C33CB"/>
    <w:rsid w:val="002C3B88"/>
    <w:rsid w:val="002C408C"/>
    <w:rsid w:val="002C5BF6"/>
    <w:rsid w:val="002D2419"/>
    <w:rsid w:val="002E042C"/>
    <w:rsid w:val="002E4543"/>
    <w:rsid w:val="002E593C"/>
    <w:rsid w:val="002F3EEC"/>
    <w:rsid w:val="002F4B7B"/>
    <w:rsid w:val="003027AC"/>
    <w:rsid w:val="00302BCC"/>
    <w:rsid w:val="00307F1C"/>
    <w:rsid w:val="003139FE"/>
    <w:rsid w:val="003160F9"/>
    <w:rsid w:val="003174BD"/>
    <w:rsid w:val="003175AB"/>
    <w:rsid w:val="00317BCC"/>
    <w:rsid w:val="0032140A"/>
    <w:rsid w:val="00321C0D"/>
    <w:rsid w:val="003242E4"/>
    <w:rsid w:val="003244A9"/>
    <w:rsid w:val="00324FD5"/>
    <w:rsid w:val="00325B44"/>
    <w:rsid w:val="00326B1F"/>
    <w:rsid w:val="00330961"/>
    <w:rsid w:val="00330C69"/>
    <w:rsid w:val="00334591"/>
    <w:rsid w:val="003364E1"/>
    <w:rsid w:val="00340BAE"/>
    <w:rsid w:val="00347026"/>
    <w:rsid w:val="00351DCB"/>
    <w:rsid w:val="00353036"/>
    <w:rsid w:val="00353677"/>
    <w:rsid w:val="0036048A"/>
    <w:rsid w:val="00361B5C"/>
    <w:rsid w:val="003644FB"/>
    <w:rsid w:val="00365FFA"/>
    <w:rsid w:val="00370D63"/>
    <w:rsid w:val="00373388"/>
    <w:rsid w:val="003744C2"/>
    <w:rsid w:val="00375D4F"/>
    <w:rsid w:val="00377998"/>
    <w:rsid w:val="00380B3D"/>
    <w:rsid w:val="0038119E"/>
    <w:rsid w:val="00384F17"/>
    <w:rsid w:val="00385F0A"/>
    <w:rsid w:val="003863AD"/>
    <w:rsid w:val="00393CD6"/>
    <w:rsid w:val="00396186"/>
    <w:rsid w:val="0039755E"/>
    <w:rsid w:val="003A51C9"/>
    <w:rsid w:val="003A6926"/>
    <w:rsid w:val="003B4FC9"/>
    <w:rsid w:val="003B7B85"/>
    <w:rsid w:val="003C04D6"/>
    <w:rsid w:val="003C0672"/>
    <w:rsid w:val="003C1C7F"/>
    <w:rsid w:val="003C2CC4"/>
    <w:rsid w:val="003C5010"/>
    <w:rsid w:val="003C5D5A"/>
    <w:rsid w:val="003C66BD"/>
    <w:rsid w:val="003D3F06"/>
    <w:rsid w:val="003D6AF7"/>
    <w:rsid w:val="003E07AC"/>
    <w:rsid w:val="003E14F9"/>
    <w:rsid w:val="003E1DB0"/>
    <w:rsid w:val="003E42DA"/>
    <w:rsid w:val="003E4BA1"/>
    <w:rsid w:val="003E699F"/>
    <w:rsid w:val="00404BD8"/>
    <w:rsid w:val="00410100"/>
    <w:rsid w:val="00410FDB"/>
    <w:rsid w:val="00416538"/>
    <w:rsid w:val="004171AF"/>
    <w:rsid w:val="00417E70"/>
    <w:rsid w:val="00421197"/>
    <w:rsid w:val="004233C2"/>
    <w:rsid w:val="004236DC"/>
    <w:rsid w:val="00424AEC"/>
    <w:rsid w:val="00425B08"/>
    <w:rsid w:val="0043667E"/>
    <w:rsid w:val="00440D4E"/>
    <w:rsid w:val="00442C48"/>
    <w:rsid w:val="00443C26"/>
    <w:rsid w:val="0044519E"/>
    <w:rsid w:val="00447124"/>
    <w:rsid w:val="00447266"/>
    <w:rsid w:val="00447A11"/>
    <w:rsid w:val="0045394D"/>
    <w:rsid w:val="004540F1"/>
    <w:rsid w:val="0045436B"/>
    <w:rsid w:val="00455A5A"/>
    <w:rsid w:val="00457901"/>
    <w:rsid w:val="00461C4D"/>
    <w:rsid w:val="0046240E"/>
    <w:rsid w:val="0046692D"/>
    <w:rsid w:val="00467213"/>
    <w:rsid w:val="004703A3"/>
    <w:rsid w:val="004740F6"/>
    <w:rsid w:val="0047478A"/>
    <w:rsid w:val="0047695B"/>
    <w:rsid w:val="00477896"/>
    <w:rsid w:val="00477CC5"/>
    <w:rsid w:val="00481861"/>
    <w:rsid w:val="00481AC5"/>
    <w:rsid w:val="00482A01"/>
    <w:rsid w:val="00483C91"/>
    <w:rsid w:val="00485195"/>
    <w:rsid w:val="00491BB6"/>
    <w:rsid w:val="0049556E"/>
    <w:rsid w:val="00496999"/>
    <w:rsid w:val="0049739F"/>
    <w:rsid w:val="00497A27"/>
    <w:rsid w:val="00497A9D"/>
    <w:rsid w:val="004A0679"/>
    <w:rsid w:val="004A1D40"/>
    <w:rsid w:val="004A20B1"/>
    <w:rsid w:val="004A55DD"/>
    <w:rsid w:val="004A6E30"/>
    <w:rsid w:val="004A74F9"/>
    <w:rsid w:val="004B1466"/>
    <w:rsid w:val="004B6A91"/>
    <w:rsid w:val="004C53A4"/>
    <w:rsid w:val="004D2328"/>
    <w:rsid w:val="004D23BE"/>
    <w:rsid w:val="004D359A"/>
    <w:rsid w:val="004D44C4"/>
    <w:rsid w:val="004D4F1F"/>
    <w:rsid w:val="004E143C"/>
    <w:rsid w:val="004E3D17"/>
    <w:rsid w:val="004E5F55"/>
    <w:rsid w:val="004E6693"/>
    <w:rsid w:val="004E6AD4"/>
    <w:rsid w:val="004F3D09"/>
    <w:rsid w:val="004F46AA"/>
    <w:rsid w:val="00502A73"/>
    <w:rsid w:val="00505091"/>
    <w:rsid w:val="00505111"/>
    <w:rsid w:val="005135E1"/>
    <w:rsid w:val="00514DA8"/>
    <w:rsid w:val="005156BF"/>
    <w:rsid w:val="005216CF"/>
    <w:rsid w:val="00523C82"/>
    <w:rsid w:val="0052587A"/>
    <w:rsid w:val="00530CEE"/>
    <w:rsid w:val="00534D33"/>
    <w:rsid w:val="005430C5"/>
    <w:rsid w:val="00552667"/>
    <w:rsid w:val="00554479"/>
    <w:rsid w:val="00554765"/>
    <w:rsid w:val="00566492"/>
    <w:rsid w:val="005707DE"/>
    <w:rsid w:val="00573A75"/>
    <w:rsid w:val="00574932"/>
    <w:rsid w:val="00574EE8"/>
    <w:rsid w:val="00575BA9"/>
    <w:rsid w:val="00575F22"/>
    <w:rsid w:val="0057775E"/>
    <w:rsid w:val="00577B5C"/>
    <w:rsid w:val="00580AFE"/>
    <w:rsid w:val="00585528"/>
    <w:rsid w:val="00587E05"/>
    <w:rsid w:val="00594234"/>
    <w:rsid w:val="00595160"/>
    <w:rsid w:val="005958CF"/>
    <w:rsid w:val="005958F2"/>
    <w:rsid w:val="005A16F4"/>
    <w:rsid w:val="005A3717"/>
    <w:rsid w:val="005A7FE4"/>
    <w:rsid w:val="005B5B40"/>
    <w:rsid w:val="005C2543"/>
    <w:rsid w:val="005C3C05"/>
    <w:rsid w:val="005C74CC"/>
    <w:rsid w:val="005C7B7A"/>
    <w:rsid w:val="005D01EC"/>
    <w:rsid w:val="005D170D"/>
    <w:rsid w:val="005D422C"/>
    <w:rsid w:val="005D459E"/>
    <w:rsid w:val="005D5A16"/>
    <w:rsid w:val="005D724D"/>
    <w:rsid w:val="005E1ADE"/>
    <w:rsid w:val="005E334A"/>
    <w:rsid w:val="005E4CDF"/>
    <w:rsid w:val="005F072A"/>
    <w:rsid w:val="005F2100"/>
    <w:rsid w:val="005F3AF1"/>
    <w:rsid w:val="005F4564"/>
    <w:rsid w:val="005F58B3"/>
    <w:rsid w:val="00604AF6"/>
    <w:rsid w:val="00605C36"/>
    <w:rsid w:val="006060F7"/>
    <w:rsid w:val="006107D5"/>
    <w:rsid w:val="006146A6"/>
    <w:rsid w:val="00617631"/>
    <w:rsid w:val="0062709B"/>
    <w:rsid w:val="006335C2"/>
    <w:rsid w:val="006436BB"/>
    <w:rsid w:val="00643C4A"/>
    <w:rsid w:val="00650649"/>
    <w:rsid w:val="0065228B"/>
    <w:rsid w:val="0065622E"/>
    <w:rsid w:val="00656888"/>
    <w:rsid w:val="00660E34"/>
    <w:rsid w:val="006613AA"/>
    <w:rsid w:val="00667CC2"/>
    <w:rsid w:val="006701A9"/>
    <w:rsid w:val="0067171C"/>
    <w:rsid w:val="00673416"/>
    <w:rsid w:val="00683323"/>
    <w:rsid w:val="0068737F"/>
    <w:rsid w:val="006914A3"/>
    <w:rsid w:val="006933A1"/>
    <w:rsid w:val="0069547D"/>
    <w:rsid w:val="00696968"/>
    <w:rsid w:val="006A052A"/>
    <w:rsid w:val="006B2AF7"/>
    <w:rsid w:val="006B59EE"/>
    <w:rsid w:val="006B6A67"/>
    <w:rsid w:val="006B7662"/>
    <w:rsid w:val="006B7E54"/>
    <w:rsid w:val="006C1B26"/>
    <w:rsid w:val="006C1D24"/>
    <w:rsid w:val="006C29BE"/>
    <w:rsid w:val="006C407C"/>
    <w:rsid w:val="006C5736"/>
    <w:rsid w:val="006C7CEB"/>
    <w:rsid w:val="006D0586"/>
    <w:rsid w:val="006D407A"/>
    <w:rsid w:val="006E2F8C"/>
    <w:rsid w:val="006E3F7C"/>
    <w:rsid w:val="006E4555"/>
    <w:rsid w:val="006E4A9A"/>
    <w:rsid w:val="006F1084"/>
    <w:rsid w:val="006F358A"/>
    <w:rsid w:val="006F7B26"/>
    <w:rsid w:val="007002C0"/>
    <w:rsid w:val="00704F36"/>
    <w:rsid w:val="00706507"/>
    <w:rsid w:val="00712DA1"/>
    <w:rsid w:val="00720F56"/>
    <w:rsid w:val="00721289"/>
    <w:rsid w:val="00722547"/>
    <w:rsid w:val="007236F4"/>
    <w:rsid w:val="00724645"/>
    <w:rsid w:val="00727D05"/>
    <w:rsid w:val="0073138A"/>
    <w:rsid w:val="00731431"/>
    <w:rsid w:val="00732374"/>
    <w:rsid w:val="00732D8D"/>
    <w:rsid w:val="00740EA5"/>
    <w:rsid w:val="00741592"/>
    <w:rsid w:val="00742DE4"/>
    <w:rsid w:val="0075099A"/>
    <w:rsid w:val="00760834"/>
    <w:rsid w:val="007635E2"/>
    <w:rsid w:val="00764AB5"/>
    <w:rsid w:val="00767AD5"/>
    <w:rsid w:val="007726DD"/>
    <w:rsid w:val="00773370"/>
    <w:rsid w:val="00773ABA"/>
    <w:rsid w:val="00773B95"/>
    <w:rsid w:val="007764E6"/>
    <w:rsid w:val="00776B64"/>
    <w:rsid w:val="00785974"/>
    <w:rsid w:val="00787B38"/>
    <w:rsid w:val="00787E50"/>
    <w:rsid w:val="00794A5A"/>
    <w:rsid w:val="0079528A"/>
    <w:rsid w:val="00796D43"/>
    <w:rsid w:val="00797597"/>
    <w:rsid w:val="007A1054"/>
    <w:rsid w:val="007A26D7"/>
    <w:rsid w:val="007A2DA4"/>
    <w:rsid w:val="007A3BC8"/>
    <w:rsid w:val="007B207A"/>
    <w:rsid w:val="007B31D9"/>
    <w:rsid w:val="007B5537"/>
    <w:rsid w:val="007B6CBF"/>
    <w:rsid w:val="007C2438"/>
    <w:rsid w:val="007C4863"/>
    <w:rsid w:val="007C60B3"/>
    <w:rsid w:val="007D11C8"/>
    <w:rsid w:val="007D3ED8"/>
    <w:rsid w:val="007E07DD"/>
    <w:rsid w:val="007E0A94"/>
    <w:rsid w:val="007E2692"/>
    <w:rsid w:val="007E342C"/>
    <w:rsid w:val="007E396C"/>
    <w:rsid w:val="007E5011"/>
    <w:rsid w:val="007E67B1"/>
    <w:rsid w:val="007E6A1F"/>
    <w:rsid w:val="007F17F9"/>
    <w:rsid w:val="007F20FE"/>
    <w:rsid w:val="007F38C8"/>
    <w:rsid w:val="007F5984"/>
    <w:rsid w:val="007F71F3"/>
    <w:rsid w:val="008024D6"/>
    <w:rsid w:val="0080268F"/>
    <w:rsid w:val="0080446E"/>
    <w:rsid w:val="00804BDB"/>
    <w:rsid w:val="008068DF"/>
    <w:rsid w:val="008101D6"/>
    <w:rsid w:val="00811553"/>
    <w:rsid w:val="008146C2"/>
    <w:rsid w:val="008164AD"/>
    <w:rsid w:val="0081652E"/>
    <w:rsid w:val="00817E22"/>
    <w:rsid w:val="00821B77"/>
    <w:rsid w:val="0082296B"/>
    <w:rsid w:val="008245EA"/>
    <w:rsid w:val="00824C2A"/>
    <w:rsid w:val="00827B63"/>
    <w:rsid w:val="00832914"/>
    <w:rsid w:val="0083319F"/>
    <w:rsid w:val="00834966"/>
    <w:rsid w:val="008374B6"/>
    <w:rsid w:val="00840D18"/>
    <w:rsid w:val="0084448D"/>
    <w:rsid w:val="00847043"/>
    <w:rsid w:val="0085287B"/>
    <w:rsid w:val="0085563E"/>
    <w:rsid w:val="008569D7"/>
    <w:rsid w:val="00856E20"/>
    <w:rsid w:val="0085795F"/>
    <w:rsid w:val="00862167"/>
    <w:rsid w:val="00864444"/>
    <w:rsid w:val="008659C1"/>
    <w:rsid w:val="00871185"/>
    <w:rsid w:val="00872AE5"/>
    <w:rsid w:val="00891113"/>
    <w:rsid w:val="00891289"/>
    <w:rsid w:val="0089197F"/>
    <w:rsid w:val="00892E08"/>
    <w:rsid w:val="008934D3"/>
    <w:rsid w:val="008934DB"/>
    <w:rsid w:val="00896956"/>
    <w:rsid w:val="00897C50"/>
    <w:rsid w:val="008A023A"/>
    <w:rsid w:val="008A19F7"/>
    <w:rsid w:val="008B0E92"/>
    <w:rsid w:val="008B0F51"/>
    <w:rsid w:val="008B3D00"/>
    <w:rsid w:val="008B662A"/>
    <w:rsid w:val="008B7B20"/>
    <w:rsid w:val="008D4395"/>
    <w:rsid w:val="008D6E28"/>
    <w:rsid w:val="008E0196"/>
    <w:rsid w:val="008E02F2"/>
    <w:rsid w:val="008E4884"/>
    <w:rsid w:val="008E4A46"/>
    <w:rsid w:val="008E4CBD"/>
    <w:rsid w:val="008E5142"/>
    <w:rsid w:val="008E53F6"/>
    <w:rsid w:val="008E5665"/>
    <w:rsid w:val="008F488A"/>
    <w:rsid w:val="009003F0"/>
    <w:rsid w:val="00900E4A"/>
    <w:rsid w:val="00901EF4"/>
    <w:rsid w:val="00903A13"/>
    <w:rsid w:val="00903D43"/>
    <w:rsid w:val="0090638B"/>
    <w:rsid w:val="009069A9"/>
    <w:rsid w:val="00910302"/>
    <w:rsid w:val="00910FBC"/>
    <w:rsid w:val="00914BDD"/>
    <w:rsid w:val="00917FC4"/>
    <w:rsid w:val="009213AA"/>
    <w:rsid w:val="009235D7"/>
    <w:rsid w:val="00925BB9"/>
    <w:rsid w:val="009301DD"/>
    <w:rsid w:val="009407E4"/>
    <w:rsid w:val="00940F90"/>
    <w:rsid w:val="00944508"/>
    <w:rsid w:val="0095089E"/>
    <w:rsid w:val="00953EFE"/>
    <w:rsid w:val="00954C31"/>
    <w:rsid w:val="009569E8"/>
    <w:rsid w:val="0096056D"/>
    <w:rsid w:val="00960AF8"/>
    <w:rsid w:val="00962CCE"/>
    <w:rsid w:val="0096671D"/>
    <w:rsid w:val="00971A8B"/>
    <w:rsid w:val="0097497E"/>
    <w:rsid w:val="0097688C"/>
    <w:rsid w:val="00977527"/>
    <w:rsid w:val="00982B6F"/>
    <w:rsid w:val="00985C42"/>
    <w:rsid w:val="00985D29"/>
    <w:rsid w:val="00992703"/>
    <w:rsid w:val="00993F25"/>
    <w:rsid w:val="0099501A"/>
    <w:rsid w:val="00995BA3"/>
    <w:rsid w:val="009960E8"/>
    <w:rsid w:val="0099694A"/>
    <w:rsid w:val="009A0BE2"/>
    <w:rsid w:val="009A0DCA"/>
    <w:rsid w:val="009A2F95"/>
    <w:rsid w:val="009A357D"/>
    <w:rsid w:val="009A51D3"/>
    <w:rsid w:val="009A7F7F"/>
    <w:rsid w:val="009B1491"/>
    <w:rsid w:val="009B6F9B"/>
    <w:rsid w:val="009C2814"/>
    <w:rsid w:val="009C5019"/>
    <w:rsid w:val="009C6A95"/>
    <w:rsid w:val="009D21E7"/>
    <w:rsid w:val="009D7690"/>
    <w:rsid w:val="009E11EB"/>
    <w:rsid w:val="009F20D5"/>
    <w:rsid w:val="009F55EA"/>
    <w:rsid w:val="00A01ACD"/>
    <w:rsid w:val="00A064DC"/>
    <w:rsid w:val="00A11E0C"/>
    <w:rsid w:val="00A17845"/>
    <w:rsid w:val="00A20558"/>
    <w:rsid w:val="00A20DE1"/>
    <w:rsid w:val="00A217CE"/>
    <w:rsid w:val="00A2299D"/>
    <w:rsid w:val="00A25824"/>
    <w:rsid w:val="00A266DB"/>
    <w:rsid w:val="00A2747E"/>
    <w:rsid w:val="00A3256C"/>
    <w:rsid w:val="00A36853"/>
    <w:rsid w:val="00A40D5A"/>
    <w:rsid w:val="00A41C06"/>
    <w:rsid w:val="00A436AF"/>
    <w:rsid w:val="00A47852"/>
    <w:rsid w:val="00A5025C"/>
    <w:rsid w:val="00A504C8"/>
    <w:rsid w:val="00A522A1"/>
    <w:rsid w:val="00A56642"/>
    <w:rsid w:val="00A57316"/>
    <w:rsid w:val="00A575D5"/>
    <w:rsid w:val="00A649EA"/>
    <w:rsid w:val="00A65EDD"/>
    <w:rsid w:val="00A70922"/>
    <w:rsid w:val="00A7412D"/>
    <w:rsid w:val="00A74897"/>
    <w:rsid w:val="00A76910"/>
    <w:rsid w:val="00A80698"/>
    <w:rsid w:val="00A828F5"/>
    <w:rsid w:val="00A862FB"/>
    <w:rsid w:val="00A900EB"/>
    <w:rsid w:val="00A9259D"/>
    <w:rsid w:val="00A928BC"/>
    <w:rsid w:val="00A9524D"/>
    <w:rsid w:val="00A9532C"/>
    <w:rsid w:val="00A96936"/>
    <w:rsid w:val="00AA0392"/>
    <w:rsid w:val="00AA1F81"/>
    <w:rsid w:val="00AA21BB"/>
    <w:rsid w:val="00AA5E62"/>
    <w:rsid w:val="00AA7712"/>
    <w:rsid w:val="00AB0174"/>
    <w:rsid w:val="00AB257A"/>
    <w:rsid w:val="00AB4594"/>
    <w:rsid w:val="00AB5F80"/>
    <w:rsid w:val="00AB6ACD"/>
    <w:rsid w:val="00AB6F47"/>
    <w:rsid w:val="00AB7F55"/>
    <w:rsid w:val="00AC2066"/>
    <w:rsid w:val="00AC2088"/>
    <w:rsid w:val="00AC696E"/>
    <w:rsid w:val="00AC6CBF"/>
    <w:rsid w:val="00AD0E03"/>
    <w:rsid w:val="00AD22C3"/>
    <w:rsid w:val="00AD32FC"/>
    <w:rsid w:val="00AD5470"/>
    <w:rsid w:val="00AE0421"/>
    <w:rsid w:val="00AE2FE3"/>
    <w:rsid w:val="00AE3395"/>
    <w:rsid w:val="00AE39A2"/>
    <w:rsid w:val="00AE5B77"/>
    <w:rsid w:val="00AF1928"/>
    <w:rsid w:val="00AF4863"/>
    <w:rsid w:val="00AF5F3C"/>
    <w:rsid w:val="00AF6330"/>
    <w:rsid w:val="00AF6848"/>
    <w:rsid w:val="00B012DB"/>
    <w:rsid w:val="00B034D0"/>
    <w:rsid w:val="00B0481F"/>
    <w:rsid w:val="00B058D9"/>
    <w:rsid w:val="00B059A0"/>
    <w:rsid w:val="00B10628"/>
    <w:rsid w:val="00B13F3B"/>
    <w:rsid w:val="00B14273"/>
    <w:rsid w:val="00B166C1"/>
    <w:rsid w:val="00B21A4D"/>
    <w:rsid w:val="00B22165"/>
    <w:rsid w:val="00B24487"/>
    <w:rsid w:val="00B24852"/>
    <w:rsid w:val="00B24DF3"/>
    <w:rsid w:val="00B25913"/>
    <w:rsid w:val="00B2620E"/>
    <w:rsid w:val="00B34201"/>
    <w:rsid w:val="00B37148"/>
    <w:rsid w:val="00B37890"/>
    <w:rsid w:val="00B40C89"/>
    <w:rsid w:val="00B42B70"/>
    <w:rsid w:val="00B4561F"/>
    <w:rsid w:val="00B47F6B"/>
    <w:rsid w:val="00B50934"/>
    <w:rsid w:val="00B53420"/>
    <w:rsid w:val="00B537AE"/>
    <w:rsid w:val="00B62DA5"/>
    <w:rsid w:val="00B6427E"/>
    <w:rsid w:val="00B6521E"/>
    <w:rsid w:val="00B65656"/>
    <w:rsid w:val="00B67E63"/>
    <w:rsid w:val="00B7133C"/>
    <w:rsid w:val="00B7175D"/>
    <w:rsid w:val="00B71867"/>
    <w:rsid w:val="00B72447"/>
    <w:rsid w:val="00B72BD7"/>
    <w:rsid w:val="00B743CD"/>
    <w:rsid w:val="00B74BE3"/>
    <w:rsid w:val="00B7506B"/>
    <w:rsid w:val="00B75722"/>
    <w:rsid w:val="00B75B85"/>
    <w:rsid w:val="00B80860"/>
    <w:rsid w:val="00B82293"/>
    <w:rsid w:val="00B82693"/>
    <w:rsid w:val="00B84B79"/>
    <w:rsid w:val="00B84E64"/>
    <w:rsid w:val="00B915AC"/>
    <w:rsid w:val="00B915FB"/>
    <w:rsid w:val="00B92E36"/>
    <w:rsid w:val="00B9575E"/>
    <w:rsid w:val="00B95C47"/>
    <w:rsid w:val="00B95CCE"/>
    <w:rsid w:val="00B965D8"/>
    <w:rsid w:val="00BA1C01"/>
    <w:rsid w:val="00BA7F23"/>
    <w:rsid w:val="00BB12C7"/>
    <w:rsid w:val="00BB2800"/>
    <w:rsid w:val="00BC162F"/>
    <w:rsid w:val="00BC2DE0"/>
    <w:rsid w:val="00BD054C"/>
    <w:rsid w:val="00BD0551"/>
    <w:rsid w:val="00BD78B5"/>
    <w:rsid w:val="00BE0DFC"/>
    <w:rsid w:val="00BE1531"/>
    <w:rsid w:val="00BE176D"/>
    <w:rsid w:val="00BE3873"/>
    <w:rsid w:val="00BE631A"/>
    <w:rsid w:val="00BF0733"/>
    <w:rsid w:val="00BF1042"/>
    <w:rsid w:val="00BF27FC"/>
    <w:rsid w:val="00C00B2F"/>
    <w:rsid w:val="00C04081"/>
    <w:rsid w:val="00C04C39"/>
    <w:rsid w:val="00C05F0D"/>
    <w:rsid w:val="00C07150"/>
    <w:rsid w:val="00C10AC6"/>
    <w:rsid w:val="00C143EB"/>
    <w:rsid w:val="00C1590A"/>
    <w:rsid w:val="00C17BDC"/>
    <w:rsid w:val="00C210C5"/>
    <w:rsid w:val="00C21358"/>
    <w:rsid w:val="00C221BF"/>
    <w:rsid w:val="00C2271D"/>
    <w:rsid w:val="00C245D2"/>
    <w:rsid w:val="00C25A8B"/>
    <w:rsid w:val="00C25D9A"/>
    <w:rsid w:val="00C264D2"/>
    <w:rsid w:val="00C27A5D"/>
    <w:rsid w:val="00C27C9E"/>
    <w:rsid w:val="00C30B3D"/>
    <w:rsid w:val="00C32144"/>
    <w:rsid w:val="00C35466"/>
    <w:rsid w:val="00C35990"/>
    <w:rsid w:val="00C37432"/>
    <w:rsid w:val="00C37B2F"/>
    <w:rsid w:val="00C429AC"/>
    <w:rsid w:val="00C4561D"/>
    <w:rsid w:val="00C61E8F"/>
    <w:rsid w:val="00C62268"/>
    <w:rsid w:val="00C662DB"/>
    <w:rsid w:val="00C705EF"/>
    <w:rsid w:val="00C74228"/>
    <w:rsid w:val="00C77F52"/>
    <w:rsid w:val="00C80C32"/>
    <w:rsid w:val="00C812F9"/>
    <w:rsid w:val="00C8137E"/>
    <w:rsid w:val="00C81817"/>
    <w:rsid w:val="00C929CF"/>
    <w:rsid w:val="00C9366D"/>
    <w:rsid w:val="00CA07C6"/>
    <w:rsid w:val="00CA696D"/>
    <w:rsid w:val="00CB1947"/>
    <w:rsid w:val="00CB2273"/>
    <w:rsid w:val="00CB2D00"/>
    <w:rsid w:val="00CB59BB"/>
    <w:rsid w:val="00CB5DA4"/>
    <w:rsid w:val="00CB63D0"/>
    <w:rsid w:val="00CC2A2A"/>
    <w:rsid w:val="00CC2AA5"/>
    <w:rsid w:val="00CC2BF1"/>
    <w:rsid w:val="00CC3FA6"/>
    <w:rsid w:val="00CD4EEE"/>
    <w:rsid w:val="00CD7B6E"/>
    <w:rsid w:val="00CE31A2"/>
    <w:rsid w:val="00CF2F89"/>
    <w:rsid w:val="00CF3570"/>
    <w:rsid w:val="00CF3BD1"/>
    <w:rsid w:val="00D01888"/>
    <w:rsid w:val="00D01B2D"/>
    <w:rsid w:val="00D026AE"/>
    <w:rsid w:val="00D0466B"/>
    <w:rsid w:val="00D046F8"/>
    <w:rsid w:val="00D06173"/>
    <w:rsid w:val="00D06B8F"/>
    <w:rsid w:val="00D07A65"/>
    <w:rsid w:val="00D10162"/>
    <w:rsid w:val="00D14CB2"/>
    <w:rsid w:val="00D15356"/>
    <w:rsid w:val="00D170B3"/>
    <w:rsid w:val="00D17BB4"/>
    <w:rsid w:val="00D17DAD"/>
    <w:rsid w:val="00D21F6E"/>
    <w:rsid w:val="00D238E4"/>
    <w:rsid w:val="00D256B4"/>
    <w:rsid w:val="00D276DD"/>
    <w:rsid w:val="00D30749"/>
    <w:rsid w:val="00D31848"/>
    <w:rsid w:val="00D33751"/>
    <w:rsid w:val="00D35F17"/>
    <w:rsid w:val="00D40DA4"/>
    <w:rsid w:val="00D45E71"/>
    <w:rsid w:val="00D46E95"/>
    <w:rsid w:val="00D50F0D"/>
    <w:rsid w:val="00D53A17"/>
    <w:rsid w:val="00D55FDC"/>
    <w:rsid w:val="00D56DAA"/>
    <w:rsid w:val="00D63D6D"/>
    <w:rsid w:val="00D65914"/>
    <w:rsid w:val="00D669FB"/>
    <w:rsid w:val="00D70D7B"/>
    <w:rsid w:val="00D73D20"/>
    <w:rsid w:val="00D74F8B"/>
    <w:rsid w:val="00D77ECA"/>
    <w:rsid w:val="00D81C9B"/>
    <w:rsid w:val="00D824F9"/>
    <w:rsid w:val="00D84B86"/>
    <w:rsid w:val="00D84CBD"/>
    <w:rsid w:val="00D86C99"/>
    <w:rsid w:val="00D8749E"/>
    <w:rsid w:val="00D914CA"/>
    <w:rsid w:val="00D91543"/>
    <w:rsid w:val="00D929B8"/>
    <w:rsid w:val="00D93897"/>
    <w:rsid w:val="00D9479E"/>
    <w:rsid w:val="00D9655D"/>
    <w:rsid w:val="00DA02A9"/>
    <w:rsid w:val="00DA6BD2"/>
    <w:rsid w:val="00DA7F8C"/>
    <w:rsid w:val="00DB27A3"/>
    <w:rsid w:val="00DB27F3"/>
    <w:rsid w:val="00DB2FCD"/>
    <w:rsid w:val="00DB451C"/>
    <w:rsid w:val="00DB6D87"/>
    <w:rsid w:val="00DB6DD0"/>
    <w:rsid w:val="00DB7111"/>
    <w:rsid w:val="00DB7B6B"/>
    <w:rsid w:val="00DC05E9"/>
    <w:rsid w:val="00DC5566"/>
    <w:rsid w:val="00DD21AD"/>
    <w:rsid w:val="00DE572D"/>
    <w:rsid w:val="00DF05F5"/>
    <w:rsid w:val="00DF0A4A"/>
    <w:rsid w:val="00E000F9"/>
    <w:rsid w:val="00E0044B"/>
    <w:rsid w:val="00E004A9"/>
    <w:rsid w:val="00E03B15"/>
    <w:rsid w:val="00E03F14"/>
    <w:rsid w:val="00E061CF"/>
    <w:rsid w:val="00E06A32"/>
    <w:rsid w:val="00E06C57"/>
    <w:rsid w:val="00E13A0A"/>
    <w:rsid w:val="00E17498"/>
    <w:rsid w:val="00E216E3"/>
    <w:rsid w:val="00E22677"/>
    <w:rsid w:val="00E22787"/>
    <w:rsid w:val="00E23BE6"/>
    <w:rsid w:val="00E23FA5"/>
    <w:rsid w:val="00E25258"/>
    <w:rsid w:val="00E270EC"/>
    <w:rsid w:val="00E278C5"/>
    <w:rsid w:val="00E31F1E"/>
    <w:rsid w:val="00E34D06"/>
    <w:rsid w:val="00E34E17"/>
    <w:rsid w:val="00E359FB"/>
    <w:rsid w:val="00E44F54"/>
    <w:rsid w:val="00E473E5"/>
    <w:rsid w:val="00E47983"/>
    <w:rsid w:val="00E50017"/>
    <w:rsid w:val="00E53810"/>
    <w:rsid w:val="00E545C5"/>
    <w:rsid w:val="00E548EE"/>
    <w:rsid w:val="00E54C7B"/>
    <w:rsid w:val="00E55508"/>
    <w:rsid w:val="00E57AFD"/>
    <w:rsid w:val="00E6226A"/>
    <w:rsid w:val="00E62DF5"/>
    <w:rsid w:val="00E62F5D"/>
    <w:rsid w:val="00E64258"/>
    <w:rsid w:val="00E64CF2"/>
    <w:rsid w:val="00E655CD"/>
    <w:rsid w:val="00E6799A"/>
    <w:rsid w:val="00E7203F"/>
    <w:rsid w:val="00E721AB"/>
    <w:rsid w:val="00E821D4"/>
    <w:rsid w:val="00E85077"/>
    <w:rsid w:val="00E856D9"/>
    <w:rsid w:val="00E85FAA"/>
    <w:rsid w:val="00E9019F"/>
    <w:rsid w:val="00E924C4"/>
    <w:rsid w:val="00E94E26"/>
    <w:rsid w:val="00E96D5C"/>
    <w:rsid w:val="00EA22BA"/>
    <w:rsid w:val="00EA3C38"/>
    <w:rsid w:val="00EA717C"/>
    <w:rsid w:val="00EA7A0F"/>
    <w:rsid w:val="00EB355F"/>
    <w:rsid w:val="00EC1833"/>
    <w:rsid w:val="00EC2CEE"/>
    <w:rsid w:val="00EC4CDF"/>
    <w:rsid w:val="00ED00EC"/>
    <w:rsid w:val="00ED00FC"/>
    <w:rsid w:val="00ED1D7F"/>
    <w:rsid w:val="00ED3C0F"/>
    <w:rsid w:val="00ED6CF1"/>
    <w:rsid w:val="00EE0B75"/>
    <w:rsid w:val="00EE3E70"/>
    <w:rsid w:val="00EE4A1C"/>
    <w:rsid w:val="00EE736F"/>
    <w:rsid w:val="00EF00AB"/>
    <w:rsid w:val="00EF1B1F"/>
    <w:rsid w:val="00EF20EA"/>
    <w:rsid w:val="00EF59EB"/>
    <w:rsid w:val="00EF6B64"/>
    <w:rsid w:val="00F016C4"/>
    <w:rsid w:val="00F070DB"/>
    <w:rsid w:val="00F077F3"/>
    <w:rsid w:val="00F11AD5"/>
    <w:rsid w:val="00F14E45"/>
    <w:rsid w:val="00F15E2C"/>
    <w:rsid w:val="00F216F9"/>
    <w:rsid w:val="00F24C07"/>
    <w:rsid w:val="00F2568A"/>
    <w:rsid w:val="00F263C8"/>
    <w:rsid w:val="00F273B8"/>
    <w:rsid w:val="00F30160"/>
    <w:rsid w:val="00F303E2"/>
    <w:rsid w:val="00F314A3"/>
    <w:rsid w:val="00F35575"/>
    <w:rsid w:val="00F3638E"/>
    <w:rsid w:val="00F363BD"/>
    <w:rsid w:val="00F370B0"/>
    <w:rsid w:val="00F4093E"/>
    <w:rsid w:val="00F43BCC"/>
    <w:rsid w:val="00F45D96"/>
    <w:rsid w:val="00F46977"/>
    <w:rsid w:val="00F52213"/>
    <w:rsid w:val="00F52AD8"/>
    <w:rsid w:val="00F54F22"/>
    <w:rsid w:val="00F5759B"/>
    <w:rsid w:val="00F643E4"/>
    <w:rsid w:val="00F651D1"/>
    <w:rsid w:val="00F656E2"/>
    <w:rsid w:val="00F74423"/>
    <w:rsid w:val="00F80031"/>
    <w:rsid w:val="00F81BF8"/>
    <w:rsid w:val="00F8207B"/>
    <w:rsid w:val="00F8248B"/>
    <w:rsid w:val="00F84D2F"/>
    <w:rsid w:val="00F8732C"/>
    <w:rsid w:val="00F91B56"/>
    <w:rsid w:val="00F96F38"/>
    <w:rsid w:val="00F970FC"/>
    <w:rsid w:val="00FA1245"/>
    <w:rsid w:val="00FA2A5D"/>
    <w:rsid w:val="00FA2F85"/>
    <w:rsid w:val="00FA44C3"/>
    <w:rsid w:val="00FA63DC"/>
    <w:rsid w:val="00FB076E"/>
    <w:rsid w:val="00FB0788"/>
    <w:rsid w:val="00FB0B45"/>
    <w:rsid w:val="00FB58BF"/>
    <w:rsid w:val="00FB65C4"/>
    <w:rsid w:val="00FC1970"/>
    <w:rsid w:val="00FC3937"/>
    <w:rsid w:val="00FD12B8"/>
    <w:rsid w:val="00FD146E"/>
    <w:rsid w:val="00FD727E"/>
    <w:rsid w:val="00FE0EB4"/>
    <w:rsid w:val="00FE32AF"/>
    <w:rsid w:val="00FE4871"/>
    <w:rsid w:val="00FE5121"/>
    <w:rsid w:val="00FE56EC"/>
    <w:rsid w:val="00FF1774"/>
    <w:rsid w:val="00FF293F"/>
    <w:rsid w:val="00FF2CD7"/>
    <w:rsid w:val="00FF76CB"/>
    <w:rsid w:val="02505D01"/>
    <w:rsid w:val="06CB5E90"/>
    <w:rsid w:val="0E766D4C"/>
    <w:rsid w:val="0F221605"/>
    <w:rsid w:val="1081366F"/>
    <w:rsid w:val="123F18E7"/>
    <w:rsid w:val="133A4D4E"/>
    <w:rsid w:val="16FA4113"/>
    <w:rsid w:val="23930671"/>
    <w:rsid w:val="270D359C"/>
    <w:rsid w:val="27CA669A"/>
    <w:rsid w:val="2C61441F"/>
    <w:rsid w:val="2ECE7E57"/>
    <w:rsid w:val="302C5355"/>
    <w:rsid w:val="34CF7532"/>
    <w:rsid w:val="3F405986"/>
    <w:rsid w:val="428329C8"/>
    <w:rsid w:val="4DFC5413"/>
    <w:rsid w:val="4E5E257B"/>
    <w:rsid w:val="514A47EC"/>
    <w:rsid w:val="5455670D"/>
    <w:rsid w:val="5E48664D"/>
    <w:rsid w:val="6388332D"/>
    <w:rsid w:val="63E15390"/>
    <w:rsid w:val="698F3811"/>
    <w:rsid w:val="7160144E"/>
    <w:rsid w:val="78776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6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B662A"/>
  </w:style>
  <w:style w:type="character" w:styleId="a4">
    <w:name w:val="Strong"/>
    <w:basedOn w:val="a0"/>
    <w:qFormat/>
    <w:rsid w:val="008B662A"/>
    <w:rPr>
      <w:b/>
      <w:bCs/>
    </w:rPr>
  </w:style>
  <w:style w:type="character" w:customStyle="1" w:styleId="Char">
    <w:name w:val="副标题 Char"/>
    <w:basedOn w:val="a0"/>
    <w:link w:val="a5"/>
    <w:rsid w:val="008B662A"/>
    <w:rPr>
      <w:rFonts w:ascii="Cambria" w:hAnsi="Cambria" w:cs="Cambria"/>
      <w:b/>
      <w:bCs/>
      <w:kern w:val="28"/>
      <w:sz w:val="32"/>
      <w:szCs w:val="32"/>
    </w:rPr>
  </w:style>
  <w:style w:type="character" w:customStyle="1" w:styleId="Char0">
    <w:name w:val="页眉 Char"/>
    <w:basedOn w:val="a0"/>
    <w:link w:val="a6"/>
    <w:rsid w:val="008B662A"/>
    <w:rPr>
      <w:kern w:val="2"/>
      <w:sz w:val="18"/>
      <w:szCs w:val="18"/>
    </w:rPr>
  </w:style>
  <w:style w:type="paragraph" w:styleId="a5">
    <w:name w:val="Subtitle"/>
    <w:basedOn w:val="a"/>
    <w:next w:val="a"/>
    <w:link w:val="Char"/>
    <w:qFormat/>
    <w:rsid w:val="008B662A"/>
    <w:pPr>
      <w:spacing w:before="240" w:after="60" w:line="312" w:lineRule="auto"/>
      <w:jc w:val="center"/>
      <w:outlineLvl w:val="1"/>
    </w:pPr>
    <w:rPr>
      <w:rFonts w:ascii="Cambria" w:hAnsi="Cambria" w:cs="Cambria"/>
      <w:b/>
      <w:bCs/>
      <w:kern w:val="28"/>
      <w:sz w:val="32"/>
      <w:szCs w:val="32"/>
    </w:rPr>
  </w:style>
  <w:style w:type="paragraph" w:styleId="a7">
    <w:name w:val="Balloon Text"/>
    <w:basedOn w:val="a"/>
    <w:semiHidden/>
    <w:rsid w:val="008B662A"/>
    <w:rPr>
      <w:sz w:val="18"/>
      <w:szCs w:val="18"/>
    </w:rPr>
  </w:style>
  <w:style w:type="paragraph" w:styleId="a6">
    <w:name w:val="header"/>
    <w:basedOn w:val="a"/>
    <w:link w:val="Char0"/>
    <w:rsid w:val="008B662A"/>
    <w:pPr>
      <w:pBdr>
        <w:bottom w:val="single" w:sz="6" w:space="1" w:color="auto"/>
      </w:pBdr>
      <w:tabs>
        <w:tab w:val="center" w:pos="4153"/>
        <w:tab w:val="right" w:pos="8306"/>
      </w:tabs>
      <w:snapToGrid w:val="0"/>
      <w:jc w:val="center"/>
    </w:pPr>
    <w:rPr>
      <w:sz w:val="18"/>
      <w:szCs w:val="18"/>
    </w:rPr>
  </w:style>
  <w:style w:type="paragraph" w:styleId="a8">
    <w:name w:val="footer"/>
    <w:basedOn w:val="a"/>
    <w:rsid w:val="008B662A"/>
    <w:pPr>
      <w:tabs>
        <w:tab w:val="center" w:pos="4153"/>
        <w:tab w:val="right" w:pos="8306"/>
      </w:tabs>
      <w:snapToGrid w:val="0"/>
      <w:jc w:val="left"/>
    </w:pPr>
    <w:rPr>
      <w:sz w:val="18"/>
      <w:szCs w:val="18"/>
    </w:rPr>
  </w:style>
  <w:style w:type="paragraph" w:customStyle="1" w:styleId="CharChar1">
    <w:name w:val="Char Char1"/>
    <w:basedOn w:val="a"/>
    <w:rsid w:val="008B662A"/>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AFAC-E9BF-4E0E-B79C-63DB8B35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4877</Words>
  <Characters>718</Characters>
  <Application>Microsoft Office Word</Application>
  <DocSecurity>0</DocSecurity>
  <Lines>5</Lines>
  <Paragraphs>11</Paragraphs>
  <ScaleCrop>false</ScaleCrop>
  <Company>China</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关于北辰区2016年财政收支决算情况的报告</dc:title>
  <dc:creator>李燕梅</dc:creator>
  <cp:lastModifiedBy>test</cp:lastModifiedBy>
  <cp:revision>7</cp:revision>
  <cp:lastPrinted>2018-07-11T08:55:00Z</cp:lastPrinted>
  <dcterms:created xsi:type="dcterms:W3CDTF">2018-07-19T02:16:00Z</dcterms:created>
  <dcterms:modified xsi:type="dcterms:W3CDTF">2018-08-07T01:18:00Z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