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2" w:rsidRPr="00A03C22" w:rsidRDefault="00A03C22" w:rsidP="00B913BF">
      <w:pPr>
        <w:shd w:val="clear" w:color="auto" w:fill="FFFFFF"/>
        <w:autoSpaceDE w:val="0"/>
        <w:autoSpaceDN w:val="0"/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A03C22">
        <w:rPr>
          <w:rFonts w:ascii="方正小标宋简体" w:eastAsia="方正小标宋简体" w:hAnsi="仿宋" w:hint="eastAsia"/>
          <w:sz w:val="44"/>
          <w:szCs w:val="44"/>
        </w:rPr>
        <w:t>北辰区20</w:t>
      </w:r>
      <w:r w:rsidR="0030419B">
        <w:rPr>
          <w:rFonts w:ascii="方正小标宋简体" w:eastAsia="方正小标宋简体" w:hAnsi="仿宋"/>
          <w:sz w:val="44"/>
          <w:szCs w:val="44"/>
        </w:rPr>
        <w:t>20</w:t>
      </w:r>
      <w:r w:rsidRPr="00A03C22">
        <w:rPr>
          <w:rFonts w:ascii="方正小标宋简体" w:eastAsia="方正小标宋简体" w:hAnsi="仿宋" w:hint="eastAsia"/>
          <w:sz w:val="44"/>
          <w:szCs w:val="44"/>
        </w:rPr>
        <w:t>年</w:t>
      </w:r>
      <w:r w:rsidR="0030419B">
        <w:rPr>
          <w:rFonts w:ascii="方正小标宋简体" w:eastAsia="方正小标宋简体" w:hAnsi="仿宋" w:hint="eastAsia"/>
          <w:sz w:val="44"/>
          <w:szCs w:val="44"/>
        </w:rPr>
        <w:t>举借</w:t>
      </w:r>
      <w:r w:rsidR="0030419B">
        <w:rPr>
          <w:rFonts w:ascii="方正小标宋简体" w:eastAsia="方正小标宋简体" w:hAnsi="仿宋"/>
          <w:sz w:val="44"/>
          <w:szCs w:val="44"/>
        </w:rPr>
        <w:t>政府债务</w:t>
      </w:r>
      <w:r w:rsidRPr="00A03C22">
        <w:rPr>
          <w:rFonts w:ascii="方正小标宋简体" w:eastAsia="方正小标宋简体" w:hAnsi="仿宋" w:hint="eastAsia"/>
          <w:sz w:val="44"/>
          <w:szCs w:val="44"/>
        </w:rPr>
        <w:t>说明</w:t>
      </w:r>
    </w:p>
    <w:p w:rsidR="00A03C22" w:rsidRDefault="00A03C22" w:rsidP="00A03C22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</w:p>
    <w:p w:rsidR="00A03C22" w:rsidRPr="00A03C22" w:rsidRDefault="00A03C22" w:rsidP="00A03C22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A03C22">
        <w:rPr>
          <w:rFonts w:ascii="黑体" w:eastAsia="黑体" w:hAnsi="黑体" w:hint="eastAsia"/>
          <w:sz w:val="32"/>
          <w:szCs w:val="32"/>
        </w:rPr>
        <w:t>一、</w:t>
      </w:r>
      <w:r w:rsidR="005E4B1A" w:rsidRPr="00A03C22">
        <w:rPr>
          <w:rFonts w:ascii="黑体" w:eastAsia="黑体" w:hAnsi="黑体" w:hint="eastAsia"/>
          <w:sz w:val="32"/>
          <w:szCs w:val="32"/>
        </w:rPr>
        <w:t>北辰区</w:t>
      </w:r>
      <w:r w:rsidR="005E4B1A">
        <w:rPr>
          <w:rFonts w:ascii="黑体" w:eastAsia="黑体" w:hAnsi="黑体" w:hint="eastAsia"/>
          <w:sz w:val="32"/>
          <w:szCs w:val="32"/>
        </w:rPr>
        <w:t>201</w:t>
      </w:r>
      <w:r w:rsidR="005E4B1A">
        <w:rPr>
          <w:rFonts w:ascii="黑体" w:eastAsia="黑体" w:hAnsi="黑体"/>
          <w:sz w:val="32"/>
          <w:szCs w:val="32"/>
        </w:rPr>
        <w:t>9</w:t>
      </w:r>
      <w:r w:rsidR="005E4B1A">
        <w:rPr>
          <w:rFonts w:ascii="黑体" w:eastAsia="黑体" w:hAnsi="黑体" w:hint="eastAsia"/>
          <w:sz w:val="32"/>
          <w:szCs w:val="32"/>
        </w:rPr>
        <w:t>年</w:t>
      </w:r>
      <w:r w:rsidR="005E4B1A" w:rsidRPr="00A03C22">
        <w:rPr>
          <w:rFonts w:ascii="黑体" w:eastAsia="黑体" w:hAnsi="黑体" w:hint="eastAsia"/>
          <w:sz w:val="32"/>
          <w:szCs w:val="32"/>
        </w:rPr>
        <w:t>政府债务限额</w:t>
      </w:r>
      <w:r w:rsidR="005E4B1A">
        <w:rPr>
          <w:rFonts w:ascii="黑体" w:eastAsia="黑体" w:hAnsi="黑体" w:hint="eastAsia"/>
          <w:sz w:val="32"/>
          <w:szCs w:val="32"/>
        </w:rPr>
        <w:t>和</w:t>
      </w:r>
      <w:r w:rsidR="005E4B1A">
        <w:rPr>
          <w:rFonts w:ascii="黑体" w:eastAsia="黑体" w:hAnsi="黑体"/>
          <w:sz w:val="32"/>
          <w:szCs w:val="32"/>
        </w:rPr>
        <w:t>余额预计</w:t>
      </w:r>
      <w:r w:rsidR="005E4B1A" w:rsidRPr="00A03C22">
        <w:rPr>
          <w:rFonts w:ascii="黑体" w:eastAsia="黑体" w:hAnsi="黑体" w:hint="eastAsia"/>
          <w:sz w:val="32"/>
          <w:szCs w:val="32"/>
        </w:rPr>
        <w:t>情况</w:t>
      </w:r>
    </w:p>
    <w:p w:rsidR="00A03C22" w:rsidRDefault="00A03C22" w:rsidP="00A03C22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中华人民共和国预算法》和《国务院关于加强地方政府性债务管理的意见》（国发[2014]43号）规定，地方政府债务规模实行限额管理，地方政府举债不得突破批准的限额；省、自治区、直辖市依照国务院下达限额举借的债务，列入本级预算调整方案，报本级人民代表大会常务委员会批准。</w:t>
      </w:r>
    </w:p>
    <w:p w:rsidR="00F56211" w:rsidRDefault="00A03C22" w:rsidP="00F56211">
      <w:pPr>
        <w:shd w:val="clear" w:color="auto" w:fill="FFFFFF"/>
        <w:autoSpaceDE w:val="0"/>
        <w:autoSpaceDN w:val="0"/>
        <w:spacing w:line="600" w:lineRule="exact"/>
        <w:ind w:firstLineChars="245" w:firstLine="78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市财政局下达</w:t>
      </w:r>
      <w:r w:rsidR="00F56211">
        <w:rPr>
          <w:rFonts w:ascii="仿宋" w:eastAsia="仿宋" w:hAnsi="仿宋" w:hint="eastAsia"/>
          <w:sz w:val="32"/>
          <w:szCs w:val="32"/>
        </w:rPr>
        <w:t>北辰</w:t>
      </w:r>
      <w:r>
        <w:rPr>
          <w:rFonts w:ascii="仿宋" w:eastAsia="仿宋" w:hAnsi="仿宋" w:hint="eastAsia"/>
          <w:sz w:val="32"/>
          <w:szCs w:val="32"/>
        </w:rPr>
        <w:t>区</w:t>
      </w:r>
      <w:r>
        <w:rPr>
          <w:rFonts w:ascii="仿宋" w:eastAsia="仿宋" w:hAnsi="仿宋"/>
          <w:sz w:val="32"/>
          <w:szCs w:val="32"/>
        </w:rPr>
        <w:t>201</w:t>
      </w:r>
      <w:r w:rsidR="00532EAC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年</w:t>
      </w:r>
      <w:r w:rsidRPr="005E4B1A">
        <w:rPr>
          <w:rFonts w:ascii="仿宋" w:eastAsia="仿宋" w:hAnsi="仿宋"/>
          <w:b/>
          <w:sz w:val="32"/>
          <w:szCs w:val="32"/>
        </w:rPr>
        <w:t>政府债务限额</w:t>
      </w:r>
      <w:r w:rsidR="00532EAC">
        <w:rPr>
          <w:rFonts w:ascii="仿宋" w:eastAsia="仿宋" w:hAnsi="仿宋" w:hint="eastAsia"/>
          <w:sz w:val="32"/>
          <w:szCs w:val="32"/>
        </w:rPr>
        <w:t>165.9</w:t>
      </w:r>
      <w:r>
        <w:rPr>
          <w:rFonts w:ascii="仿宋" w:eastAsia="仿宋" w:hAnsi="仿宋" w:hint="eastAsia"/>
          <w:sz w:val="32"/>
          <w:szCs w:val="32"/>
        </w:rPr>
        <w:t>亿元</w:t>
      </w:r>
      <w:r w:rsidR="00F56211">
        <w:rPr>
          <w:rFonts w:ascii="仿宋" w:eastAsia="仿宋" w:hAnsi="仿宋" w:hint="eastAsia"/>
          <w:sz w:val="32"/>
          <w:szCs w:val="32"/>
        </w:rPr>
        <w:t>（包括一般债务4</w:t>
      </w:r>
      <w:r w:rsidR="00532EAC">
        <w:rPr>
          <w:rFonts w:ascii="仿宋" w:eastAsia="仿宋" w:hAnsi="仿宋" w:hint="eastAsia"/>
          <w:sz w:val="32"/>
          <w:szCs w:val="32"/>
        </w:rPr>
        <w:t>4</w:t>
      </w:r>
      <w:r w:rsidR="00F56211">
        <w:rPr>
          <w:rFonts w:ascii="仿宋" w:eastAsia="仿宋" w:hAnsi="仿宋" w:hint="eastAsia"/>
          <w:sz w:val="32"/>
          <w:szCs w:val="32"/>
        </w:rPr>
        <w:t>.2亿元、专项债务</w:t>
      </w:r>
      <w:r w:rsidR="00532EAC">
        <w:rPr>
          <w:rFonts w:ascii="仿宋" w:eastAsia="仿宋" w:hAnsi="仿宋" w:hint="eastAsia"/>
          <w:sz w:val="32"/>
          <w:szCs w:val="32"/>
        </w:rPr>
        <w:t>121</w:t>
      </w:r>
      <w:r w:rsidR="00F56211">
        <w:rPr>
          <w:rFonts w:ascii="仿宋" w:eastAsia="仿宋" w:hAnsi="仿宋" w:hint="eastAsia"/>
          <w:sz w:val="32"/>
          <w:szCs w:val="32"/>
        </w:rPr>
        <w:t>.7亿元</w:t>
      </w:r>
      <w:r w:rsidR="00E26313">
        <w:rPr>
          <w:rFonts w:ascii="仿宋" w:eastAsia="仿宋" w:hAnsi="仿宋" w:hint="eastAsia"/>
          <w:sz w:val="32"/>
          <w:szCs w:val="32"/>
        </w:rPr>
        <w:t>）</w:t>
      </w:r>
      <w:r w:rsidR="00F56211">
        <w:rPr>
          <w:rFonts w:ascii="仿宋" w:eastAsia="仿宋" w:hAnsi="仿宋" w:hint="eastAsia"/>
          <w:sz w:val="32"/>
          <w:szCs w:val="32"/>
        </w:rPr>
        <w:t>。其中</w:t>
      </w:r>
      <w:r w:rsidR="00F56211">
        <w:rPr>
          <w:rFonts w:ascii="仿宋" w:eastAsia="仿宋" w:hAnsi="仿宋"/>
          <w:sz w:val="32"/>
          <w:szCs w:val="32"/>
        </w:rPr>
        <w:t>201</w:t>
      </w:r>
      <w:r w:rsidR="00532EAC">
        <w:rPr>
          <w:rFonts w:ascii="仿宋" w:eastAsia="仿宋" w:hAnsi="仿宋" w:hint="eastAsia"/>
          <w:sz w:val="32"/>
          <w:szCs w:val="32"/>
        </w:rPr>
        <w:t>8</w:t>
      </w:r>
      <w:r w:rsidR="00F56211">
        <w:rPr>
          <w:rFonts w:ascii="仿宋" w:eastAsia="仿宋" w:hAnsi="仿宋"/>
          <w:sz w:val="32"/>
          <w:szCs w:val="32"/>
        </w:rPr>
        <w:t>年</w:t>
      </w:r>
      <w:r w:rsidR="00532EAC">
        <w:rPr>
          <w:rFonts w:ascii="仿宋" w:eastAsia="仿宋" w:hAnsi="仿宋" w:hint="eastAsia"/>
          <w:sz w:val="32"/>
          <w:szCs w:val="32"/>
        </w:rPr>
        <w:t>129.9</w:t>
      </w:r>
      <w:r w:rsidR="00F56211">
        <w:rPr>
          <w:rFonts w:ascii="仿宋" w:eastAsia="仿宋" w:hAnsi="仿宋" w:hint="eastAsia"/>
          <w:sz w:val="32"/>
          <w:szCs w:val="32"/>
        </w:rPr>
        <w:t>亿元，</w:t>
      </w:r>
      <w:r w:rsidR="00F56211">
        <w:rPr>
          <w:rFonts w:ascii="仿宋" w:eastAsia="仿宋" w:hAnsi="仿宋"/>
          <w:sz w:val="32"/>
          <w:szCs w:val="32"/>
        </w:rPr>
        <w:t>201</w:t>
      </w:r>
      <w:r w:rsidR="00532EAC">
        <w:rPr>
          <w:rFonts w:ascii="仿宋" w:eastAsia="仿宋" w:hAnsi="仿宋" w:hint="eastAsia"/>
          <w:sz w:val="32"/>
          <w:szCs w:val="32"/>
        </w:rPr>
        <w:t>9</w:t>
      </w:r>
      <w:r w:rsidR="00F56211">
        <w:rPr>
          <w:rFonts w:ascii="仿宋" w:eastAsia="仿宋" w:hAnsi="仿宋"/>
          <w:sz w:val="32"/>
          <w:szCs w:val="32"/>
        </w:rPr>
        <w:t>年新增</w:t>
      </w:r>
      <w:r w:rsidR="00532EAC">
        <w:rPr>
          <w:rFonts w:ascii="仿宋" w:eastAsia="仿宋" w:hAnsi="仿宋" w:hint="eastAsia"/>
          <w:sz w:val="32"/>
          <w:szCs w:val="32"/>
        </w:rPr>
        <w:t>36</w:t>
      </w:r>
      <w:r w:rsidR="00F56211">
        <w:rPr>
          <w:rFonts w:ascii="仿宋" w:eastAsia="仿宋" w:hAnsi="仿宋"/>
          <w:sz w:val="32"/>
          <w:szCs w:val="32"/>
        </w:rPr>
        <w:t>亿元</w:t>
      </w:r>
      <w:r w:rsidR="00B069E1">
        <w:rPr>
          <w:rFonts w:ascii="仿宋" w:eastAsia="仿宋" w:hAnsi="仿宋" w:hint="eastAsia"/>
          <w:sz w:val="32"/>
          <w:szCs w:val="32"/>
        </w:rPr>
        <w:t>。</w:t>
      </w:r>
    </w:p>
    <w:p w:rsidR="00F56211" w:rsidRDefault="00F56211" w:rsidP="00F56211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</w:t>
      </w:r>
      <w:r w:rsidR="00A03C22">
        <w:rPr>
          <w:rFonts w:ascii="仿宋" w:eastAsia="仿宋" w:hAnsi="仿宋"/>
          <w:sz w:val="32"/>
          <w:szCs w:val="32"/>
        </w:rPr>
        <w:t>201</w:t>
      </w:r>
      <w:r w:rsidR="00693C8C">
        <w:rPr>
          <w:rFonts w:ascii="仿宋" w:eastAsia="仿宋" w:hAnsi="仿宋" w:hint="eastAsia"/>
          <w:sz w:val="32"/>
          <w:szCs w:val="32"/>
        </w:rPr>
        <w:t>8</w:t>
      </w:r>
      <w:r w:rsidR="00A03C22"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底，北辰区</w:t>
      </w:r>
      <w:r w:rsidR="00A03C22">
        <w:rPr>
          <w:rFonts w:ascii="仿宋" w:eastAsia="仿宋" w:hAnsi="仿宋"/>
          <w:sz w:val="32"/>
          <w:szCs w:val="32"/>
        </w:rPr>
        <w:t>政府债务余额</w:t>
      </w:r>
      <w:r w:rsidR="00693C8C">
        <w:rPr>
          <w:rFonts w:ascii="仿宋" w:eastAsia="仿宋" w:hAnsi="仿宋" w:hint="eastAsia"/>
          <w:sz w:val="32"/>
          <w:szCs w:val="32"/>
        </w:rPr>
        <w:t>129.</w:t>
      </w:r>
      <w:r w:rsidR="00D3431E">
        <w:rPr>
          <w:rFonts w:ascii="仿宋" w:eastAsia="仿宋" w:hAnsi="仿宋" w:hint="eastAsia"/>
          <w:sz w:val="32"/>
          <w:szCs w:val="32"/>
        </w:rPr>
        <w:t>8</w:t>
      </w:r>
      <w:r w:rsidR="00A03C22">
        <w:rPr>
          <w:rFonts w:ascii="仿宋" w:eastAsia="仿宋" w:hAnsi="仿宋" w:hint="eastAsia"/>
          <w:sz w:val="32"/>
          <w:szCs w:val="32"/>
        </w:rPr>
        <w:t>亿元，其中一般债</w:t>
      </w:r>
      <w:r w:rsidR="002725A5">
        <w:rPr>
          <w:rFonts w:ascii="仿宋" w:eastAsia="仿宋" w:hAnsi="仿宋" w:hint="eastAsia"/>
          <w:sz w:val="32"/>
          <w:szCs w:val="32"/>
        </w:rPr>
        <w:t>务</w:t>
      </w:r>
      <w:r w:rsidR="00693C8C">
        <w:rPr>
          <w:rFonts w:ascii="仿宋" w:eastAsia="仿宋" w:hAnsi="仿宋" w:hint="eastAsia"/>
          <w:sz w:val="32"/>
          <w:szCs w:val="32"/>
        </w:rPr>
        <w:t>42.2</w:t>
      </w:r>
      <w:r w:rsidR="00A03C22">
        <w:rPr>
          <w:rFonts w:ascii="仿宋" w:eastAsia="仿宋" w:hAnsi="仿宋" w:hint="eastAsia"/>
          <w:sz w:val="32"/>
          <w:szCs w:val="32"/>
        </w:rPr>
        <w:t>亿元，专项债</w:t>
      </w:r>
      <w:r w:rsidR="002725A5">
        <w:rPr>
          <w:rFonts w:ascii="仿宋" w:eastAsia="仿宋" w:hAnsi="仿宋" w:hint="eastAsia"/>
          <w:sz w:val="32"/>
          <w:szCs w:val="32"/>
        </w:rPr>
        <w:t>务</w:t>
      </w:r>
      <w:r w:rsidR="00693C8C">
        <w:rPr>
          <w:rFonts w:ascii="仿宋" w:eastAsia="仿宋" w:hAnsi="仿宋" w:hint="eastAsia"/>
          <w:sz w:val="32"/>
          <w:szCs w:val="32"/>
        </w:rPr>
        <w:t>87.6</w:t>
      </w:r>
      <w:r w:rsidR="00A03C22">
        <w:rPr>
          <w:rFonts w:ascii="仿宋" w:eastAsia="仿宋" w:hAnsi="仿宋" w:hint="eastAsia"/>
          <w:sz w:val="32"/>
          <w:szCs w:val="32"/>
        </w:rPr>
        <w:t>亿元。</w:t>
      </w:r>
      <w:r>
        <w:rPr>
          <w:rFonts w:ascii="仿宋" w:eastAsia="仿宋" w:hAnsi="仿宋" w:hint="eastAsia"/>
          <w:sz w:val="32"/>
          <w:szCs w:val="32"/>
        </w:rPr>
        <w:t>201</w:t>
      </w:r>
      <w:r w:rsidR="00693C8C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年举借政府债务</w:t>
      </w:r>
      <w:r w:rsidR="004F7F6B">
        <w:rPr>
          <w:rFonts w:ascii="仿宋" w:eastAsia="仿宋" w:hAnsi="仿宋" w:hint="eastAsia"/>
          <w:sz w:val="32"/>
          <w:szCs w:val="32"/>
        </w:rPr>
        <w:t>40.45</w:t>
      </w:r>
      <w:r>
        <w:rPr>
          <w:rFonts w:ascii="仿宋" w:eastAsia="仿宋" w:hAnsi="仿宋" w:hint="eastAsia"/>
          <w:sz w:val="32"/>
          <w:szCs w:val="32"/>
        </w:rPr>
        <w:t>亿元</w:t>
      </w:r>
      <w:r w:rsidR="004F7F6B">
        <w:rPr>
          <w:rFonts w:ascii="仿宋" w:eastAsia="仿宋" w:hAnsi="仿宋" w:hint="eastAsia"/>
          <w:sz w:val="32"/>
          <w:szCs w:val="32"/>
        </w:rPr>
        <w:t>（新增36亿元，再融资4.45亿元）</w:t>
      </w:r>
      <w:r>
        <w:rPr>
          <w:rFonts w:ascii="仿宋" w:eastAsia="仿宋" w:hAnsi="仿宋" w:hint="eastAsia"/>
          <w:sz w:val="32"/>
          <w:szCs w:val="32"/>
        </w:rPr>
        <w:t>，偿还</w:t>
      </w:r>
      <w:r w:rsidR="004F7F6B">
        <w:rPr>
          <w:rFonts w:ascii="仿宋" w:eastAsia="仿宋" w:hAnsi="仿宋" w:hint="eastAsia"/>
          <w:sz w:val="32"/>
          <w:szCs w:val="32"/>
        </w:rPr>
        <w:t>4.45</w:t>
      </w:r>
      <w:r>
        <w:rPr>
          <w:rFonts w:ascii="仿宋" w:eastAsia="仿宋" w:hAnsi="仿宋" w:hint="eastAsia"/>
          <w:sz w:val="32"/>
          <w:szCs w:val="32"/>
        </w:rPr>
        <w:t>亿元</w:t>
      </w:r>
      <w:r w:rsidR="009C5114">
        <w:rPr>
          <w:rFonts w:ascii="仿宋" w:eastAsia="仿宋" w:hAnsi="仿宋" w:hint="eastAsia"/>
          <w:sz w:val="32"/>
          <w:szCs w:val="32"/>
        </w:rPr>
        <w:t>。据此，</w:t>
      </w:r>
      <w:r w:rsidR="004F7F6B">
        <w:rPr>
          <w:rFonts w:ascii="仿宋" w:eastAsia="仿宋" w:hAnsi="仿宋" w:hint="eastAsia"/>
          <w:sz w:val="32"/>
          <w:szCs w:val="32"/>
        </w:rPr>
        <w:t>截至2019年底，</w:t>
      </w:r>
      <w:r>
        <w:rPr>
          <w:rFonts w:ascii="仿宋" w:eastAsia="仿宋" w:hAnsi="仿宋" w:hint="eastAsia"/>
          <w:sz w:val="32"/>
          <w:szCs w:val="32"/>
        </w:rPr>
        <w:t>北辰区</w:t>
      </w:r>
      <w:r w:rsidRPr="005E4B1A">
        <w:rPr>
          <w:rFonts w:ascii="仿宋" w:eastAsia="仿宋" w:hAnsi="仿宋"/>
          <w:b/>
          <w:sz w:val="32"/>
          <w:szCs w:val="32"/>
        </w:rPr>
        <w:t>政府债务余额</w:t>
      </w:r>
      <w:r>
        <w:rPr>
          <w:rFonts w:ascii="仿宋" w:eastAsia="仿宋" w:hAnsi="仿宋"/>
          <w:sz w:val="32"/>
          <w:szCs w:val="32"/>
        </w:rPr>
        <w:t>1</w:t>
      </w:r>
      <w:r w:rsidR="004F7F6B">
        <w:rPr>
          <w:rFonts w:ascii="仿宋" w:eastAsia="仿宋" w:hAnsi="仿宋" w:hint="eastAsia"/>
          <w:sz w:val="32"/>
          <w:szCs w:val="32"/>
        </w:rPr>
        <w:t>65</w:t>
      </w:r>
      <w:r>
        <w:rPr>
          <w:rFonts w:ascii="仿宋" w:eastAsia="仿宋" w:hAnsi="仿宋"/>
          <w:sz w:val="32"/>
          <w:szCs w:val="32"/>
        </w:rPr>
        <w:t>.</w:t>
      </w:r>
      <w:r w:rsidR="004F7F6B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亿元，其中一般债</w:t>
      </w:r>
      <w:r w:rsidR="002725A5">
        <w:rPr>
          <w:rFonts w:ascii="仿宋" w:eastAsia="仿宋" w:hAnsi="仿宋" w:hint="eastAsia"/>
          <w:sz w:val="32"/>
          <w:szCs w:val="32"/>
        </w:rPr>
        <w:t>务</w:t>
      </w:r>
      <w:r>
        <w:rPr>
          <w:rFonts w:ascii="仿宋" w:eastAsia="仿宋" w:hAnsi="仿宋"/>
          <w:sz w:val="32"/>
          <w:szCs w:val="32"/>
        </w:rPr>
        <w:t>4</w:t>
      </w:r>
      <w:r w:rsidR="004F7F6B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 w:rsidR="004F7F6B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亿元，专项债</w:t>
      </w:r>
      <w:r w:rsidR="002725A5">
        <w:rPr>
          <w:rFonts w:ascii="仿宋" w:eastAsia="仿宋" w:hAnsi="仿宋" w:hint="eastAsia"/>
          <w:sz w:val="32"/>
          <w:szCs w:val="32"/>
        </w:rPr>
        <w:t>务</w:t>
      </w:r>
      <w:r w:rsidR="004F7F6B">
        <w:rPr>
          <w:rFonts w:ascii="仿宋" w:eastAsia="仿宋" w:hAnsi="仿宋" w:hint="eastAsia"/>
          <w:sz w:val="32"/>
          <w:szCs w:val="32"/>
        </w:rPr>
        <w:t>121.6</w:t>
      </w:r>
      <w:r>
        <w:rPr>
          <w:rFonts w:ascii="仿宋" w:eastAsia="仿宋" w:hAnsi="仿宋" w:hint="eastAsia"/>
          <w:sz w:val="32"/>
          <w:szCs w:val="32"/>
        </w:rPr>
        <w:t>亿元。</w:t>
      </w:r>
    </w:p>
    <w:p w:rsidR="005E4B1A" w:rsidRDefault="005E4B1A" w:rsidP="005E4B1A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A51C0F"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北辰区201</w:t>
      </w:r>
      <w:r>
        <w:rPr>
          <w:rFonts w:ascii="黑体" w:eastAsia="黑体" w:hAnsi="黑体"/>
          <w:sz w:val="32"/>
          <w:szCs w:val="32"/>
        </w:rPr>
        <w:t>9</w:t>
      </w:r>
      <w:r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/>
          <w:sz w:val="32"/>
          <w:szCs w:val="32"/>
        </w:rPr>
        <w:t>政府债务（</w:t>
      </w:r>
      <w:r>
        <w:rPr>
          <w:rFonts w:ascii="黑体" w:eastAsia="黑体" w:hAnsi="黑体" w:hint="eastAsia"/>
          <w:sz w:val="32"/>
          <w:szCs w:val="32"/>
        </w:rPr>
        <w:t>含</w:t>
      </w:r>
      <w:r>
        <w:rPr>
          <w:rFonts w:ascii="黑体" w:eastAsia="黑体" w:hAnsi="黑体"/>
          <w:sz w:val="32"/>
          <w:szCs w:val="32"/>
        </w:rPr>
        <w:t>再融资债券）</w:t>
      </w:r>
      <w:r>
        <w:rPr>
          <w:rFonts w:ascii="黑体" w:eastAsia="黑体" w:hAnsi="黑体" w:hint="eastAsia"/>
          <w:sz w:val="32"/>
          <w:szCs w:val="32"/>
        </w:rPr>
        <w:t>发行</w:t>
      </w:r>
      <w:r>
        <w:rPr>
          <w:rFonts w:ascii="黑体" w:eastAsia="黑体" w:hAnsi="黑体"/>
          <w:sz w:val="32"/>
          <w:szCs w:val="32"/>
        </w:rPr>
        <w:t>及还本付息</w:t>
      </w:r>
      <w:r>
        <w:rPr>
          <w:rFonts w:ascii="黑体" w:eastAsia="黑体" w:hAnsi="黑体" w:hint="eastAsia"/>
          <w:sz w:val="32"/>
          <w:szCs w:val="32"/>
        </w:rPr>
        <w:t>预计情况</w:t>
      </w:r>
    </w:p>
    <w:p w:rsidR="00BF4937" w:rsidRPr="00BF4937" w:rsidRDefault="00BF4937" w:rsidP="00BF4937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.201</w:t>
      </w:r>
      <w:r w:rsidR="0044175D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</w:t>
      </w:r>
      <w:r w:rsidR="0044175D">
        <w:rPr>
          <w:rFonts w:ascii="仿宋" w:eastAsia="仿宋" w:hAnsi="仿宋" w:hint="eastAsia"/>
          <w:sz w:val="32"/>
          <w:szCs w:val="32"/>
        </w:rPr>
        <w:t>政府</w:t>
      </w:r>
      <w:r w:rsidR="0044175D">
        <w:rPr>
          <w:rFonts w:ascii="仿宋" w:eastAsia="仿宋" w:hAnsi="仿宋"/>
          <w:sz w:val="32"/>
          <w:szCs w:val="32"/>
        </w:rPr>
        <w:t>债务发行</w:t>
      </w:r>
      <w:r>
        <w:rPr>
          <w:rFonts w:ascii="仿宋" w:eastAsia="仿宋" w:hAnsi="仿宋" w:hint="eastAsia"/>
          <w:sz w:val="32"/>
          <w:szCs w:val="32"/>
        </w:rPr>
        <w:t>情况</w:t>
      </w:r>
    </w:p>
    <w:p w:rsidR="00BF4937" w:rsidRPr="00B61012" w:rsidRDefault="00BF4937" w:rsidP="00BF4937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2019年，市财政局转贷我区新增政府债券资金36亿元,再融资政府债券4.45亿元。新增政府债券</w:t>
      </w:r>
      <w:r w:rsidRPr="00B61012">
        <w:rPr>
          <w:rFonts w:ascii="仿宋" w:eastAsia="仿宋" w:hAnsi="仿宋" w:cs="Times New Roman" w:hint="eastAsia"/>
          <w:sz w:val="32"/>
          <w:szCs w:val="32"/>
        </w:rPr>
        <w:t>用于土地整理</w:t>
      </w:r>
      <w:r w:rsidRPr="00B61012">
        <w:rPr>
          <w:rFonts w:ascii="仿宋" w:eastAsia="仿宋" w:hAnsi="仿宋" w:hint="eastAsia"/>
          <w:sz w:val="32"/>
          <w:szCs w:val="32"/>
        </w:rPr>
        <w:t>30亿元</w:t>
      </w:r>
      <w:r w:rsidRPr="00B61012">
        <w:rPr>
          <w:rFonts w:ascii="仿宋" w:eastAsia="仿宋" w:hAnsi="仿宋" w:cs="Times New Roman" w:hint="eastAsia"/>
          <w:sz w:val="32"/>
          <w:szCs w:val="32"/>
        </w:rPr>
        <w:t>、城中村改造</w:t>
      </w:r>
      <w:r>
        <w:rPr>
          <w:rFonts w:ascii="仿宋" w:eastAsia="仿宋" w:hAnsi="仿宋" w:hint="eastAsia"/>
          <w:sz w:val="32"/>
          <w:szCs w:val="32"/>
        </w:rPr>
        <w:t>2亿元</w:t>
      </w:r>
      <w:r w:rsidRPr="00B61012">
        <w:rPr>
          <w:rFonts w:ascii="仿宋" w:eastAsia="仿宋" w:hAnsi="仿宋" w:cs="Times New Roman" w:hint="eastAsia"/>
          <w:sz w:val="32"/>
          <w:szCs w:val="32"/>
        </w:rPr>
        <w:t>、青光示范镇</w:t>
      </w:r>
      <w:r>
        <w:rPr>
          <w:rFonts w:ascii="仿宋" w:eastAsia="仿宋" w:hAnsi="仿宋" w:hint="eastAsia"/>
          <w:sz w:val="32"/>
          <w:szCs w:val="32"/>
        </w:rPr>
        <w:t>2亿元</w:t>
      </w:r>
      <w:r w:rsidRPr="00B61012">
        <w:rPr>
          <w:rFonts w:ascii="仿宋" w:eastAsia="仿宋" w:hAnsi="仿宋" w:cs="Times New Roman" w:hint="eastAsia"/>
          <w:sz w:val="32"/>
          <w:szCs w:val="32"/>
        </w:rPr>
        <w:t>、环外煤改清洁能</w:t>
      </w:r>
      <w:r w:rsidRPr="00B61012">
        <w:rPr>
          <w:rFonts w:ascii="仿宋" w:eastAsia="仿宋" w:hAnsi="仿宋" w:cs="Times New Roman" w:hint="eastAsia"/>
          <w:sz w:val="32"/>
          <w:szCs w:val="32"/>
        </w:rPr>
        <w:lastRenderedPageBreak/>
        <w:t>源</w:t>
      </w:r>
      <w:r>
        <w:rPr>
          <w:rFonts w:ascii="仿宋" w:eastAsia="仿宋" w:hAnsi="仿宋" w:hint="eastAsia"/>
          <w:sz w:val="32"/>
          <w:szCs w:val="32"/>
        </w:rPr>
        <w:t>1.2亿元</w:t>
      </w:r>
      <w:r w:rsidRPr="00B61012">
        <w:rPr>
          <w:rFonts w:ascii="仿宋" w:eastAsia="仿宋" w:hAnsi="仿宋" w:cs="Times New Roman" w:hint="eastAsia"/>
          <w:sz w:val="32"/>
          <w:szCs w:val="32"/>
        </w:rPr>
        <w:t>及京津塘高速北辰开发区出入口及互通立交项目</w:t>
      </w:r>
      <w:r>
        <w:rPr>
          <w:rFonts w:ascii="仿宋" w:eastAsia="仿宋" w:hAnsi="仿宋" w:hint="eastAsia"/>
          <w:sz w:val="32"/>
          <w:szCs w:val="32"/>
        </w:rPr>
        <w:t>0.8亿元。</w:t>
      </w:r>
    </w:p>
    <w:p w:rsidR="00BF4937" w:rsidRDefault="00BF4937" w:rsidP="00BF4937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.2019年还本付息情况</w:t>
      </w:r>
    </w:p>
    <w:p w:rsidR="00BF4937" w:rsidRPr="00BF4937" w:rsidRDefault="00BF4937" w:rsidP="00BF4937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2019年政府债务</w:t>
      </w:r>
      <w:r>
        <w:rPr>
          <w:rFonts w:ascii="仿宋" w:eastAsia="仿宋" w:hAnsi="仿宋"/>
          <w:sz w:val="32"/>
          <w:szCs w:val="32"/>
        </w:rPr>
        <w:t>付息支出</w:t>
      </w:r>
      <w:r>
        <w:rPr>
          <w:rFonts w:ascii="仿宋" w:eastAsia="仿宋" w:hAnsi="仿宋" w:hint="eastAsia"/>
          <w:sz w:val="32"/>
          <w:szCs w:val="32"/>
        </w:rPr>
        <w:t>4.6</w:t>
      </w:r>
      <w:r>
        <w:rPr>
          <w:rFonts w:ascii="仿宋" w:eastAsia="仿宋" w:hAnsi="仿宋"/>
          <w:sz w:val="32"/>
          <w:szCs w:val="32"/>
        </w:rPr>
        <w:t>亿元</w:t>
      </w:r>
      <w:r>
        <w:rPr>
          <w:rFonts w:ascii="仿宋" w:eastAsia="仿宋" w:hAnsi="仿宋" w:hint="eastAsia"/>
          <w:sz w:val="32"/>
          <w:szCs w:val="32"/>
        </w:rPr>
        <w:t>（其中：一般债券1.4亿元，专项债券3.2亿元）；还本支出4.45亿元,(其中：一般债券2.05亿元，专项债券2.4亿元)</w:t>
      </w:r>
      <w:r>
        <w:rPr>
          <w:rFonts w:ascii="仿宋" w:eastAsia="仿宋" w:hAnsi="仿宋"/>
          <w:sz w:val="32"/>
          <w:szCs w:val="32"/>
        </w:rPr>
        <w:t>。</w:t>
      </w:r>
    </w:p>
    <w:p w:rsidR="005E4B1A" w:rsidRDefault="005E4B1A" w:rsidP="005E4B1A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</w:t>
      </w:r>
      <w:r w:rsidRPr="00A51C0F">
        <w:rPr>
          <w:rFonts w:ascii="黑体" w:eastAsia="黑体" w:hAnsi="黑体"/>
          <w:sz w:val="32"/>
          <w:szCs w:val="32"/>
        </w:rPr>
        <w:t>北辰区</w:t>
      </w:r>
      <w:r w:rsidRPr="00A51C0F"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/>
          <w:sz w:val="32"/>
          <w:szCs w:val="32"/>
        </w:rPr>
        <w:t>20</w:t>
      </w:r>
      <w:r w:rsidRPr="00A51C0F">
        <w:rPr>
          <w:rFonts w:ascii="黑体" w:eastAsia="黑体" w:hAnsi="黑体" w:hint="eastAsia"/>
          <w:sz w:val="32"/>
          <w:szCs w:val="32"/>
        </w:rPr>
        <w:t>年</w:t>
      </w:r>
      <w:r w:rsidRPr="00A51C0F">
        <w:rPr>
          <w:rFonts w:ascii="黑体" w:eastAsia="黑体" w:hAnsi="黑体"/>
          <w:sz w:val="32"/>
          <w:szCs w:val="32"/>
        </w:rPr>
        <w:t>地方政府债券还本付息预算情况</w:t>
      </w:r>
    </w:p>
    <w:p w:rsidR="00BF4937" w:rsidRDefault="00BF4937" w:rsidP="00BF4937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2020年政府债务预计</w:t>
      </w:r>
      <w:r>
        <w:rPr>
          <w:rFonts w:ascii="仿宋" w:eastAsia="仿宋" w:hAnsi="仿宋"/>
          <w:sz w:val="32"/>
          <w:szCs w:val="32"/>
        </w:rPr>
        <w:t>付息支出</w:t>
      </w:r>
      <w:r>
        <w:rPr>
          <w:rFonts w:ascii="仿宋" w:eastAsia="仿宋" w:hAnsi="仿宋" w:hint="eastAsia"/>
          <w:sz w:val="32"/>
          <w:szCs w:val="32"/>
        </w:rPr>
        <w:t>5.8</w:t>
      </w:r>
      <w:r>
        <w:rPr>
          <w:rFonts w:ascii="仿宋" w:eastAsia="仿宋" w:hAnsi="仿宋"/>
          <w:sz w:val="32"/>
          <w:szCs w:val="32"/>
        </w:rPr>
        <w:t>亿元</w:t>
      </w:r>
      <w:r>
        <w:rPr>
          <w:rFonts w:ascii="仿宋" w:eastAsia="仿宋" w:hAnsi="仿宋" w:hint="eastAsia"/>
          <w:sz w:val="32"/>
          <w:szCs w:val="32"/>
        </w:rPr>
        <w:t>（其中：一般债券1.5亿元，专项债券4.3亿元）；还本支出14.5亿元,(其中：一般债券2亿元，专项债券12.5亿元)</w:t>
      </w:r>
      <w:r>
        <w:rPr>
          <w:rFonts w:ascii="仿宋" w:eastAsia="仿宋" w:hAnsi="仿宋"/>
          <w:sz w:val="32"/>
          <w:szCs w:val="32"/>
        </w:rPr>
        <w:t>。</w:t>
      </w:r>
    </w:p>
    <w:p w:rsidR="00BF4937" w:rsidRPr="00BF4937" w:rsidRDefault="00BF4937" w:rsidP="005E4B1A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</w:p>
    <w:p w:rsidR="005E4B1A" w:rsidRPr="005E4B1A" w:rsidRDefault="005E4B1A" w:rsidP="005E4B1A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</w:p>
    <w:p w:rsidR="005E4B1A" w:rsidRPr="0044175D" w:rsidRDefault="005E4B1A" w:rsidP="005E4B1A"/>
    <w:p w:rsidR="00A03C22" w:rsidRPr="005E4B1A" w:rsidRDefault="00DB1F92" w:rsidP="00DB1F92">
      <w:pPr>
        <w:shd w:val="clear" w:color="auto" w:fill="FFFFFF"/>
        <w:autoSpaceDE w:val="0"/>
        <w:autoSpaceDN w:val="0"/>
        <w:spacing w:line="600" w:lineRule="exact"/>
        <w:ind w:firstLineChars="1646" w:firstLine="5267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2020年1月9日</w:t>
      </w:r>
    </w:p>
    <w:p w:rsidR="0053065D" w:rsidRPr="00F56211" w:rsidRDefault="0053065D"/>
    <w:sectPr w:rsidR="0053065D" w:rsidRPr="00F56211" w:rsidSect="001B7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FC" w:rsidRDefault="006D12FC" w:rsidP="00A03C22">
      <w:r>
        <w:separator/>
      </w:r>
    </w:p>
  </w:endnote>
  <w:endnote w:type="continuationSeparator" w:id="0">
    <w:p w:rsidR="006D12FC" w:rsidRDefault="006D12FC" w:rsidP="00A0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FC" w:rsidRDefault="006D12FC" w:rsidP="00A03C22">
      <w:r>
        <w:separator/>
      </w:r>
    </w:p>
  </w:footnote>
  <w:footnote w:type="continuationSeparator" w:id="0">
    <w:p w:rsidR="006D12FC" w:rsidRDefault="006D12FC" w:rsidP="00A03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C22"/>
    <w:rsid w:val="000F3F71"/>
    <w:rsid w:val="001B7263"/>
    <w:rsid w:val="00224F0F"/>
    <w:rsid w:val="002725A5"/>
    <w:rsid w:val="0030419B"/>
    <w:rsid w:val="003574DF"/>
    <w:rsid w:val="003C50F6"/>
    <w:rsid w:val="003C57A7"/>
    <w:rsid w:val="004145C9"/>
    <w:rsid w:val="0044175D"/>
    <w:rsid w:val="004418F5"/>
    <w:rsid w:val="004C0157"/>
    <w:rsid w:val="004F7F6B"/>
    <w:rsid w:val="0053065D"/>
    <w:rsid w:val="00532EAC"/>
    <w:rsid w:val="00550C40"/>
    <w:rsid w:val="005D2256"/>
    <w:rsid w:val="005E4B1A"/>
    <w:rsid w:val="00693C8C"/>
    <w:rsid w:val="006D12FC"/>
    <w:rsid w:val="00783F42"/>
    <w:rsid w:val="009B5C1B"/>
    <w:rsid w:val="009C5114"/>
    <w:rsid w:val="009D452B"/>
    <w:rsid w:val="00A03C22"/>
    <w:rsid w:val="00A76F0A"/>
    <w:rsid w:val="00AE321F"/>
    <w:rsid w:val="00B069E1"/>
    <w:rsid w:val="00B913BF"/>
    <w:rsid w:val="00BF4937"/>
    <w:rsid w:val="00C75F44"/>
    <w:rsid w:val="00C903C6"/>
    <w:rsid w:val="00CA074E"/>
    <w:rsid w:val="00D3431E"/>
    <w:rsid w:val="00DB1F92"/>
    <w:rsid w:val="00DE2880"/>
    <w:rsid w:val="00E26313"/>
    <w:rsid w:val="00F56211"/>
    <w:rsid w:val="00F72AB0"/>
    <w:rsid w:val="00F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45C74D-E3B9-4651-AB45-4D84975E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C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C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债务科</dc:creator>
  <cp:keywords/>
  <dc:description/>
  <cp:lastModifiedBy>何倩</cp:lastModifiedBy>
  <cp:revision>24</cp:revision>
  <dcterms:created xsi:type="dcterms:W3CDTF">2021-05-20T07:00:00Z</dcterms:created>
  <dcterms:modified xsi:type="dcterms:W3CDTF">2020-01-09T10:51:00Z</dcterms:modified>
</cp:coreProperties>
</file>