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6E0A" w14:textId="77777777" w:rsidR="00273942" w:rsidRPr="00273942" w:rsidRDefault="00273942" w:rsidP="00273942">
      <w:pPr>
        <w:widowControl/>
        <w:spacing w:line="375" w:lineRule="atLeast"/>
        <w:jc w:val="center"/>
        <w:rPr>
          <w:rFonts w:ascii="锟斤拷锟斤拷" w:eastAsia="锟斤拷锟斤拷" w:hAnsi="宋体" w:cs="宋体"/>
          <w:color w:val="404040"/>
          <w:kern w:val="0"/>
          <w:sz w:val="28"/>
          <w:szCs w:val="28"/>
        </w:rPr>
      </w:pPr>
      <w:r w:rsidRPr="00273942">
        <w:rPr>
          <w:rFonts w:ascii="黑体" w:eastAsia="黑体" w:hAnsi="黑体" w:cs="宋体" w:hint="eastAsia"/>
          <w:b/>
          <w:bCs/>
          <w:color w:val="404040"/>
          <w:kern w:val="0"/>
          <w:sz w:val="36"/>
          <w:szCs w:val="36"/>
        </w:rPr>
        <w:t>天津市北辰区学生综合素质发展中心 北辰区2022年校园足球及学校艺体赛事服务项目 (项目编号:XFZB-2022-TJBC-ZF036)竞争性磋商公告</w:t>
      </w:r>
    </w:p>
    <w:p w14:paraId="25FF473B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项目概况</w:t>
      </w:r>
    </w:p>
    <w:p w14:paraId="4D5C74DB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  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北辰区2022年校园足球及学校艺体赛事服务项目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采购项目的潜在供应商应在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天津市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北辰区京津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公路与北辰道交口金玺大厦2号楼701室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获取采购文件，并于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2022年04月06日 09点30分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（北京时间）前提交响应文件。</w:t>
      </w:r>
    </w:p>
    <w:p w14:paraId="6EFBC7E7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一、项目基本情况</w:t>
      </w:r>
    </w:p>
    <w:p w14:paraId="4C30DAA9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项目编号：XFZB-2022-TJBC-ZF036</w:t>
      </w:r>
    </w:p>
    <w:p w14:paraId="0941550C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项目名称：北辰区2022年校园足球及学校艺体赛事服务项目</w:t>
      </w:r>
    </w:p>
    <w:p w14:paraId="2A68640F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采购方式：竞争性磋商</w:t>
      </w:r>
    </w:p>
    <w:p w14:paraId="01D35DDB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预算金额：150.0万元</w:t>
      </w:r>
    </w:p>
    <w:p w14:paraId="24C45C33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最高限价：150.0万元</w:t>
      </w:r>
    </w:p>
    <w:p w14:paraId="1C11C881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采购需求：</w:t>
      </w:r>
    </w:p>
    <w:tbl>
      <w:tblPr>
        <w:tblW w:w="15560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2"/>
        <w:gridCol w:w="2373"/>
        <w:gridCol w:w="1785"/>
        <w:gridCol w:w="2373"/>
        <w:gridCol w:w="1785"/>
        <w:gridCol w:w="6342"/>
      </w:tblGrid>
      <w:tr w:rsidR="00273942" w:rsidRPr="00273942" w14:paraId="7DF0874A" w14:textId="77777777" w:rsidTr="00273942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BB47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proofErr w:type="gramStart"/>
            <w:r w:rsidRPr="00273942">
              <w:rPr>
                <w:rFonts w:ascii="宋体" w:eastAsia="宋体" w:hAnsi="宋体" w:cs="宋体"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E7866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是否设置最高限额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DA038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预算（万元）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862E7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最高限额（万元）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71A99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采购目录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441E4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采购需求</w:t>
            </w:r>
          </w:p>
        </w:tc>
      </w:tr>
      <w:tr w:rsidR="00273942" w:rsidRPr="00273942" w14:paraId="044FF665" w14:textId="77777777" w:rsidTr="00273942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31C52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第1包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221C6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67450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8CA33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1D5A6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体育组织服务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E3A51" w14:textId="77777777" w:rsidR="00273942" w:rsidRPr="00273942" w:rsidRDefault="00273942" w:rsidP="002739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73942">
              <w:rPr>
                <w:rFonts w:ascii="宋体" w:eastAsia="宋体" w:hAnsi="宋体" w:cs="宋体"/>
                <w:kern w:val="0"/>
                <w:szCs w:val="21"/>
              </w:rPr>
              <w:t>北辰区2022年校园足球及学校艺体赛事服务项目</w:t>
            </w:r>
          </w:p>
        </w:tc>
      </w:tr>
    </w:tbl>
    <w:p w14:paraId="0AAC2051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合同履行期限：签订合同之日起1年的服务期（如遇到不可抗力因素，双方协商解决）</w:t>
      </w:r>
    </w:p>
    <w:p w14:paraId="08606991" w14:textId="77777777" w:rsidR="00273942" w:rsidRPr="00273942" w:rsidRDefault="00273942" w:rsidP="00273942">
      <w:pPr>
        <w:widowControl/>
        <w:spacing w:line="375" w:lineRule="atLeast"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本项目不接受联合体参与 ，本项目不接受进口产品</w:t>
      </w:r>
    </w:p>
    <w:p w14:paraId="75BEA49B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二、申请人的资格要求：</w:t>
      </w:r>
    </w:p>
    <w:p w14:paraId="2DBDD2B5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1.满足《中华人民共和国政府采购法》第二十二条规定；</w:t>
      </w:r>
    </w:p>
    <w:p w14:paraId="66494218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2.落实政府采购政策需满足的资格要求：（一）按照《财政部关于在政府采购活动中查询及使用信用记录有关问题的通知》（财库〔2016〕125号）的要求，根据磋商当日响应文件开启时间一个小时之内“信用中国”网站（www.creditchina.gov.cn）、中国政府采购网（www.ccgp.gov.cn）的信息，对列入失信被执行人、重大税收违法案件当事人名单、政府采购严重违法失信行为记录名单及其他不符合《中华人民共和国政府采购法》第二十二条规定条件的供应商，拒绝参与政府采购活动，同时对信用信息查询记录和证据进行打印存档。 （二）根据财政部发布的《政府采购促进中小企业发展暂行办法》财库[2011]181号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以及津财采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〔2019〕1号规定，“在满足机构自身运转和提供公共服务基本需求的前提下，应当预留本部门年度政府采购预算总额的30%以上，专门面向中小企业采购，其中，预留给小型和微型企业的比例不低于60%。”本项目是专门面向中小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微企业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采购的项目。 （三）根据财政部发布的《政府采购促进中小企业发展管理办法》财库[2011]181号和财政部、司法部关于政府采购支持监狱企业发展有关问题的通知（财库〔2014〕68号）第二条约定在政府采购活动中，监狱企业视同小型、微型企业，享受预留份额、评审中价格扣除等政府采购促进中小企业发展的政府采购政策。 （四）根据《财政部 民政部 中国残疾人联合会关于促进残疾人就业政府采购政策的通知》（财库〔2017〕141号）的规定，残疾人福利性单位视同小型、微型企业，享受预留份额、评审中价格扣除等政府采购促进中小企业发展的政府采购政策。 注：中小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微企业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以供应商填写的《中小企业声明函》为判定标准，残疾人福利性单位以供应商填写的《残疾人福利性单位声明函》为判定标准，监狱企业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须供应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商提供由省级以上监狱管理局、戒毒管理局（含新疆生产建设兵团）出具的属于监狱企业的证明文件，否则不予认定。以上政策不重复享受。 本项目专门面向中小企业采购；</w:t>
      </w:r>
    </w:p>
    <w:p w14:paraId="2379727B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lastRenderedPageBreak/>
        <w:t>3.本项目的特定资格要求：（一）营业执照副本。 （二）供应商具有良好的商业信誉和健全的财务会计制度，提供2020年度或2021年度经第三方会计师事务所审计的企业财务报告或2022年银行出具的资信证明。 （三）供应商具有依法缴纳税收和社会保障资金的良好记录，提供2021年至磋商截止时间至少连1个月的相关证明材料；依法免税或不需要缴纳社会保障资金的供应商，应提供相应文件证明其依法免税（税务机关出具）或不需要缴纳社会保障资金（社会保险基金管理部门出具）。 （四）供应商参加政府采购活动前三年内，在经营活动中没有重大违法记录，并出具承诺函。（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截至磋商日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成立不足3年的供应商可提供自成立以来无重大违法记录的书面声明） （五）本项目专门面向中型、小型和微型企业采购，供应商需满足有关国家行政部门对中小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微企业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认定的规定或相关政府采购政策要求，并提供符合《政府采购促进中小企业发展管理办法》（财库〔2020〕46号）格式要求的《中小企业声明函》或提供《残疾人福利性单位声明函》或提供由省级以上监狱管理局、戒毒管理局（含新疆生产建设兵团）出具的属于监狱企业的证明文件。 （六）本项目不接受联合体磋商，提供非联合体磋商声明函。</w:t>
      </w:r>
    </w:p>
    <w:p w14:paraId="05299169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三、获取采购文件</w:t>
      </w:r>
    </w:p>
    <w:p w14:paraId="26BC0984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时间：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2022年03月23日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到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2022年03月30日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，每天上午09:00至11:30，下午13:30至16:00（北京时间，法定节假日除外）</w:t>
      </w:r>
    </w:p>
    <w:p w14:paraId="16C5D26A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地点：天津市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北辰区京津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公路与北辰道交口金玺大厦2号楼701室</w:t>
      </w:r>
    </w:p>
    <w:p w14:paraId="3E25EE98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方式：（1）现场发售。（2）因新冠疫情影响，本项目推荐网上报名：供应商将北辰区2022年校园足球及学校艺体赛事服务项目（项目编号：XFZB-2022-TJBC-ZF036）及供应商名称、联系人、联系电话发送至xfbc701@163.com报名，并致电022-86817999-801购买采购文件。未购买采购文件不具备本项目的磋商资格。（3）供应商须在购买招标（采购）文件后在《天津市政府采购网》上完成注册并成为合格供应商（注册网址：http://tjgp.cz.tj.gov.cn/gys_login.jsp）。注：本项目采用资格后审合格制，报名成功不代表评审现场通过资格审查，响应文件中需提供完整、清晰、齐全的资格证明文件。</w:t>
      </w:r>
    </w:p>
    <w:p w14:paraId="503F1F00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售价：500元</w:t>
      </w:r>
    </w:p>
    <w:p w14:paraId="20951E6A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四、响应文件提交</w:t>
      </w:r>
    </w:p>
    <w:p w14:paraId="13BC9311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截止时间：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2022年04月06日 09点30分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（北京时间）</w:t>
      </w:r>
    </w:p>
    <w:p w14:paraId="44629C63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地点：天津市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北辰区京津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公路与北辰道交口金玺大厦2号楼701室</w:t>
      </w:r>
    </w:p>
    <w:p w14:paraId="1616580F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五、开启</w:t>
      </w:r>
    </w:p>
    <w:p w14:paraId="723D05F9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时间：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  <w:u w:val="single"/>
        </w:rPr>
        <w:t>2022年04月06日 09点30分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（北京时间）</w:t>
      </w:r>
    </w:p>
    <w:p w14:paraId="2A1B0916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地点：天津市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北辰区京津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公路与北辰道交口金玺大厦2号楼701室</w:t>
      </w:r>
    </w:p>
    <w:p w14:paraId="6A384C8F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六、公告期限</w:t>
      </w:r>
    </w:p>
    <w:p w14:paraId="0CDDF34D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自本公告发布之日起3个工作日。</w:t>
      </w:r>
    </w:p>
    <w:p w14:paraId="39CB9349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七、其他补充事宜</w:t>
      </w:r>
    </w:p>
    <w:p w14:paraId="51DE27D8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b/>
          <w:bCs/>
          <w:color w:val="404040"/>
          <w:kern w:val="0"/>
          <w:szCs w:val="21"/>
        </w:rPr>
        <w:t>八、凡对本次采购提出询问，请按以下方式联系。</w:t>
      </w:r>
    </w:p>
    <w:p w14:paraId="52AB5884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1.采购人信息</w:t>
      </w:r>
    </w:p>
    <w:p w14:paraId="126FB1FF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名称：天津市北辰区学生综合素质发展中心</w:t>
      </w:r>
    </w:p>
    <w:p w14:paraId="620C48A5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地址：天津市北辰区富锦道1号</w:t>
      </w:r>
    </w:p>
    <w:p w14:paraId="0C4BC6F3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联系方式：周老师;022-26811432</w:t>
      </w:r>
    </w:p>
    <w:p w14:paraId="521C060F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2.采购代理机构信息</w:t>
      </w:r>
    </w:p>
    <w:p w14:paraId="1821469E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名称：天津烜福工程招标有限公司</w:t>
      </w:r>
    </w:p>
    <w:p w14:paraId="4F9ED4B8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地址：天津市河东区</w:t>
      </w:r>
      <w:proofErr w:type="gramStart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大桥道52号渤</w:t>
      </w:r>
      <w:proofErr w:type="gramEnd"/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轻党校B区一层</w:t>
      </w:r>
    </w:p>
    <w:p w14:paraId="1B536EF6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联系方式：022-84313819</w:t>
      </w:r>
    </w:p>
    <w:p w14:paraId="6AD49E38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3.项目联系方式</w:t>
      </w:r>
    </w:p>
    <w:p w14:paraId="79C6B5CA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项目联系人：戈女士</w:t>
      </w:r>
    </w:p>
    <w:p w14:paraId="5738F281" w14:textId="77777777" w:rsidR="00273942" w:rsidRPr="00273942" w:rsidRDefault="00273942" w:rsidP="00273942">
      <w:pPr>
        <w:widowControl/>
        <w:jc w:val="lef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lastRenderedPageBreak/>
        <w:t>  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电　话：022-86817999-801</w:t>
      </w:r>
    </w:p>
    <w:p w14:paraId="3EBC1CE6" w14:textId="77777777" w:rsidR="00273942" w:rsidRPr="00273942" w:rsidRDefault="00273942" w:rsidP="00273942">
      <w:pPr>
        <w:widowControl/>
        <w:jc w:val="righ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天津烜福工程招标有限公司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    </w:t>
      </w:r>
    </w:p>
    <w:p w14:paraId="51AD7BD2" w14:textId="77777777" w:rsidR="00273942" w:rsidRPr="00273942" w:rsidRDefault="00273942" w:rsidP="00273942">
      <w:pPr>
        <w:widowControl/>
        <w:jc w:val="right"/>
        <w:rPr>
          <w:rFonts w:ascii="锟斤拷锟斤拷" w:eastAsia="锟斤拷锟斤拷" w:hAnsi="宋体" w:cs="宋体" w:hint="eastAsia"/>
          <w:color w:val="404040"/>
          <w:kern w:val="0"/>
          <w:szCs w:val="21"/>
        </w:rPr>
      </w:pP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2022年3月23日</w:t>
      </w:r>
      <w:r w:rsidRPr="00273942">
        <w:rPr>
          <w:rFonts w:ascii="锟斤拷锟斤拷" w:eastAsia="锟斤拷锟斤拷" w:hAnsi="宋体" w:cs="宋体" w:hint="eastAsia"/>
          <w:color w:val="404040"/>
          <w:kern w:val="0"/>
          <w:szCs w:val="21"/>
        </w:rPr>
        <w:t>  </w:t>
      </w:r>
    </w:p>
    <w:p w14:paraId="7E860AC6" w14:textId="77777777" w:rsidR="00DB7239" w:rsidRDefault="00547041"/>
    <w:sectPr w:rsidR="00DB7239" w:rsidSect="00273942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42"/>
    <w:rsid w:val="00273942"/>
    <w:rsid w:val="00464BCB"/>
    <w:rsid w:val="00547041"/>
    <w:rsid w:val="00D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D33E"/>
  <w15:chartTrackingRefBased/>
  <w15:docId w15:val="{3317CB39-255B-4B8F-90E4-170F357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25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65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36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773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704760652@qq.com</dc:creator>
  <cp:keywords/>
  <dc:description/>
  <cp:lastModifiedBy>704760652@qq.com</cp:lastModifiedBy>
  <cp:revision>1</cp:revision>
  <dcterms:created xsi:type="dcterms:W3CDTF">2022-04-24T07:06:00Z</dcterms:created>
  <dcterms:modified xsi:type="dcterms:W3CDTF">2022-04-24T07:12:00Z</dcterms:modified>
</cp:coreProperties>
</file>