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eastAsia="黑体"/>
          <w:sz w:val="42"/>
          <w:szCs w:val="42"/>
        </w:rPr>
      </w:pPr>
      <w:r>
        <w:commentReference w:id="0"/>
      </w:r>
      <w:bookmarkStart w:id="76" w:name="_GoBack"/>
      <w:bookmarkEnd w:id="76"/>
    </w:p>
    <w:p>
      <w:pPr>
        <w:spacing w:line="600" w:lineRule="exact"/>
        <w:jc w:val="right"/>
        <w:rPr>
          <w:rFonts w:eastAsia="黑体"/>
          <w:sz w:val="42"/>
          <w:szCs w:val="42"/>
        </w:rPr>
      </w:pPr>
    </w:p>
    <w:p>
      <w:pPr>
        <w:spacing w:line="600" w:lineRule="exact"/>
        <w:jc w:val="right"/>
        <w:rPr>
          <w:rFonts w:eastAsia="黑体"/>
          <w:sz w:val="42"/>
          <w:szCs w:val="42"/>
        </w:rPr>
      </w:pPr>
    </w:p>
    <w:p>
      <w:pPr>
        <w:ind w:right="-31" w:rightChars="-15"/>
        <w:jc w:val="distribute"/>
        <w:rPr>
          <w:rFonts w:ascii="方正小标宋简体" w:eastAsia="方正小标宋简体"/>
          <w:color w:val="FF0000"/>
          <w:spacing w:val="-36"/>
          <w:w w:val="50"/>
          <w:sz w:val="94"/>
          <w:szCs w:val="94"/>
        </w:rPr>
      </w:pPr>
      <w:r>
        <w:rPr>
          <w:rFonts w:hint="eastAsia" w:ascii="方正小标宋简体" w:eastAsia="方正小标宋简体"/>
          <w:color w:val="FF0000"/>
          <w:spacing w:val="-36"/>
          <w:w w:val="50"/>
          <w:sz w:val="94"/>
          <w:szCs w:val="94"/>
        </w:rPr>
        <w:t>中共天津市北辰区委农村工作领导小组办公室文件</w:t>
      </w:r>
    </w:p>
    <w:p>
      <w:pPr>
        <w:jc w:val="center"/>
        <w:rPr>
          <w:rFonts w:ascii="楷体" w:hAnsi="楷体" w:eastAsia="楷体"/>
          <w:sz w:val="30"/>
          <w:szCs w:val="30"/>
        </w:rPr>
      </w:pPr>
    </w:p>
    <w:p>
      <w:pPr>
        <w:jc w:val="center"/>
        <w:rPr>
          <w:rFonts w:ascii="楷体" w:hAnsi="楷体" w:eastAsia="楷体"/>
          <w:sz w:val="32"/>
          <w:szCs w:val="32"/>
        </w:rPr>
      </w:pPr>
      <w:r>
        <w:rPr>
          <w:rFonts w:hint="eastAsia" w:ascii="楷体" w:hAnsi="楷体" w:eastAsia="楷体"/>
          <w:sz w:val="32"/>
          <w:szCs w:val="32"/>
        </w:rPr>
        <w:t>津辰农组办发〔202</w:t>
      </w:r>
      <w:r>
        <w:rPr>
          <w:rFonts w:hint="eastAsia" w:ascii="楷体" w:hAnsi="楷体" w:eastAsia="楷体"/>
          <w:sz w:val="32"/>
          <w:szCs w:val="32"/>
          <w:lang w:val="en-US" w:eastAsia="zh-CN"/>
        </w:rPr>
        <w:t>1</w:t>
      </w:r>
      <w:r>
        <w:rPr>
          <w:rFonts w:hint="eastAsia" w:ascii="楷体" w:hAnsi="楷体" w:eastAsia="楷体"/>
          <w:sz w:val="32"/>
          <w:szCs w:val="32"/>
        </w:rPr>
        <w:t>〕</w:t>
      </w:r>
      <w:r>
        <w:rPr>
          <w:rFonts w:hint="default" w:ascii="楷体" w:hAnsi="楷体" w:eastAsia="楷体"/>
          <w:sz w:val="32"/>
          <w:szCs w:val="32"/>
          <w:lang w:val="en"/>
        </w:rPr>
        <w:t>4</w:t>
      </w:r>
      <w:r>
        <w:rPr>
          <w:rFonts w:hint="eastAsia" w:ascii="楷体" w:hAnsi="楷体" w:eastAsia="楷体"/>
          <w:sz w:val="32"/>
          <w:szCs w:val="32"/>
        </w:rPr>
        <w:t>号</w:t>
      </w:r>
    </w:p>
    <w:p>
      <w:pPr>
        <w:rPr>
          <w:rFonts w:ascii="方正小标宋简体" w:eastAsia="方正小标宋简体" w:hAnsiTheme="majorEastAsia"/>
          <w:sz w:val="44"/>
          <w:szCs w:val="44"/>
        </w:rPr>
      </w:pPr>
      <w:r>
        <w:rPr>
          <w:rFonts w:ascii="仿宋" w:hAnsi="仿宋" w:eastAsia="仿宋"/>
          <w:sz w:val="30"/>
          <w:szCs w:val="30"/>
        </w:rPr>
        <w:pict>
          <v:line id="直接连接符 1" o:spid="_x0000_s2051" o:spt="20" style="position:absolute;left:0pt;flip:y;margin-left:5.05pt;margin-top:7.9pt;height:0pt;width:444.75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">
            <v:path arrowok="t"/>
            <v:fill focussize="0,0"/>
            <v:stroke weight="1.5pt" color="#FF0000"/>
            <v:imagedata o:title=""/>
            <o:lock v:ext="edit"/>
          </v:line>
        </w:pict>
      </w:r>
    </w:p>
    <w:p>
      <w:pPr>
        <w:overflowPunct w:val="0"/>
        <w:autoSpaceDE w:val="0"/>
        <w:autoSpaceDN w:val="0"/>
        <w:spacing w:line="60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rPr>
        <w:t>中共天津市北辰区委农村工作领导小组办公室</w:t>
      </w:r>
      <w:r>
        <w:rPr>
          <w:rFonts w:ascii="Times New Roman" w:hAnsi="Times New Roman" w:eastAsia="方正小标宋简体"/>
          <w:sz w:val="44"/>
          <w:szCs w:val="44"/>
        </w:rPr>
        <w:t>关于</w:t>
      </w:r>
      <w:r>
        <w:rPr>
          <w:rFonts w:hint="eastAsia" w:ascii="Times New Roman" w:hAnsi="Times New Roman" w:eastAsia="方正小标宋简体"/>
          <w:sz w:val="44"/>
          <w:szCs w:val="44"/>
          <w:lang w:eastAsia="zh-CN"/>
        </w:rPr>
        <w:t>印发《天津市北辰区推进农业农村</w:t>
      </w:r>
    </w:p>
    <w:p>
      <w:pPr>
        <w:overflowPunct w:val="0"/>
        <w:autoSpaceDE w:val="0"/>
        <w:autoSpaceDN w:val="0"/>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现代化“十四五”规划》</w:t>
      </w:r>
      <w:r>
        <w:rPr>
          <w:rFonts w:ascii="Times New Roman" w:hAnsi="Times New Roman" w:eastAsia="方正小标宋简体"/>
          <w:sz w:val="44"/>
          <w:szCs w:val="44"/>
        </w:rPr>
        <w:t>的通知</w:t>
      </w:r>
    </w:p>
    <w:p>
      <w:pPr>
        <w:adjustRightInd w:val="0"/>
        <w:snapToGrid w:val="0"/>
        <w:spacing w:line="600" w:lineRule="exact"/>
        <w:ind w:firstLine="680" w:firstLineChars="200"/>
        <w:rPr>
          <w:rFonts w:ascii="仿宋" w:hAnsi="仿宋" w:eastAsia="仿宋"/>
          <w:color w:val="000000"/>
          <w:sz w:val="34"/>
          <w:szCs w:val="34"/>
        </w:rPr>
      </w:pPr>
    </w:p>
    <w:p>
      <w:pPr>
        <w:keepNext w:val="0"/>
        <w:keepLines w:val="0"/>
        <w:pageBreakBefore w:val="0"/>
        <w:widowControl w:val="0"/>
        <w:kinsoku/>
        <w:wordWrap/>
        <w:overflowPunct w:val="0"/>
        <w:topLinePunct w:val="0"/>
        <w:autoSpaceDE w:val="0"/>
        <w:autoSpaceDN w:val="0"/>
        <w:bidi w:val="0"/>
        <w:spacing w:line="600" w:lineRule="exact"/>
        <w:textAlignment w:val="auto"/>
        <w:rPr>
          <w:rFonts w:hint="eastAsia" w:ascii="仿宋" w:hAnsi="仿宋" w:eastAsia="仿宋" w:cs="仿宋"/>
          <w:sz w:val="34"/>
          <w:szCs w:val="34"/>
        </w:rPr>
      </w:pPr>
      <w:r>
        <w:rPr>
          <w:rFonts w:hint="eastAsia" w:ascii="仿宋" w:hAnsi="仿宋" w:eastAsia="仿宋" w:cs="仿宋"/>
          <w:sz w:val="34"/>
          <w:szCs w:val="34"/>
          <w:lang w:eastAsia="zh-CN"/>
        </w:rPr>
        <w:t>各有关单位</w:t>
      </w:r>
      <w:r>
        <w:rPr>
          <w:rFonts w:hint="eastAsia" w:ascii="仿宋" w:hAnsi="仿宋" w:eastAsia="仿宋" w:cs="仿宋"/>
          <w:sz w:val="34"/>
          <w:szCs w:val="34"/>
        </w:rPr>
        <w:t>：</w:t>
      </w:r>
    </w:p>
    <w:p>
      <w:pPr>
        <w:keepNext w:val="0"/>
        <w:keepLines w:val="0"/>
        <w:pageBreakBefore w:val="0"/>
        <w:widowControl w:val="0"/>
        <w:kinsoku/>
        <w:wordWrap/>
        <w:overflowPunct w:val="0"/>
        <w:topLinePunct w:val="0"/>
        <w:autoSpaceDE w:val="0"/>
        <w:autoSpaceDN w:val="0"/>
        <w:bidi w:val="0"/>
        <w:spacing w:line="60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rPr>
        <w:t>《天津市北辰区推进农业农村现代化“十四五”规划》</w:t>
      </w:r>
      <w:r>
        <w:rPr>
          <w:rFonts w:hint="eastAsia" w:ascii="仿宋" w:hAnsi="仿宋" w:eastAsia="仿宋" w:cs="仿宋"/>
          <w:sz w:val="34"/>
          <w:szCs w:val="34"/>
          <w:lang w:eastAsia="zh-CN"/>
        </w:rPr>
        <w:t>已经</w:t>
      </w:r>
      <w:r>
        <w:rPr>
          <w:rFonts w:hint="eastAsia" w:ascii="仿宋" w:hAnsi="仿宋" w:eastAsia="仿宋" w:cs="仿宋"/>
          <w:sz w:val="34"/>
          <w:szCs w:val="34"/>
        </w:rPr>
        <w:t>区</w:t>
      </w:r>
      <w:r>
        <w:rPr>
          <w:rFonts w:hint="eastAsia" w:ascii="仿宋" w:hAnsi="仿宋" w:eastAsia="仿宋" w:cs="仿宋"/>
          <w:sz w:val="34"/>
          <w:szCs w:val="34"/>
          <w:lang w:eastAsia="zh-CN"/>
        </w:rPr>
        <w:t>委</w:t>
      </w:r>
      <w:r>
        <w:rPr>
          <w:rFonts w:hint="eastAsia" w:ascii="仿宋" w:hAnsi="仿宋" w:eastAsia="仿宋" w:cs="仿宋"/>
          <w:sz w:val="34"/>
          <w:szCs w:val="34"/>
        </w:rPr>
        <w:t>农村工作领导小组同意</w:t>
      </w:r>
      <w:r>
        <w:rPr>
          <w:rFonts w:hint="eastAsia" w:ascii="仿宋" w:hAnsi="仿宋" w:eastAsia="仿宋" w:cs="仿宋"/>
          <w:sz w:val="34"/>
          <w:szCs w:val="34"/>
          <w:lang w:eastAsia="zh-CN"/>
        </w:rPr>
        <w:t>，现印发给你们，请照此执行。</w:t>
      </w:r>
    </w:p>
    <w:p>
      <w:pPr>
        <w:keepNext w:val="0"/>
        <w:keepLines w:val="0"/>
        <w:pageBreakBefore w:val="0"/>
        <w:widowControl w:val="0"/>
        <w:kinsoku/>
        <w:wordWrap/>
        <w:overflowPunct w:val="0"/>
        <w:topLinePunct w:val="0"/>
        <w:autoSpaceDE w:val="0"/>
        <w:autoSpaceDN w:val="0"/>
        <w:bidi w:val="0"/>
        <w:spacing w:line="600" w:lineRule="exact"/>
        <w:ind w:firstLine="680" w:firstLineChars="200"/>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1050" w:leftChars="500" w:firstLine="680" w:firstLineChars="200"/>
        <w:textAlignment w:val="auto"/>
        <w:rPr>
          <w:rFonts w:hint="eastAsia" w:ascii="仿宋_GB2312" w:hAnsi="方正仿宋_GBK" w:eastAsia="仿宋_GB2312" w:cs="方正仿宋_GBK"/>
          <w:sz w:val="34"/>
          <w:szCs w:val="34"/>
        </w:rPr>
      </w:pPr>
      <w:r>
        <w:rPr>
          <w:rFonts w:hint="eastAsia" w:ascii="仿宋_GB2312" w:hAnsi="方正仿宋_GBK" w:eastAsia="仿宋_GB2312" w:cs="方正仿宋_GBK"/>
          <w:sz w:val="34"/>
          <w:szCs w:val="34"/>
          <w:lang w:val="en-US" w:eastAsia="zh-CN"/>
        </w:rPr>
        <w:t xml:space="preserve"> </w:t>
      </w:r>
      <w:r>
        <w:rPr>
          <w:rFonts w:hint="eastAsia" w:ascii="仿宋_GB2312" w:hAnsi="方正仿宋_GBK" w:eastAsia="仿宋_GB2312" w:cs="方正仿宋_GBK"/>
          <w:sz w:val="34"/>
          <w:szCs w:val="34"/>
        </w:rPr>
        <w:t>中共天津市北辰区委农村工作领导小组办公室</w:t>
      </w:r>
    </w:p>
    <w:p>
      <w:pPr>
        <w:keepNext w:val="0"/>
        <w:keepLines w:val="0"/>
        <w:pageBreakBefore w:val="0"/>
        <w:widowControl w:val="0"/>
        <w:kinsoku/>
        <w:wordWrap/>
        <w:overflowPunct/>
        <w:topLinePunct w:val="0"/>
        <w:autoSpaceDE/>
        <w:autoSpaceDN/>
        <w:bidi w:val="0"/>
        <w:adjustRightInd/>
        <w:snapToGrid w:val="0"/>
        <w:spacing w:line="600" w:lineRule="exact"/>
        <w:ind w:left="1050" w:leftChars="500" w:firstLine="680" w:firstLineChars="200"/>
        <w:textAlignment w:val="auto"/>
        <w:rPr>
          <w:rFonts w:hint="eastAsia" w:ascii="仿宋_GB2312" w:hAnsi="方正仿宋_GBK" w:eastAsia="仿宋_GB2312" w:cs="方正仿宋_GBK"/>
          <w:sz w:val="34"/>
          <w:szCs w:val="34"/>
        </w:rPr>
      </w:pPr>
      <w:r>
        <w:rPr>
          <w:rFonts w:hint="eastAsia" w:ascii="仿宋_GB2312" w:hAnsi="方正仿宋_GBK" w:eastAsia="仿宋_GB2312" w:cs="方正仿宋_GBK"/>
          <w:sz w:val="34"/>
          <w:szCs w:val="34"/>
          <w:lang w:val="en-US" w:eastAsia="zh-CN"/>
        </w:rPr>
        <w:t xml:space="preserve">               </w:t>
      </w:r>
      <w:r>
        <w:rPr>
          <w:rFonts w:hint="eastAsia" w:ascii="仿宋_GB2312" w:hAnsi="方正仿宋_GBK" w:eastAsia="仿宋_GB2312" w:cs="方正仿宋_GBK"/>
          <w:sz w:val="34"/>
          <w:szCs w:val="34"/>
        </w:rPr>
        <w:t>202</w:t>
      </w:r>
      <w:r>
        <w:rPr>
          <w:rFonts w:hint="eastAsia" w:ascii="仿宋_GB2312" w:hAnsi="方正仿宋_GBK" w:eastAsia="仿宋_GB2312" w:cs="方正仿宋_GBK"/>
          <w:sz w:val="34"/>
          <w:szCs w:val="34"/>
          <w:lang w:val="en-US" w:eastAsia="zh-CN"/>
        </w:rPr>
        <w:t>1</w:t>
      </w:r>
      <w:r>
        <w:rPr>
          <w:rFonts w:hint="eastAsia" w:ascii="仿宋_GB2312" w:hAnsi="方正仿宋_GBK" w:eastAsia="仿宋_GB2312" w:cs="方正仿宋_GBK"/>
          <w:sz w:val="34"/>
          <w:szCs w:val="34"/>
        </w:rPr>
        <w:t>年</w:t>
      </w:r>
      <w:r>
        <w:rPr>
          <w:rFonts w:hint="eastAsia" w:ascii="仿宋_GB2312" w:hAnsi="方正仿宋_GBK" w:eastAsia="仿宋_GB2312" w:cs="方正仿宋_GBK"/>
          <w:sz w:val="34"/>
          <w:szCs w:val="34"/>
          <w:lang w:val="en-US" w:eastAsia="zh-CN"/>
        </w:rPr>
        <w:t>8</w:t>
      </w:r>
      <w:r>
        <w:rPr>
          <w:rFonts w:hint="eastAsia" w:ascii="仿宋_GB2312" w:hAnsi="方正仿宋_GBK" w:eastAsia="仿宋_GB2312" w:cs="方正仿宋_GBK"/>
          <w:sz w:val="34"/>
          <w:szCs w:val="34"/>
        </w:rPr>
        <w:t>月</w:t>
      </w:r>
      <w:r>
        <w:rPr>
          <w:rFonts w:hint="eastAsia" w:ascii="仿宋_GB2312" w:hAnsi="方正仿宋_GBK" w:eastAsia="仿宋_GB2312" w:cs="方正仿宋_GBK"/>
          <w:sz w:val="34"/>
          <w:szCs w:val="34"/>
          <w:lang w:val="en-US" w:eastAsia="zh-CN"/>
        </w:rPr>
        <w:t>20</w:t>
      </w:r>
      <w:r>
        <w:rPr>
          <w:rFonts w:hint="eastAsia" w:ascii="仿宋_GB2312" w:hAnsi="方正仿宋_GBK" w:eastAsia="仿宋_GB2312" w:cs="方正仿宋_GBK"/>
          <w:sz w:val="34"/>
          <w:szCs w:val="34"/>
        </w:rPr>
        <w:t>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仿宋" w:hAnsi="仿宋" w:eastAsia="仿宋" w:cs="仿宋"/>
          <w:sz w:val="32"/>
          <w:szCs w:val="32"/>
        </w:rPr>
        <w:sectPr>
          <w:pgSz w:w="11906" w:h="16838"/>
          <w:pgMar w:top="2098" w:right="1531" w:bottom="1985" w:left="1531" w:header="851" w:footer="992" w:gutter="0"/>
          <w:cols w:space="425" w:num="1"/>
          <w:docGrid w:type="lines" w:linePitch="312" w:charSpace="0"/>
        </w:sect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spacing w:line="360" w:lineRule="auto"/>
        <w:ind w:firstLine="0" w:firstLineChars="0"/>
        <w:jc w:val="center"/>
        <w:rPr>
          <w:rFonts w:ascii="Times New Roman" w:hAnsi="Times New Roman" w:eastAsia="方正小标宋简体" w:cs="Times New Roman"/>
          <w:bCs/>
          <w:spacing w:val="16"/>
          <w:sz w:val="48"/>
          <w:szCs w:val="48"/>
        </w:rPr>
      </w:pPr>
      <w:r>
        <w:rPr>
          <w:rFonts w:hint="eastAsia" w:ascii="Times New Roman" w:hAnsi="Times New Roman" w:eastAsia="方正小标宋简体" w:cs="Times New Roman"/>
          <w:bCs/>
          <w:spacing w:val="16"/>
          <w:sz w:val="48"/>
          <w:szCs w:val="48"/>
        </w:rPr>
        <w:t>天津市北辰区推进</w:t>
      </w:r>
    </w:p>
    <w:p>
      <w:pPr>
        <w:spacing w:line="360" w:lineRule="auto"/>
        <w:ind w:firstLine="0" w:firstLineChars="0"/>
        <w:jc w:val="center"/>
        <w:rPr>
          <w:rFonts w:ascii="Times New Roman" w:hAnsi="Times New Roman" w:eastAsia="方正小标宋简体" w:cs="Times New Roman"/>
          <w:bCs/>
          <w:spacing w:val="16"/>
          <w:sz w:val="48"/>
          <w:szCs w:val="48"/>
        </w:rPr>
      </w:pPr>
      <w:r>
        <w:rPr>
          <w:rFonts w:hint="eastAsia" w:ascii="Times New Roman" w:hAnsi="Times New Roman" w:eastAsia="方正小标宋简体" w:cs="Times New Roman"/>
          <w:bCs/>
          <w:spacing w:val="16"/>
          <w:sz w:val="48"/>
          <w:szCs w:val="48"/>
        </w:rPr>
        <w:t>农业农村现代化“十四五”规划</w:t>
      </w: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widowControl w:val="0"/>
        <w:spacing w:beforeLines="0" w:afterLines="0" w:line="240" w:lineRule="auto"/>
        <w:ind w:firstLine="0" w:firstLineChars="0"/>
        <w:jc w:val="center"/>
        <w:rPr>
          <w:rFonts w:ascii="华文中宋" w:hAnsi="华文中宋" w:eastAsia="华文中宋" w:cs="Times New Roman"/>
          <w:b/>
          <w:bCs/>
          <w:kern w:val="0"/>
          <w:sz w:val="40"/>
          <w:szCs w:val="4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ascii="楷体_GB2312" w:hAnsi="楷体_GB2312" w:eastAsia="楷体_GB2312" w:cs="Times New Roman"/>
          <w:sz w:val="32"/>
          <w:szCs w:val="32"/>
        </w:rPr>
      </w:pPr>
      <w:r>
        <w:rPr>
          <w:rFonts w:hint="eastAsia" w:ascii="楷体_GB2312" w:hAnsi="楷体_GB2312" w:eastAsia="楷体_GB2312" w:cs="Times New Roman"/>
          <w:sz w:val="32"/>
          <w:szCs w:val="32"/>
        </w:rPr>
        <w:t>委托单位：天津市北辰区农业农村委员会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ascii="楷体_GB2312" w:hAnsi="楷体_GB2312" w:eastAsia="楷体_GB2312" w:cs="Times New Roman"/>
          <w:sz w:val="32"/>
          <w:szCs w:val="32"/>
        </w:rPr>
      </w:pPr>
      <w:r>
        <w:rPr>
          <w:rFonts w:hint="eastAsia" w:ascii="楷体_GB2312" w:hAnsi="楷体_GB2312" w:eastAsia="楷体_GB2312" w:cs="Times New Roman"/>
          <w:sz w:val="32"/>
          <w:szCs w:val="32"/>
        </w:rPr>
        <w:t>编制单位：</w:t>
      </w:r>
      <w:bookmarkStart w:id="0" w:name="_Hlk80720487"/>
      <w:r>
        <w:rPr>
          <w:rFonts w:hint="eastAsia" w:ascii="楷体_GB2312" w:hAnsi="楷体_GB2312" w:eastAsia="楷体_GB2312" w:cs="Times New Roman"/>
          <w:sz w:val="32"/>
          <w:szCs w:val="32"/>
        </w:rPr>
        <w:t>中农科（北京）农业投资咨询有限责任公司</w:t>
      </w:r>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ascii="楷体_GB2312" w:hAnsi="楷体_GB2312" w:eastAsia="楷体_GB2312" w:cs="Times New Roman"/>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851" w:gutter="0"/>
          <w:pgNumType w:fmt="upperRoman"/>
          <w:cols w:space="720" w:num="1"/>
          <w:docGrid w:type="lines" w:linePitch="435" w:charSpace="0"/>
        </w:sectPr>
      </w:pPr>
      <w:r>
        <w:rPr>
          <w:rFonts w:hint="eastAsia" w:ascii="楷体_GB2312" w:hAnsi="楷体_GB2312" w:eastAsia="楷体_GB2312" w:cs="Times New Roman"/>
          <w:sz w:val="32"/>
          <w:szCs w:val="32"/>
        </w:rPr>
        <w:t>编制时间：二零二一年五月</w:t>
      </w:r>
    </w:p>
    <w:p>
      <w:pPr>
        <w:spacing w:line="600" w:lineRule="exact"/>
        <w:ind w:firstLine="0" w:firstLineChars="0"/>
        <w:jc w:val="center"/>
        <w:rPr>
          <w:rFonts w:ascii="方正小标宋简体" w:hAnsi="仿宋_GB2312" w:eastAsia="方正小标宋简体" w:cs="Arial"/>
          <w:sz w:val="44"/>
          <w:szCs w:val="44"/>
          <w:lang w:val="zh-CN"/>
        </w:rPr>
      </w:pPr>
      <w:bookmarkStart w:id="1" w:name="_Toc45384370"/>
      <w:bookmarkStart w:id="2" w:name="_Toc44849982"/>
      <w:bookmarkStart w:id="3" w:name="_Toc44849744"/>
      <w:r>
        <w:rPr>
          <w:rFonts w:hint="eastAsia" w:ascii="方正小标宋简体" w:hAnsi="仿宋_GB2312" w:eastAsia="方正小标宋简体" w:cs="Arial"/>
          <w:sz w:val="44"/>
          <w:szCs w:val="44"/>
          <w:lang w:val="zh-CN"/>
        </w:rPr>
        <w:t xml:space="preserve">目 </w:t>
      </w:r>
      <w:r>
        <w:rPr>
          <w:rFonts w:ascii="方正小标宋简体" w:hAnsi="仿宋_GB2312" w:eastAsia="方正小标宋简体" w:cs="Arial"/>
          <w:sz w:val="44"/>
          <w:szCs w:val="44"/>
          <w:lang w:val="zh-CN"/>
        </w:rPr>
        <w:t xml:space="preserve">   </w:t>
      </w:r>
      <w:r>
        <w:rPr>
          <w:rFonts w:hint="eastAsia" w:ascii="方正小标宋简体" w:hAnsi="仿宋_GB2312" w:eastAsia="方正小标宋简体" w:cs="Arial"/>
          <w:sz w:val="44"/>
          <w:szCs w:val="44"/>
          <w:lang w:val="zh-CN"/>
        </w:rPr>
        <w:t>录</w:t>
      </w:r>
    </w:p>
    <w:p>
      <w:pPr>
        <w:spacing w:line="600" w:lineRule="exact"/>
        <w:ind w:firstLine="640" w:firstLineChars="200"/>
        <w:rPr>
          <w:rFonts w:ascii="仿宋_GB2312" w:hAnsi="仿宋_GB2312" w:eastAsia="仿宋_GB2312" w:cs="Arial"/>
          <w:sz w:val="32"/>
          <w:szCs w:val="36"/>
          <w:lang w:val="zh-CN"/>
        </w:rPr>
      </w:pP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TOC \o "1-2" \h \z \u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"_Toc61258085"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一、规划基础和背景</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_Toc61258085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- 1 -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"_Toc61258086"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（一）规划基础</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_Toc61258086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- 1 -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"_Toc61258087"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（二）发展形势</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_Toc61258087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- 7 -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"_Toc61258088"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二、总体要求</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_Toc61258088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- 12 -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"_Toc61258089"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（一）指导思想</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_Toc61258089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- 12 -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"_Toc61258090"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（二）基本原则</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_Toc61258090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- 12 -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"_Toc61258091"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（三）发展目标</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_Toc61258091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- 14 -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"_Toc61258092"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三、聚焦农业高质量发展，推进农业全面升级</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_Toc61258092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- 16 -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"_Toc61258093"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（一）加快发展现代都市型农业</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_Toc61258093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- 16 -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"_Toc61258094"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（二）强化现代农业科技支撑</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_Toc61258094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- 21 -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"_Toc61258095"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（三）提高现代农业经营水平</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_Toc61258095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- 22 -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"_Toc61258096"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（四）促进产业深度融合</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_Toc61258096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- 23 -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"_Toc61258097"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四、聚焦绿色低碳发展，推动农业农村生态恢复</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_Toc61258097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- 28 -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"_Toc61258098"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（一）稳步推进农业绿色发展</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_Toc61258098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- 28 -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"_Toc61258099"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（二）大力改善农村人居环境</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_Toc61258099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- 30 -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"_Toc61258100"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（三）加强乡村生态保护与修复</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_Toc61258100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- 31 -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"_Toc61258101"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五、补齐农村发展短板，深入推进城乡融合</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_Toc61258101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- 34 -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"_Toc61258102"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（一）推动农村基础设施提档升级</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_Toc61258102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- 35 -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"_Toc61258103"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（二）推进城乡基本公共服务均等化</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_Toc61258103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- 36 -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"_Toc61258104"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（三）推动城乡要素合理配置</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_Toc61258104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- 37 -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"_Toc61258105"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六、推进乡村文化体系建设，提高乡村社会文明程度</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_Toc61258105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- 40 -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"_Toc61258106"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（一）全面提升农民思想道德素养</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_Toc61258106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- 40 -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"_Toc61258107"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（二）弘扬乡村优秀传统文化</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_Toc61258107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- 40 -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"_Toc61258108"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（三）丰富乡村文化生活</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_Toc61258108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- 42 -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"_Toc61258109"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七、完善现代乡村治理体系，提升乡村治理水平</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_Toc61258109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- 43 -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"_Toc61258110"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（一）加强农村基层党组织建设</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_Toc61258110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- 43 -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"_Toc61258111"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（二）促进自治法</w:t>
      </w:r>
      <w:r>
        <w:rPr>
          <w:rFonts w:hint="eastAsia" w:ascii="Calibri" w:hAnsi="Calibri" w:eastAsia="宋体" w:cs="Times New Roman"/>
          <w:color w:val="auto"/>
          <w:kern w:val="2"/>
          <w:sz w:val="28"/>
          <w:szCs w:val="36"/>
          <w:u w:val="single"/>
          <w:lang w:val="en-US" w:eastAsia="zh-CN" w:bidi="ar-SA"/>
        </w:rPr>
        <w:t>治</w:t>
      </w:r>
      <w:r>
        <w:rPr>
          <w:rFonts w:ascii="Calibri" w:hAnsi="Calibri" w:eastAsia="宋体" w:cs="Times New Roman"/>
          <w:color w:val="auto"/>
          <w:kern w:val="2"/>
          <w:sz w:val="28"/>
          <w:szCs w:val="36"/>
          <w:u w:val="single"/>
          <w:lang w:val="en-US" w:eastAsia="zh-CN" w:bidi="ar-SA"/>
        </w:rPr>
        <w:t>德治相结合</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_Toc61258111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- 45 -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"_Toc61258112"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（三）健全基层服务管理体系</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_Toc61258112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- 48 -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"_Toc61258113"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八、着力提高农民收入，推动农民全面发展</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_Toc61258113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- 50 -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"_Toc61258114"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（一）拓宽农民就业渠道</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_Toc61258114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- 50 -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"_Toc61258115"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（二）大力推进农村创新创业</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_Toc61258115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- 51 -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"_Toc61258116"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（三）深化农村改革</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_Toc61258116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- 52 -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0" w:firstLineChars="0"/>
        <w:jc w:val="both"/>
        <w:rPr>
          <w:rFonts w:ascii="等线" w:hAnsi="等线" w:eastAsia="等线" w:cs="Times New Roman"/>
          <w:kern w:val="2"/>
          <w:sz w:val="21"/>
          <w:szCs w:val="22"/>
          <w:lang w:val="en-US" w:eastAsia="zh-CN" w:bidi="ar-SA"/>
        </w:rPr>
      </w:pP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HYPERLINK \l "_Toc61258117" </w:instrText>
      </w:r>
      <w:r>
        <w:rPr>
          <w:rFonts w:ascii="Times New Roman" w:hAnsi="Times New Roman" w:eastAsia="黑体"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九、强化实施保障，确保规划落实</w:t>
      </w:r>
      <w:r>
        <w:rPr>
          <w:rFonts w:ascii="Times New Roman" w:hAnsi="Times New Roman" w:eastAsia="黑体" w:cs="Arial"/>
          <w:kern w:val="2"/>
          <w:sz w:val="28"/>
          <w:szCs w:val="36"/>
          <w:lang w:val="en-US" w:eastAsia="zh-CN" w:bidi="ar-SA"/>
        </w:rPr>
        <w:tab/>
      </w:r>
      <w:r>
        <w:rPr>
          <w:rFonts w:ascii="Times New Roman" w:hAnsi="Times New Roman" w:eastAsia="黑体" w:cs="Arial"/>
          <w:kern w:val="2"/>
          <w:sz w:val="28"/>
          <w:szCs w:val="36"/>
          <w:lang w:val="en-US" w:eastAsia="zh-CN" w:bidi="ar-SA"/>
        </w:rPr>
        <w:fldChar w:fldCharType="begin"/>
      </w:r>
      <w:r>
        <w:rPr>
          <w:rFonts w:ascii="Times New Roman" w:hAnsi="Times New Roman" w:eastAsia="黑体" w:cs="Arial"/>
          <w:kern w:val="2"/>
          <w:sz w:val="28"/>
          <w:szCs w:val="36"/>
          <w:lang w:val="en-US" w:eastAsia="zh-CN" w:bidi="ar-SA"/>
        </w:rPr>
        <w:instrText xml:space="preserve"> PAGEREF _Toc61258117 \h </w:instrText>
      </w:r>
      <w:r>
        <w:rPr>
          <w:rFonts w:ascii="Times New Roman" w:hAnsi="Times New Roman" w:eastAsia="黑体" w:cs="Arial"/>
          <w:kern w:val="2"/>
          <w:sz w:val="28"/>
          <w:szCs w:val="36"/>
          <w:lang w:val="en-US" w:eastAsia="zh-CN" w:bidi="ar-SA"/>
        </w:rPr>
        <w:fldChar w:fldCharType="separate"/>
      </w:r>
      <w:r>
        <w:rPr>
          <w:rFonts w:ascii="Times New Roman" w:hAnsi="Times New Roman" w:eastAsia="黑体" w:cs="Arial"/>
          <w:kern w:val="2"/>
          <w:sz w:val="28"/>
          <w:szCs w:val="36"/>
          <w:lang w:val="en-US" w:eastAsia="zh-CN" w:bidi="ar-SA"/>
        </w:rPr>
        <w:t>- 56 -</w:t>
      </w:r>
      <w:r>
        <w:rPr>
          <w:rFonts w:ascii="Times New Roman" w:hAnsi="Times New Roman" w:eastAsia="黑体" w:cs="Arial"/>
          <w:kern w:val="2"/>
          <w:sz w:val="28"/>
          <w:szCs w:val="36"/>
          <w:lang w:val="en-US" w:eastAsia="zh-CN" w:bidi="ar-SA"/>
        </w:rPr>
        <w:fldChar w:fldCharType="end"/>
      </w:r>
      <w:r>
        <w:rPr>
          <w:rFonts w:ascii="Times New Roman" w:hAnsi="Times New Roman" w:eastAsia="黑体"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"_Toc61258118"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（一）压实工作职责</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_Toc61258118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- 56 -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"_Toc61258119"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（二）强化政策支撑</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_Toc61258119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- 57 -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"_Toc61258120"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（三）优先资源配置</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_Toc61258120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- 57 -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"_Toc61258121"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（四）完善考核监督</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_Toc61258121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- 58 -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widowControl w:val="0"/>
        <w:tabs>
          <w:tab w:val="right" w:leader="dot" w:pos="8296"/>
        </w:tabs>
        <w:spacing w:line="240" w:lineRule="auto"/>
        <w:ind w:firstLine="560" w:firstLineChars="200"/>
        <w:jc w:val="both"/>
        <w:rPr>
          <w:rFonts w:ascii="等线" w:hAnsi="等线" w:eastAsia="等线" w:cs="Times New Roman"/>
          <w:kern w:val="2"/>
          <w:sz w:val="21"/>
          <w:szCs w:val="22"/>
          <w:lang w:val="en-US" w:eastAsia="zh-CN" w:bidi="ar-SA"/>
        </w:rPr>
      </w:pP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HYPERLINK \l "_Toc61258122" </w:instrText>
      </w:r>
      <w:r>
        <w:rPr>
          <w:rFonts w:ascii="Times New Roman" w:hAnsi="Times New Roman" w:eastAsia="楷体_GB2312" w:cs="Arial"/>
          <w:kern w:val="2"/>
          <w:sz w:val="28"/>
          <w:szCs w:val="36"/>
          <w:lang w:val="en-US" w:eastAsia="zh-CN" w:bidi="ar-SA"/>
        </w:rPr>
        <w:fldChar w:fldCharType="separate"/>
      </w:r>
      <w:r>
        <w:rPr>
          <w:rFonts w:ascii="Calibri" w:hAnsi="Calibri" w:eastAsia="宋体" w:cs="Times New Roman"/>
          <w:color w:val="auto"/>
          <w:kern w:val="2"/>
          <w:sz w:val="28"/>
          <w:szCs w:val="36"/>
          <w:u w:val="single"/>
          <w:lang w:val="en-US" w:eastAsia="zh-CN" w:bidi="ar-SA"/>
        </w:rPr>
        <w:t>（五）强化法治保障</w:t>
      </w:r>
      <w:r>
        <w:rPr>
          <w:rFonts w:ascii="Times New Roman" w:hAnsi="Times New Roman" w:eastAsia="楷体_GB2312" w:cs="Arial"/>
          <w:kern w:val="2"/>
          <w:sz w:val="28"/>
          <w:szCs w:val="36"/>
          <w:lang w:val="en-US" w:eastAsia="zh-CN" w:bidi="ar-SA"/>
        </w:rPr>
        <w:tab/>
      </w:r>
      <w:r>
        <w:rPr>
          <w:rFonts w:ascii="Times New Roman" w:hAnsi="Times New Roman" w:eastAsia="楷体_GB2312" w:cs="Arial"/>
          <w:kern w:val="2"/>
          <w:sz w:val="28"/>
          <w:szCs w:val="36"/>
          <w:lang w:val="en-US" w:eastAsia="zh-CN" w:bidi="ar-SA"/>
        </w:rPr>
        <w:fldChar w:fldCharType="begin"/>
      </w:r>
      <w:r>
        <w:rPr>
          <w:rFonts w:ascii="Times New Roman" w:hAnsi="Times New Roman" w:eastAsia="楷体_GB2312" w:cs="Arial"/>
          <w:kern w:val="2"/>
          <w:sz w:val="28"/>
          <w:szCs w:val="36"/>
          <w:lang w:val="en-US" w:eastAsia="zh-CN" w:bidi="ar-SA"/>
        </w:rPr>
        <w:instrText xml:space="preserve"> PAGEREF _Toc61258122 \h </w:instrText>
      </w:r>
      <w:r>
        <w:rPr>
          <w:rFonts w:ascii="Times New Roman" w:hAnsi="Times New Roman" w:eastAsia="楷体_GB2312" w:cs="Arial"/>
          <w:kern w:val="2"/>
          <w:sz w:val="28"/>
          <w:szCs w:val="36"/>
          <w:lang w:val="en-US" w:eastAsia="zh-CN" w:bidi="ar-SA"/>
        </w:rPr>
        <w:fldChar w:fldCharType="separate"/>
      </w:r>
      <w:r>
        <w:rPr>
          <w:rFonts w:ascii="Times New Roman" w:hAnsi="Times New Roman" w:eastAsia="楷体_GB2312" w:cs="Arial"/>
          <w:kern w:val="2"/>
          <w:sz w:val="28"/>
          <w:szCs w:val="36"/>
          <w:lang w:val="en-US" w:eastAsia="zh-CN" w:bidi="ar-SA"/>
        </w:rPr>
        <w:t>- 58 -</w:t>
      </w:r>
      <w:r>
        <w:rPr>
          <w:rFonts w:ascii="Times New Roman" w:hAnsi="Times New Roman" w:eastAsia="楷体_GB2312" w:cs="Arial"/>
          <w:kern w:val="2"/>
          <w:sz w:val="28"/>
          <w:szCs w:val="36"/>
          <w:lang w:val="en-US" w:eastAsia="zh-CN" w:bidi="ar-SA"/>
        </w:rPr>
        <w:fldChar w:fldCharType="end"/>
      </w:r>
      <w:r>
        <w:rPr>
          <w:rFonts w:ascii="Times New Roman" w:hAnsi="Times New Roman" w:eastAsia="楷体_GB2312" w:cs="Arial"/>
          <w:kern w:val="2"/>
          <w:sz w:val="28"/>
          <w:szCs w:val="36"/>
          <w:lang w:val="en-US" w:eastAsia="zh-CN" w:bidi="ar-SA"/>
        </w:rPr>
        <w:fldChar w:fldCharType="end"/>
      </w:r>
    </w:p>
    <w:p>
      <w:pPr>
        <w:spacing w:line="560" w:lineRule="exact"/>
        <w:ind w:firstLine="560"/>
        <w:sectPr>
          <w:footerReference r:id="rId11" w:type="default"/>
          <w:pgSz w:w="11906" w:h="16838"/>
          <w:pgMar w:top="1440" w:right="1800" w:bottom="1440" w:left="1800" w:header="851" w:footer="851" w:gutter="0"/>
          <w:pgNumType w:fmt="upperRoman" w:start="1"/>
          <w:cols w:space="720" w:num="1"/>
          <w:docGrid w:type="lines" w:linePitch="435" w:charSpace="0"/>
        </w:sectPr>
      </w:pPr>
      <w:r>
        <w:rPr>
          <w:rFonts w:ascii="Times New Roman" w:hAnsi="Times New Roman" w:eastAsia="黑体" w:cs="Arial"/>
          <w:sz w:val="28"/>
          <w:szCs w:val="36"/>
        </w:rPr>
        <w:fldChar w:fldCharType="end"/>
      </w:r>
    </w:p>
    <w:p>
      <w:pPr>
        <w:widowControl w:val="0"/>
        <w:spacing w:beforeLines="0" w:afterLines="0" w:line="600" w:lineRule="exact"/>
        <w:ind w:firstLine="640" w:firstLineChars="200"/>
        <w:jc w:val="both"/>
        <w:rPr>
          <w:rFonts w:ascii="仿宋_GB2312" w:hAnsi="仿宋_GB2312" w:eastAsia="仿宋_GB2312" w:cs="Times New Roman"/>
          <w:b w:val="0"/>
          <w:bCs/>
          <w:kern w:val="0"/>
          <w:sz w:val="32"/>
          <w:szCs w:val="32"/>
          <w:lang w:val="en-US" w:eastAsia="zh-CN" w:bidi="ar-SA"/>
        </w:rPr>
      </w:pPr>
      <w:r>
        <w:rPr>
          <w:rFonts w:hint="eastAsia" w:ascii="仿宋_GB2312" w:hAnsi="仿宋_GB2312" w:eastAsia="仿宋_GB2312" w:cs="Times New Roman"/>
          <w:b w:val="0"/>
          <w:bCs/>
          <w:kern w:val="0"/>
          <w:sz w:val="32"/>
          <w:szCs w:val="32"/>
          <w:lang w:val="en-US" w:eastAsia="zh-CN" w:bidi="ar-SA"/>
        </w:rPr>
        <w:t>“十四五”时期，是天津由全面建成高质量小康社会向建设社会主义现代化大都市迈进的关键时期，也是北辰实施乡村振兴战略、推进农业农村现代化建设的重要时期。科学编制并实施好农业农村现代化“十四五”规划，对于促进全区“三农”高质量发展具有重大现实意义和深远历史意义。依据《天津市推进农业农村现代化“十四五”规划》，按照区委、区政府的部署要求，结合《北辰区乡村振兴战略规划》和“五大振兴”方案等规划精神，制定《天津市北辰区推进农业农村现代化“十四五”规划》。</w:t>
      </w:r>
    </w:p>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4" w:name="_Toc61258085"/>
      <w:bookmarkStart w:id="5" w:name="_Toc54884950"/>
      <w:r>
        <w:rPr>
          <w:rFonts w:hint="eastAsia" w:ascii="仿宋_GB2312" w:hAnsi="仿宋_GB2312" w:eastAsia="黑体" w:cs="Arial"/>
          <w:bCs/>
          <w:kern w:val="44"/>
          <w:sz w:val="36"/>
          <w:szCs w:val="44"/>
          <w:lang w:val="en-US" w:eastAsia="zh-CN" w:bidi="ar-SA"/>
        </w:rPr>
        <w:t>一、规划基础和背景</w:t>
      </w:r>
      <w:bookmarkEnd w:id="4"/>
      <w:bookmarkEnd w:id="5"/>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6" w:name="_Toc54884951"/>
      <w:bookmarkStart w:id="7" w:name="_Toc61258086"/>
      <w:r>
        <w:rPr>
          <w:rFonts w:hint="eastAsia" w:ascii="Times" w:hAnsi="仿宋_GB2312" w:eastAsia="黑体" w:cs="Times New Roman"/>
          <w:bCs/>
          <w:kern w:val="2"/>
          <w:sz w:val="32"/>
          <w:szCs w:val="28"/>
          <w:lang w:val="en-US" w:eastAsia="zh-CN" w:bidi="ar-SA"/>
        </w:rPr>
        <w:t>（一）规划基础</w:t>
      </w:r>
      <w:bookmarkEnd w:id="6"/>
      <w:bookmarkEnd w:id="7"/>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十三五”以来，北辰区深入贯彻党中央、国务院和市委、市政府的决策部署，围绕“产业兴旺、生态宜居、乡风文明、治理有效、生活富裕”总体要求，健全城乡融合发展体制机制，促进城乡生产要素自由流动和公共资源合理配置，加快补齐农业农村发展短板，不断缩小城乡差距，农业农村现代化建设取得了重大进展，乡村振兴实现良好开局。</w:t>
      </w:r>
    </w:p>
    <w:p>
      <w:pPr>
        <w:spacing w:line="600" w:lineRule="exact"/>
        <w:ind w:firstLine="642" w:firstLineChars="200"/>
        <w:rPr>
          <w:rFonts w:ascii="仿宋_GB2312" w:hAnsi="仿宋" w:eastAsia="仿宋_GB2312" w:cs="仿宋_GB2312"/>
          <w:sz w:val="32"/>
          <w:szCs w:val="32"/>
        </w:rPr>
      </w:pPr>
      <w:r>
        <w:rPr>
          <w:rFonts w:hint="eastAsia" w:ascii="仿宋_GB2312" w:hAnsi="楷体" w:eastAsia="仿宋_GB2312" w:cs="楷体"/>
          <w:b/>
          <w:sz w:val="32"/>
          <w:szCs w:val="32"/>
        </w:rPr>
        <w:t>党对“三农”工作的领导不断加强。</w:t>
      </w:r>
      <w:r>
        <w:rPr>
          <w:rFonts w:hint="eastAsia" w:ascii="仿宋_GB2312" w:hAnsi="仿宋_GB2312" w:eastAsia="仿宋_GB2312" w:cs="Arial"/>
          <w:sz w:val="32"/>
          <w:szCs w:val="32"/>
        </w:rPr>
        <w:t>区委、区政府把实施乡村振兴战略作为落实党中央重大决策部署的一项重要政治任务，着力加强党对“三农”工作的领导，区委主要负责同志亲自担任区委农村工作领导小组和区乡村振兴战略实施工作领导小组组长，建立了统筹推动“三农”工作强有力的工作机制，干部配备、要素配置、资金投入、公共服务向“三农”优先配置。制定出台了《北辰区乡村振兴战略规划（</w:t>
      </w:r>
      <w:r>
        <w:rPr>
          <w:rFonts w:ascii="仿宋_GB2312" w:hAnsi="仿宋_GB2312" w:eastAsia="仿宋_GB2312" w:cs="Arial"/>
          <w:sz w:val="32"/>
          <w:szCs w:val="32"/>
        </w:rPr>
        <w:t>2018</w:t>
      </w:r>
      <w:r>
        <w:rPr>
          <w:rFonts w:hint="eastAsia" w:ascii="仿宋_GB2312" w:hAnsi="仿宋_GB2312" w:eastAsia="仿宋_GB2312" w:cs="Arial"/>
          <w:sz w:val="32"/>
          <w:szCs w:val="32"/>
        </w:rPr>
        <w:t>－</w:t>
      </w:r>
      <w:r>
        <w:rPr>
          <w:rFonts w:ascii="仿宋_GB2312" w:hAnsi="仿宋_GB2312" w:eastAsia="仿宋_GB2312" w:cs="Arial"/>
          <w:sz w:val="32"/>
          <w:szCs w:val="32"/>
        </w:rPr>
        <w:t>2022</w:t>
      </w:r>
      <w:r>
        <w:rPr>
          <w:rFonts w:hint="eastAsia" w:ascii="仿宋_GB2312" w:hAnsi="仿宋_GB2312" w:eastAsia="仿宋_GB2312" w:cs="Arial"/>
          <w:sz w:val="32"/>
          <w:szCs w:val="32"/>
        </w:rPr>
        <w:t>年）》、《北辰区关于落实乡村振兴战略坚持农业农村优先发展做好“三农”工作的实施方案》、“五大振兴”方案、《北辰区关于推进现代都市型农业绿色发展的实施方案》、《北辰区关于促进农民增收工作方案》等</w:t>
      </w:r>
      <w:r>
        <w:rPr>
          <w:rFonts w:ascii="仿宋_GB2312" w:hAnsi="仿宋_GB2312" w:eastAsia="仿宋_GB2312" w:cs="Arial"/>
          <w:sz w:val="32"/>
          <w:szCs w:val="32"/>
        </w:rPr>
        <w:t>70</w:t>
      </w:r>
      <w:r>
        <w:rPr>
          <w:rFonts w:hint="eastAsia" w:ascii="仿宋_GB2312" w:hAnsi="仿宋_GB2312" w:eastAsia="仿宋_GB2312" w:cs="Arial"/>
          <w:sz w:val="32"/>
          <w:szCs w:val="32"/>
        </w:rPr>
        <w:t>余项重点规划及子项方案，督促指导</w:t>
      </w:r>
      <w:r>
        <w:rPr>
          <w:rFonts w:ascii="仿宋_GB2312" w:hAnsi="仿宋_GB2312" w:eastAsia="仿宋_GB2312" w:cs="Arial"/>
          <w:sz w:val="32"/>
          <w:szCs w:val="32"/>
        </w:rPr>
        <w:t>29</w:t>
      </w:r>
      <w:r>
        <w:rPr>
          <w:rFonts w:hint="eastAsia" w:ascii="仿宋_GB2312" w:hAnsi="仿宋_GB2312" w:eastAsia="仿宋_GB2312" w:cs="Arial"/>
          <w:sz w:val="32"/>
          <w:szCs w:val="32"/>
        </w:rPr>
        <w:t>个规划保留村制定村庄规划，初步形成了“</w:t>
      </w:r>
      <w:r>
        <w:rPr>
          <w:rFonts w:ascii="仿宋_GB2312" w:hAnsi="仿宋_GB2312" w:eastAsia="仿宋_GB2312" w:cs="Arial"/>
          <w:sz w:val="32"/>
          <w:szCs w:val="32"/>
        </w:rPr>
        <w:t>1</w:t>
      </w:r>
      <w:r>
        <w:rPr>
          <w:rFonts w:hint="eastAsia" w:ascii="仿宋_GB2312" w:hAnsi="仿宋_GB2312" w:eastAsia="仿宋_GB2312" w:cs="Arial"/>
          <w:sz w:val="32"/>
          <w:szCs w:val="32"/>
        </w:rPr>
        <w:t>＋</w:t>
      </w:r>
      <w:r>
        <w:rPr>
          <w:rFonts w:ascii="仿宋_GB2312" w:hAnsi="仿宋_GB2312" w:eastAsia="仿宋_GB2312" w:cs="Arial"/>
          <w:sz w:val="32"/>
          <w:szCs w:val="32"/>
        </w:rPr>
        <w:t>N</w:t>
      </w:r>
      <w:r>
        <w:rPr>
          <w:rFonts w:hint="eastAsia" w:ascii="仿宋_GB2312" w:hAnsi="仿宋_GB2312" w:eastAsia="仿宋_GB2312" w:cs="Arial"/>
          <w:sz w:val="32"/>
          <w:szCs w:val="32"/>
        </w:rPr>
        <w:t>”规划体系。汇总</w:t>
      </w:r>
      <w:r>
        <w:rPr>
          <w:rFonts w:ascii="仿宋_GB2312" w:hAnsi="仿宋_GB2312" w:eastAsia="仿宋_GB2312" w:cs="Arial"/>
          <w:sz w:val="32"/>
          <w:szCs w:val="32"/>
        </w:rPr>
        <w:t>5</w:t>
      </w:r>
      <w:r>
        <w:rPr>
          <w:rFonts w:hint="eastAsia" w:ascii="仿宋_GB2312" w:hAnsi="仿宋_GB2312" w:eastAsia="仿宋_GB2312" w:cs="Arial"/>
          <w:sz w:val="32"/>
          <w:szCs w:val="32"/>
        </w:rPr>
        <w:t>大类、</w:t>
      </w:r>
      <w:r>
        <w:rPr>
          <w:rFonts w:ascii="仿宋_GB2312" w:hAnsi="仿宋_GB2312" w:eastAsia="仿宋_GB2312" w:cs="Arial"/>
          <w:sz w:val="32"/>
          <w:szCs w:val="32"/>
        </w:rPr>
        <w:t>23</w:t>
      </w:r>
      <w:r>
        <w:rPr>
          <w:rFonts w:hint="eastAsia" w:ascii="仿宋_GB2312" w:hAnsi="仿宋_GB2312" w:eastAsia="仿宋_GB2312" w:cs="Arial"/>
          <w:sz w:val="32"/>
          <w:szCs w:val="32"/>
        </w:rPr>
        <w:t>条具体内容，制定北辰区农业扶持政策汇编，形成全区第一份农业“政策指南”。</w:t>
      </w:r>
    </w:p>
    <w:p>
      <w:pPr>
        <w:spacing w:line="600" w:lineRule="exact"/>
        <w:ind w:firstLine="642" w:firstLineChars="200"/>
        <w:rPr>
          <w:rFonts w:ascii="仿宋_GB2312" w:hAnsi="楷体" w:eastAsia="仿宋_GB2312" w:cs="楷体"/>
          <w:b/>
          <w:sz w:val="32"/>
          <w:szCs w:val="36"/>
        </w:rPr>
      </w:pPr>
      <w:r>
        <w:rPr>
          <w:rFonts w:hint="eastAsia" w:ascii="仿宋_GB2312" w:hAnsi="楷体" w:eastAsia="仿宋_GB2312" w:cs="楷体"/>
          <w:b/>
          <w:sz w:val="32"/>
          <w:szCs w:val="36"/>
        </w:rPr>
        <w:t>农业质量效益稳步提升。</w:t>
      </w:r>
      <w:r>
        <w:rPr>
          <w:rFonts w:hint="eastAsia" w:ascii="仿宋_GB2312" w:hAnsi="仿宋_GB2312" w:eastAsia="仿宋_GB2312" w:cs="Arial"/>
          <w:sz w:val="32"/>
          <w:szCs w:val="36"/>
        </w:rPr>
        <w:t>现代都市农业发展步伐明显加快，生态高端型农业呈增长态势，农业供给侧结构持续优化，农民收入不断提高。</w:t>
      </w:r>
      <w:r>
        <w:rPr>
          <w:rFonts w:ascii="仿宋_GB2312" w:hAnsi="仿宋_GB2312" w:eastAsia="仿宋_GB2312" w:cs="Arial"/>
          <w:sz w:val="32"/>
          <w:szCs w:val="36"/>
        </w:rPr>
        <w:t>2020</w:t>
      </w:r>
      <w:r>
        <w:rPr>
          <w:rFonts w:hint="eastAsia" w:ascii="仿宋_GB2312" w:hAnsi="仿宋_GB2312" w:eastAsia="仿宋_GB2312" w:cs="Arial"/>
          <w:sz w:val="32"/>
          <w:szCs w:val="36"/>
        </w:rPr>
        <w:t>年，农业总产值达到</w:t>
      </w:r>
      <w:r>
        <w:rPr>
          <w:rFonts w:ascii="仿宋_GB2312" w:hAnsi="仿宋_GB2312" w:eastAsia="仿宋_GB2312" w:cs="Arial"/>
          <w:sz w:val="32"/>
          <w:szCs w:val="36"/>
        </w:rPr>
        <w:t>10.5</w:t>
      </w:r>
      <w:r>
        <w:rPr>
          <w:rFonts w:hint="eastAsia" w:ascii="仿宋_GB2312" w:hAnsi="仿宋_GB2312" w:eastAsia="仿宋_GB2312" w:cs="Arial"/>
          <w:sz w:val="32"/>
          <w:szCs w:val="36"/>
        </w:rPr>
        <w:t>亿元，其中：种植业产值</w:t>
      </w:r>
      <w:r>
        <w:rPr>
          <w:rFonts w:ascii="仿宋_GB2312" w:hAnsi="仿宋_GB2312" w:eastAsia="仿宋_GB2312" w:cs="Arial"/>
          <w:sz w:val="32"/>
          <w:szCs w:val="36"/>
        </w:rPr>
        <w:t>4.5</w:t>
      </w:r>
      <w:r>
        <w:rPr>
          <w:rFonts w:hint="eastAsia" w:ascii="仿宋_GB2312" w:hAnsi="仿宋_GB2312" w:eastAsia="仿宋_GB2312" w:cs="Arial"/>
          <w:sz w:val="32"/>
          <w:szCs w:val="36"/>
        </w:rPr>
        <w:t>亿元，林业产值</w:t>
      </w:r>
      <w:r>
        <w:rPr>
          <w:rFonts w:ascii="仿宋_GB2312" w:hAnsi="仿宋_GB2312" w:eastAsia="仿宋_GB2312" w:cs="Arial"/>
          <w:sz w:val="32"/>
          <w:szCs w:val="36"/>
        </w:rPr>
        <w:t>0.2</w:t>
      </w:r>
      <w:r>
        <w:rPr>
          <w:rFonts w:hint="eastAsia" w:ascii="仿宋_GB2312" w:hAnsi="仿宋_GB2312" w:eastAsia="仿宋_GB2312" w:cs="Arial"/>
          <w:sz w:val="32"/>
          <w:szCs w:val="36"/>
        </w:rPr>
        <w:t>亿元，畜牧业产值</w:t>
      </w:r>
      <w:r>
        <w:rPr>
          <w:rFonts w:ascii="仿宋_GB2312" w:hAnsi="仿宋_GB2312" w:eastAsia="仿宋_GB2312" w:cs="Arial"/>
          <w:sz w:val="32"/>
          <w:szCs w:val="36"/>
        </w:rPr>
        <w:t>4.7</w:t>
      </w:r>
      <w:r>
        <w:rPr>
          <w:rFonts w:hint="eastAsia" w:ascii="仿宋_GB2312" w:hAnsi="仿宋_GB2312" w:eastAsia="仿宋_GB2312" w:cs="Arial"/>
          <w:sz w:val="32"/>
          <w:szCs w:val="36"/>
        </w:rPr>
        <w:t>亿元，渔业产值</w:t>
      </w:r>
      <w:r>
        <w:rPr>
          <w:rFonts w:ascii="仿宋_GB2312" w:hAnsi="仿宋_GB2312" w:eastAsia="仿宋_GB2312" w:cs="Arial"/>
          <w:sz w:val="32"/>
          <w:szCs w:val="36"/>
        </w:rPr>
        <w:t>1.1</w:t>
      </w:r>
      <w:r>
        <w:rPr>
          <w:rFonts w:hint="eastAsia" w:ascii="仿宋_GB2312" w:hAnsi="仿宋_GB2312" w:eastAsia="仿宋_GB2312" w:cs="Arial"/>
          <w:sz w:val="32"/>
          <w:szCs w:val="36"/>
        </w:rPr>
        <w:t>亿元。农业固定资产投入达到</w:t>
      </w:r>
      <w:r>
        <w:rPr>
          <w:rFonts w:ascii="仿宋_GB2312" w:hAnsi="仿宋_GB2312" w:eastAsia="仿宋_GB2312" w:cs="Arial"/>
          <w:sz w:val="32"/>
          <w:szCs w:val="36"/>
        </w:rPr>
        <w:t>1.2</w:t>
      </w:r>
      <w:r>
        <w:rPr>
          <w:rFonts w:hint="eastAsia" w:ascii="仿宋_GB2312" w:hAnsi="仿宋_GB2312" w:eastAsia="仿宋_GB2312" w:cs="Arial"/>
          <w:sz w:val="32"/>
          <w:szCs w:val="36"/>
        </w:rPr>
        <w:t>亿元。农村居民人均可支配收入达到</w:t>
      </w:r>
      <w:r>
        <w:rPr>
          <w:rFonts w:ascii="仿宋_GB2312" w:hAnsi="仿宋_GB2312" w:eastAsia="仿宋_GB2312" w:cs="Arial"/>
          <w:sz w:val="32"/>
          <w:szCs w:val="36"/>
        </w:rPr>
        <w:t>3.07</w:t>
      </w:r>
      <w:r>
        <w:rPr>
          <w:rFonts w:hint="eastAsia" w:ascii="仿宋_GB2312" w:hAnsi="仿宋_GB2312" w:eastAsia="仿宋_GB2312" w:cs="Arial"/>
          <w:sz w:val="32"/>
          <w:szCs w:val="36"/>
        </w:rPr>
        <w:t>万元，较</w:t>
      </w:r>
      <w:r>
        <w:rPr>
          <w:rFonts w:ascii="仿宋_GB2312" w:hAnsi="仿宋_GB2312" w:eastAsia="仿宋_GB2312" w:cs="Arial"/>
          <w:sz w:val="32"/>
          <w:szCs w:val="36"/>
        </w:rPr>
        <w:t>2015</w:t>
      </w:r>
      <w:r>
        <w:rPr>
          <w:rFonts w:hint="eastAsia" w:ascii="仿宋_GB2312" w:hAnsi="仿宋_GB2312" w:eastAsia="仿宋_GB2312" w:cs="Arial"/>
          <w:sz w:val="32"/>
          <w:szCs w:val="36"/>
        </w:rPr>
        <w:t>年增加</w:t>
      </w:r>
      <w:r>
        <w:rPr>
          <w:rFonts w:ascii="仿宋_GB2312" w:hAnsi="仿宋_GB2312" w:eastAsia="仿宋_GB2312" w:cs="Arial"/>
          <w:sz w:val="32"/>
          <w:szCs w:val="36"/>
        </w:rPr>
        <w:t>9000</w:t>
      </w:r>
      <w:r>
        <w:rPr>
          <w:rFonts w:hint="eastAsia" w:ascii="仿宋_GB2312" w:hAnsi="仿宋_GB2312" w:eastAsia="仿宋_GB2312" w:cs="Arial"/>
          <w:sz w:val="32"/>
          <w:szCs w:val="36"/>
        </w:rPr>
        <w:t>元以上。</w:t>
      </w:r>
    </w:p>
    <w:p>
      <w:pPr>
        <w:spacing w:line="600" w:lineRule="exact"/>
        <w:ind w:firstLine="642" w:firstLineChars="200"/>
        <w:rPr>
          <w:rFonts w:ascii="仿宋_GB2312" w:hAnsi="仿宋_GB2312" w:eastAsia="仿宋_GB2312" w:cs="Arial"/>
          <w:sz w:val="32"/>
          <w:szCs w:val="36"/>
        </w:rPr>
      </w:pPr>
      <w:r>
        <w:rPr>
          <w:rFonts w:hint="eastAsia" w:ascii="仿宋_GB2312" w:hAnsi="楷体" w:eastAsia="仿宋_GB2312" w:cs="楷体"/>
          <w:b/>
          <w:sz w:val="32"/>
          <w:szCs w:val="36"/>
        </w:rPr>
        <w:t>农业生产能力持续增强。</w:t>
      </w:r>
      <w:r>
        <w:rPr>
          <w:rFonts w:hint="eastAsia" w:ascii="仿宋_GB2312" w:hAnsi="仿宋_GB2312" w:eastAsia="仿宋_GB2312" w:cs="Arial"/>
          <w:sz w:val="32"/>
          <w:szCs w:val="36"/>
        </w:rPr>
        <w:t>“十三五”期间，粮食生产持续稳定，“菜篮子”主要产品人均占有量和自给率保持全市前列。农业技术装备水平不断提高，全区农业机械拥有量约</w:t>
      </w:r>
      <w:r>
        <w:rPr>
          <w:rFonts w:ascii="仿宋_GB2312" w:hAnsi="仿宋_GB2312" w:eastAsia="仿宋_GB2312" w:cs="Arial"/>
          <w:sz w:val="32"/>
          <w:szCs w:val="36"/>
        </w:rPr>
        <w:t>3000</w:t>
      </w:r>
      <w:r>
        <w:rPr>
          <w:rFonts w:hint="eastAsia" w:ascii="仿宋_GB2312" w:hAnsi="仿宋_GB2312" w:eastAsia="仿宋_GB2312" w:cs="Arial"/>
          <w:sz w:val="32"/>
          <w:szCs w:val="36"/>
        </w:rPr>
        <w:t>台（套），主要农作物耕种收综合机械化水平达到</w:t>
      </w:r>
      <w:r>
        <w:rPr>
          <w:rFonts w:ascii="仿宋_GB2312" w:hAnsi="仿宋_GB2312" w:eastAsia="仿宋_GB2312" w:cs="Arial"/>
          <w:sz w:val="32"/>
          <w:szCs w:val="36"/>
        </w:rPr>
        <w:t>95</w:t>
      </w:r>
      <w:r>
        <w:rPr>
          <w:rFonts w:hint="eastAsia" w:ascii="仿宋_GB2312" w:hAnsi="仿宋_GB2312" w:eastAsia="仿宋_GB2312" w:cs="Arial"/>
          <w:sz w:val="32"/>
          <w:szCs w:val="36"/>
        </w:rPr>
        <w:t>％以上。地产农产品抽检总体合格率保持</w:t>
      </w:r>
      <w:r>
        <w:rPr>
          <w:rFonts w:ascii="仿宋_GB2312" w:hAnsi="仿宋_GB2312" w:eastAsia="仿宋_GB2312" w:cs="Arial"/>
          <w:sz w:val="32"/>
          <w:szCs w:val="36"/>
        </w:rPr>
        <w:t>98</w:t>
      </w:r>
      <w:r>
        <w:rPr>
          <w:rFonts w:hint="eastAsia" w:ascii="仿宋_GB2312" w:hAnsi="仿宋_GB2312" w:eastAsia="仿宋_GB2312" w:cs="Arial"/>
          <w:sz w:val="32"/>
          <w:szCs w:val="36"/>
        </w:rPr>
        <w:t>％以上。农业产业化经营市级重点龙头企业达到</w:t>
      </w:r>
      <w:r>
        <w:rPr>
          <w:rFonts w:ascii="仿宋_GB2312" w:hAnsi="仿宋_GB2312" w:eastAsia="仿宋_GB2312" w:cs="Arial"/>
          <w:sz w:val="32"/>
          <w:szCs w:val="36"/>
        </w:rPr>
        <w:t>5</w:t>
      </w:r>
      <w:r>
        <w:rPr>
          <w:rFonts w:hint="eastAsia" w:ascii="仿宋_GB2312" w:hAnsi="仿宋_GB2312" w:eastAsia="仿宋_GB2312" w:cs="Arial"/>
          <w:sz w:val="32"/>
          <w:szCs w:val="36"/>
        </w:rPr>
        <w:t>家，工商登记注册合作社达到</w:t>
      </w:r>
      <w:r>
        <w:rPr>
          <w:rFonts w:ascii="仿宋_GB2312" w:hAnsi="仿宋_GB2312" w:eastAsia="仿宋_GB2312" w:cs="Arial"/>
          <w:sz w:val="32"/>
          <w:szCs w:val="36"/>
        </w:rPr>
        <w:t>345</w:t>
      </w:r>
      <w:r>
        <w:rPr>
          <w:rFonts w:hint="eastAsia" w:ascii="仿宋_GB2312" w:hAnsi="仿宋_GB2312" w:eastAsia="仿宋_GB2312" w:cs="Arial"/>
          <w:sz w:val="32"/>
          <w:szCs w:val="36"/>
        </w:rPr>
        <w:t>家，带动农户</w:t>
      </w:r>
      <w:r>
        <w:rPr>
          <w:rFonts w:ascii="仿宋_GB2312" w:hAnsi="仿宋_GB2312" w:eastAsia="仿宋_GB2312" w:cs="Arial"/>
          <w:sz w:val="32"/>
          <w:szCs w:val="36"/>
        </w:rPr>
        <w:t>6.1</w:t>
      </w:r>
      <w:r>
        <w:rPr>
          <w:rFonts w:hint="eastAsia" w:ascii="仿宋_GB2312" w:hAnsi="仿宋_GB2312" w:eastAsia="仿宋_GB2312" w:cs="Arial"/>
          <w:sz w:val="32"/>
          <w:szCs w:val="36"/>
        </w:rPr>
        <w:t>万户，累计培育市级农民合作社</w:t>
      </w:r>
      <w:r>
        <w:rPr>
          <w:rFonts w:ascii="仿宋_GB2312" w:hAnsi="仿宋_GB2312" w:eastAsia="仿宋_GB2312" w:cs="Arial"/>
          <w:sz w:val="32"/>
          <w:szCs w:val="36"/>
        </w:rPr>
        <w:t>10</w:t>
      </w:r>
      <w:r>
        <w:rPr>
          <w:rFonts w:hint="eastAsia" w:ascii="仿宋_GB2312" w:hAnsi="仿宋_GB2312" w:eastAsia="仿宋_GB2312" w:cs="Arial"/>
          <w:sz w:val="32"/>
          <w:szCs w:val="36"/>
        </w:rPr>
        <w:t>家，纳入名录系统管理的家庭农场达到</w:t>
      </w:r>
      <w:r>
        <w:rPr>
          <w:rFonts w:ascii="仿宋_GB2312" w:hAnsi="仿宋_GB2312" w:eastAsia="仿宋_GB2312" w:cs="Arial"/>
          <w:sz w:val="32"/>
          <w:szCs w:val="36"/>
        </w:rPr>
        <w:t>100</w:t>
      </w:r>
      <w:r>
        <w:rPr>
          <w:rFonts w:hint="eastAsia" w:ascii="仿宋_GB2312" w:hAnsi="仿宋_GB2312" w:eastAsia="仿宋_GB2312" w:cs="Arial"/>
          <w:sz w:val="32"/>
          <w:szCs w:val="36"/>
        </w:rPr>
        <w:t>家。农业基础设施不断完善，累计完成</w:t>
      </w:r>
      <w:r>
        <w:rPr>
          <w:rFonts w:ascii="仿宋_GB2312" w:hAnsi="仿宋_GB2312" w:eastAsia="仿宋_GB2312" w:cs="Arial"/>
          <w:sz w:val="32"/>
          <w:szCs w:val="36"/>
        </w:rPr>
        <w:t>2.8</w:t>
      </w:r>
      <w:r>
        <w:rPr>
          <w:rFonts w:hint="eastAsia" w:ascii="仿宋_GB2312" w:hAnsi="仿宋_GB2312" w:eastAsia="仿宋_GB2312" w:cs="Arial"/>
          <w:sz w:val="32"/>
          <w:szCs w:val="36"/>
        </w:rPr>
        <w:t>万亩高标准农田建设任务，</w:t>
      </w:r>
      <w:r>
        <w:rPr>
          <w:rFonts w:hint="eastAsia" w:ascii="仿宋_GB2312" w:hAnsi="仿宋" w:eastAsia="仿宋" w:cs="仿宋"/>
          <w:sz w:val="32"/>
          <w:szCs w:val="32"/>
        </w:rPr>
        <w:t>新增节水面积</w:t>
      </w:r>
      <w:r>
        <w:rPr>
          <w:rFonts w:ascii="仿宋_GB2312" w:hAnsi="仿宋" w:eastAsia="仿宋" w:cs="仿宋"/>
          <w:sz w:val="32"/>
          <w:szCs w:val="32"/>
        </w:rPr>
        <w:t>6100</w:t>
      </w:r>
      <w:r>
        <w:rPr>
          <w:rFonts w:hint="eastAsia" w:ascii="仿宋_GB2312" w:hAnsi="仿宋" w:eastAsia="仿宋" w:cs="仿宋"/>
          <w:sz w:val="32"/>
          <w:szCs w:val="32"/>
        </w:rPr>
        <w:t>亩，改善农田灌溉面积</w:t>
      </w:r>
      <w:r>
        <w:rPr>
          <w:rFonts w:ascii="仿宋_GB2312" w:hAnsi="仿宋" w:eastAsia="仿宋" w:cs="仿宋"/>
          <w:sz w:val="32"/>
          <w:szCs w:val="32"/>
        </w:rPr>
        <w:t>3</w:t>
      </w:r>
      <w:r>
        <w:rPr>
          <w:rFonts w:hint="eastAsia" w:ascii="仿宋_GB2312" w:hAnsi="仿宋" w:eastAsia="仿宋" w:cs="仿宋"/>
          <w:sz w:val="32"/>
          <w:szCs w:val="32"/>
        </w:rPr>
        <w:t>万亩。</w:t>
      </w:r>
    </w:p>
    <w:p>
      <w:pPr>
        <w:spacing w:line="600" w:lineRule="exact"/>
        <w:ind w:firstLine="642" w:firstLineChars="200"/>
        <w:rPr>
          <w:rFonts w:ascii="仿宋_GB2312" w:hAnsi="仿宋" w:eastAsia="仿宋_GB2312" w:cs="Arial"/>
          <w:sz w:val="32"/>
          <w:szCs w:val="36"/>
        </w:rPr>
      </w:pPr>
      <w:r>
        <w:rPr>
          <w:rFonts w:hint="eastAsia" w:ascii="仿宋_GB2312" w:hAnsi="楷体" w:eastAsia="仿宋_GB2312" w:cs="楷体"/>
          <w:b/>
          <w:sz w:val="32"/>
          <w:szCs w:val="36"/>
        </w:rPr>
        <w:t>农业转型升级成效显著。</w:t>
      </w:r>
      <w:r>
        <w:rPr>
          <w:rFonts w:hint="eastAsia" w:ascii="仿宋_GB2312" w:hAnsi="仿宋_GB2312" w:eastAsia="仿宋_GB2312" w:cs="Arial"/>
          <w:sz w:val="32"/>
          <w:szCs w:val="36"/>
        </w:rPr>
        <w:t>以规模高效、休闲观光、安全生态和种源科技为重点，加大结构调整力度，促进农业内涵增长、转型升级。建成</w:t>
      </w:r>
      <w:r>
        <w:rPr>
          <w:rFonts w:hint="eastAsia" w:ascii="仿宋_GB2312" w:hAnsi="仿宋" w:eastAsia="仿宋_GB2312" w:cs="Arial"/>
          <w:sz w:val="32"/>
          <w:szCs w:val="36"/>
        </w:rPr>
        <w:t>双街现代农业示范园、梦得奶牛科技园、都市渔业产业园等一批农业园区，</w:t>
      </w:r>
      <w:r>
        <w:rPr>
          <w:rFonts w:hint="eastAsia" w:ascii="仿宋_GB2312" w:hAnsi="仿宋_GB2312" w:eastAsia="仿宋_GB2312" w:cs="Arial"/>
          <w:sz w:val="32"/>
          <w:szCs w:val="36"/>
        </w:rPr>
        <w:t>培育了鱼菜共生、蚯蚓养殖、珊瑚繁育、稻渔立体种养等一批特色农业项目，打造了“冬冠”蔬菜、“耕耘”种业、“益多利来”水产良种等一批优质种源基地。大力发展林下经济，种植粮食作物和金蝉、瞿麦、苦地丁等中草药1.4万亩，有效利用闲置空间增加农民收益。乡村旅游异军突起，曙光水镇、墅外桃园建成运营，庞嘴村艺术民宿初具规模，双街都市绿谷和小五堡林海果缘成功入选全市第二批田园综合体培育名单，双街镇获得“国家农业产业强镇”称号，双口镇赵圈村、郝堡村、徐堡村荣获国家森林乡村。</w:t>
      </w:r>
      <w:r>
        <w:rPr>
          <w:rFonts w:hint="eastAsia" w:ascii="仿宋_GB2312" w:hAnsi="仿宋" w:eastAsia="仿宋" w:cs="仿宋"/>
          <w:sz w:val="32"/>
          <w:szCs w:val="32"/>
        </w:rPr>
        <w:t>新建智慧“三农”指挥中心，农业信息化水平不断提升。</w:t>
      </w:r>
      <w:r>
        <w:rPr>
          <w:rFonts w:hint="eastAsia" w:ascii="仿宋_GB2312" w:hAnsi="仿宋_GB2312" w:eastAsia="仿宋_GB2312" w:cs="Arial"/>
          <w:sz w:val="32"/>
          <w:szCs w:val="36"/>
        </w:rPr>
        <w:t>农产品网络销售体系逐步成型，“果梦源”电商平台投入运营，完成</w:t>
      </w:r>
      <w:r>
        <w:rPr>
          <w:rFonts w:ascii="仿宋_GB2312" w:hAnsi="仿宋_GB2312" w:eastAsia="仿宋_GB2312" w:cs="Arial"/>
          <w:sz w:val="32"/>
          <w:szCs w:val="36"/>
        </w:rPr>
        <w:t>65</w:t>
      </w:r>
      <w:r>
        <w:rPr>
          <w:rFonts w:hint="eastAsia" w:ascii="仿宋_GB2312" w:hAnsi="仿宋_GB2312" w:eastAsia="仿宋_GB2312" w:cs="Arial"/>
          <w:sz w:val="32"/>
          <w:szCs w:val="36"/>
        </w:rPr>
        <w:t>个村级益农信息社建设。大力实施品牌战略，形成</w:t>
      </w:r>
      <w:r>
        <w:rPr>
          <w:rFonts w:hint="eastAsia" w:ascii="仿宋_GB2312" w:hAnsi="仿宋" w:eastAsia="仿宋_GB2312" w:cs="Arial"/>
          <w:sz w:val="32"/>
          <w:szCs w:val="36"/>
        </w:rPr>
        <w:t>了金亚麻鸡蛋、双街奶油草莓、妙众堂黑豆茸等一批新品牌。</w:t>
      </w:r>
    </w:p>
    <w:p>
      <w:pPr>
        <w:spacing w:line="600" w:lineRule="exact"/>
        <w:ind w:firstLine="642" w:firstLineChars="200"/>
        <w:rPr>
          <w:rFonts w:ascii="仿宋_GB2312" w:hAnsi="仿宋_GB2312" w:eastAsia="仿宋_GB2312" w:cs="Arial"/>
          <w:sz w:val="32"/>
          <w:szCs w:val="36"/>
        </w:rPr>
      </w:pPr>
      <w:r>
        <w:rPr>
          <w:rFonts w:hint="eastAsia" w:ascii="仿宋_GB2312" w:hAnsi="楷体" w:eastAsia="仿宋_GB2312" w:cs="楷体"/>
          <w:b/>
          <w:sz w:val="32"/>
          <w:szCs w:val="36"/>
        </w:rPr>
        <w:t>农业绿色发展扎实有效。</w:t>
      </w:r>
      <w:r>
        <w:rPr>
          <w:rFonts w:hint="eastAsia" w:ascii="仿宋_GB2312" w:hAnsi="仿宋_GB2312" w:eastAsia="仿宋_GB2312" w:cs="Arial"/>
          <w:sz w:val="32"/>
          <w:szCs w:val="36"/>
        </w:rPr>
        <w:t>高标准开展国家农产品质量安全区创建，构建起源头管控、实时指导、自发参与的新型管理模式，并在全市考核验收中获得第二名。持续加大绿色食品、有机农产品和农产品地理标志认证力度，大力推进食用农产品合格证制度试行。全区种植业绿色农产品认证</w:t>
      </w:r>
      <w:r>
        <w:rPr>
          <w:rFonts w:ascii="仿宋_GB2312" w:hAnsi="仿宋_GB2312" w:eastAsia="仿宋_GB2312" w:cs="Arial"/>
          <w:sz w:val="32"/>
          <w:szCs w:val="36"/>
        </w:rPr>
        <w:t>3</w:t>
      </w:r>
      <w:r>
        <w:rPr>
          <w:rFonts w:hint="eastAsia" w:ascii="仿宋_GB2312" w:hAnsi="仿宋_GB2312" w:eastAsia="仿宋_GB2312" w:cs="Arial"/>
          <w:sz w:val="32"/>
          <w:szCs w:val="36"/>
        </w:rPr>
        <w:t>个，有机农产品认证</w:t>
      </w:r>
      <w:r>
        <w:rPr>
          <w:rFonts w:ascii="仿宋_GB2312" w:hAnsi="仿宋_GB2312" w:eastAsia="仿宋_GB2312" w:cs="Arial"/>
          <w:sz w:val="32"/>
          <w:szCs w:val="36"/>
        </w:rPr>
        <w:t>11</w:t>
      </w:r>
      <w:r>
        <w:rPr>
          <w:rFonts w:hint="eastAsia" w:ascii="仿宋_GB2312" w:hAnsi="仿宋_GB2312" w:eastAsia="仿宋_GB2312" w:cs="Arial"/>
          <w:sz w:val="32"/>
          <w:szCs w:val="36"/>
        </w:rPr>
        <w:t>个，地理标志农产品</w:t>
      </w:r>
      <w:r>
        <w:rPr>
          <w:rFonts w:ascii="仿宋_GB2312" w:hAnsi="仿宋_GB2312" w:eastAsia="仿宋_GB2312" w:cs="Arial"/>
          <w:sz w:val="32"/>
          <w:szCs w:val="36"/>
        </w:rPr>
        <w:t>1</w:t>
      </w:r>
      <w:r>
        <w:rPr>
          <w:rFonts w:hint="eastAsia" w:ascii="仿宋_GB2312" w:hAnsi="仿宋_GB2312" w:eastAsia="仿宋_GB2312" w:cs="Arial"/>
          <w:sz w:val="32"/>
          <w:szCs w:val="36"/>
        </w:rPr>
        <w:t>个。实行最严格的产地准出制度，全区食用农产品从种养殖生产到市场销售实现全过程无缝隙监管。农业面源污染防治效果明显，主要农作物统防统治覆盖率达到</w:t>
      </w:r>
      <w:r>
        <w:rPr>
          <w:rFonts w:ascii="仿宋_GB2312" w:hAnsi="仿宋_GB2312" w:eastAsia="仿宋_GB2312" w:cs="Arial"/>
          <w:sz w:val="32"/>
          <w:szCs w:val="36"/>
        </w:rPr>
        <w:t>40</w:t>
      </w:r>
      <w:r>
        <w:rPr>
          <w:rFonts w:hint="eastAsia" w:ascii="仿宋_GB2312" w:hAnsi="仿宋_GB2312" w:eastAsia="仿宋_GB2312" w:cs="Arial"/>
          <w:sz w:val="32"/>
          <w:szCs w:val="36"/>
        </w:rPr>
        <w:t>％以上，测土配方施肥覆盖率达到</w:t>
      </w:r>
      <w:r>
        <w:rPr>
          <w:rFonts w:ascii="仿宋_GB2312" w:hAnsi="仿宋_GB2312" w:eastAsia="仿宋_GB2312" w:cs="Arial"/>
          <w:sz w:val="32"/>
          <w:szCs w:val="36"/>
        </w:rPr>
        <w:t>90</w:t>
      </w:r>
      <w:r>
        <w:rPr>
          <w:rFonts w:hint="eastAsia" w:ascii="仿宋_GB2312" w:hAnsi="仿宋_GB2312" w:eastAsia="仿宋_GB2312" w:cs="Arial"/>
          <w:sz w:val="32"/>
          <w:szCs w:val="36"/>
        </w:rPr>
        <w:t>％以上。农田秸秆综合利用大面积推广，农作物秸秆综合利用率达到</w:t>
      </w:r>
      <w:r>
        <w:rPr>
          <w:rFonts w:ascii="仿宋_GB2312" w:hAnsi="仿宋_GB2312" w:eastAsia="仿宋_GB2312" w:cs="Arial"/>
          <w:sz w:val="32"/>
          <w:szCs w:val="36"/>
        </w:rPr>
        <w:t>98</w:t>
      </w:r>
      <w:r>
        <w:rPr>
          <w:rFonts w:hint="eastAsia" w:ascii="仿宋_GB2312" w:hAnsi="仿宋_GB2312" w:eastAsia="仿宋_GB2312" w:cs="Arial"/>
          <w:sz w:val="32"/>
          <w:szCs w:val="36"/>
        </w:rPr>
        <w:t>％以上。</w:t>
      </w:r>
      <w:r>
        <w:rPr>
          <w:rFonts w:hint="eastAsia" w:ascii="仿宋_GB2312" w:hAnsi="仿宋" w:eastAsia="仿宋_GB2312" w:cs="Arial"/>
          <w:sz w:val="32"/>
          <w:szCs w:val="36"/>
        </w:rPr>
        <w:t>农田残膜和农药包装废弃物回收处置取得积极进展，</w:t>
      </w:r>
      <w:r>
        <w:rPr>
          <w:rFonts w:hint="eastAsia" w:ascii="仿宋_GB2312" w:hAnsi="仿宋_GB2312" w:eastAsia="仿宋_GB2312" w:cs="Arial"/>
          <w:sz w:val="32"/>
          <w:szCs w:val="36"/>
        </w:rPr>
        <w:t>建立残膜回收网点</w:t>
      </w:r>
      <w:r>
        <w:rPr>
          <w:rFonts w:ascii="仿宋_GB2312" w:hAnsi="仿宋_GB2312" w:eastAsia="仿宋_GB2312" w:cs="Arial"/>
          <w:sz w:val="32"/>
          <w:szCs w:val="36"/>
        </w:rPr>
        <w:t>7</w:t>
      </w:r>
      <w:r>
        <w:rPr>
          <w:rFonts w:hint="eastAsia" w:ascii="仿宋_GB2312" w:hAnsi="仿宋_GB2312" w:eastAsia="仿宋_GB2312" w:cs="Arial"/>
          <w:sz w:val="32"/>
          <w:szCs w:val="36"/>
        </w:rPr>
        <w:t>个、农药包装废弃物回收网点</w:t>
      </w:r>
      <w:r>
        <w:rPr>
          <w:rFonts w:ascii="仿宋_GB2312" w:hAnsi="仿宋_GB2312" w:eastAsia="仿宋_GB2312" w:cs="Arial"/>
          <w:sz w:val="32"/>
          <w:szCs w:val="36"/>
        </w:rPr>
        <w:t>1</w:t>
      </w:r>
      <w:r>
        <w:rPr>
          <w:rFonts w:hint="eastAsia" w:ascii="仿宋_GB2312" w:hAnsi="仿宋_GB2312" w:eastAsia="仿宋_GB2312" w:cs="Arial"/>
          <w:sz w:val="32"/>
          <w:szCs w:val="36"/>
        </w:rPr>
        <w:t>个，农田残膜回收率达到</w:t>
      </w:r>
      <w:r>
        <w:rPr>
          <w:rFonts w:ascii="仿宋_GB2312" w:hAnsi="仿宋_GB2312" w:eastAsia="仿宋_GB2312" w:cs="Arial"/>
          <w:sz w:val="32"/>
          <w:szCs w:val="36"/>
        </w:rPr>
        <w:t>80</w:t>
      </w:r>
      <w:r>
        <w:rPr>
          <w:rFonts w:hint="eastAsia" w:ascii="仿宋_GB2312" w:hAnsi="仿宋_GB2312" w:eastAsia="仿宋_GB2312" w:cs="Arial"/>
          <w:sz w:val="32"/>
          <w:szCs w:val="36"/>
        </w:rPr>
        <w:t>％，农药包装废弃物回收无害化处理率达到</w:t>
      </w:r>
      <w:r>
        <w:rPr>
          <w:rFonts w:ascii="仿宋_GB2312" w:hAnsi="仿宋_GB2312" w:eastAsia="仿宋_GB2312" w:cs="Arial"/>
          <w:sz w:val="32"/>
          <w:szCs w:val="36"/>
        </w:rPr>
        <w:t>100</w:t>
      </w:r>
      <w:r>
        <w:rPr>
          <w:rFonts w:hint="eastAsia" w:ascii="仿宋_GB2312" w:hAnsi="仿宋_GB2312" w:eastAsia="仿宋_GB2312" w:cs="Arial"/>
          <w:sz w:val="32"/>
          <w:szCs w:val="36"/>
        </w:rPr>
        <w:t>％。</w:t>
      </w:r>
      <w:r>
        <w:rPr>
          <w:rFonts w:hint="eastAsia" w:ascii="仿宋_GB2312" w:hAnsi="仿宋" w:eastAsia="仿宋_GB2312" w:cs="Arial"/>
          <w:sz w:val="32"/>
          <w:szCs w:val="36"/>
        </w:rPr>
        <w:t>畜禽养殖废弃物资源化利用全面推进，</w:t>
      </w:r>
      <w:r>
        <w:rPr>
          <w:rFonts w:hint="eastAsia" w:ascii="仿宋_GB2312" w:hAnsi="仿宋_GB2312" w:eastAsia="仿宋_GB2312" w:cs="Arial"/>
          <w:sz w:val="32"/>
          <w:szCs w:val="36"/>
        </w:rPr>
        <w:t>完成</w:t>
      </w:r>
      <w:r>
        <w:rPr>
          <w:rFonts w:ascii="仿宋_GB2312" w:hAnsi="仿宋_GB2312" w:eastAsia="仿宋_GB2312" w:cs="Arial"/>
          <w:sz w:val="32"/>
          <w:szCs w:val="36"/>
        </w:rPr>
        <w:t>35</w:t>
      </w:r>
      <w:r>
        <w:rPr>
          <w:rFonts w:hint="eastAsia" w:ascii="仿宋_GB2312" w:hAnsi="仿宋_GB2312" w:eastAsia="仿宋_GB2312" w:cs="Arial"/>
          <w:sz w:val="32"/>
          <w:szCs w:val="36"/>
        </w:rPr>
        <w:t>家规模畜禽养殖场粪污治理工程、</w:t>
      </w:r>
      <w:r>
        <w:rPr>
          <w:rFonts w:ascii="仿宋_GB2312" w:hAnsi="仿宋_GB2312" w:eastAsia="仿宋_GB2312" w:cs="Arial"/>
          <w:sz w:val="32"/>
          <w:szCs w:val="36"/>
        </w:rPr>
        <w:t>2</w:t>
      </w:r>
      <w:r>
        <w:rPr>
          <w:rFonts w:hint="eastAsia" w:ascii="仿宋_GB2312" w:hAnsi="仿宋_GB2312" w:eastAsia="仿宋_GB2312" w:cs="Arial"/>
          <w:sz w:val="32"/>
          <w:szCs w:val="36"/>
        </w:rPr>
        <w:t>家有机肥处理中心和</w:t>
      </w:r>
      <w:r>
        <w:rPr>
          <w:rFonts w:ascii="仿宋_GB2312" w:hAnsi="仿宋_GB2312" w:eastAsia="仿宋_GB2312" w:cs="Arial"/>
          <w:sz w:val="32"/>
          <w:szCs w:val="36"/>
        </w:rPr>
        <w:t>6</w:t>
      </w:r>
      <w:r>
        <w:rPr>
          <w:rFonts w:hint="eastAsia" w:ascii="仿宋_GB2312" w:hAnsi="仿宋_GB2312" w:eastAsia="仿宋_GB2312" w:cs="Arial"/>
          <w:sz w:val="32"/>
          <w:szCs w:val="36"/>
        </w:rPr>
        <w:t>家种养结合循环示范场，规模畜禽养殖场粪污处理设施装备配套率实现</w:t>
      </w:r>
      <w:r>
        <w:rPr>
          <w:rFonts w:ascii="仿宋_GB2312" w:hAnsi="仿宋_GB2312" w:eastAsia="仿宋_GB2312" w:cs="Arial"/>
          <w:sz w:val="32"/>
          <w:szCs w:val="36"/>
        </w:rPr>
        <w:t>100</w:t>
      </w:r>
      <w:r>
        <w:rPr>
          <w:rFonts w:hint="eastAsia" w:ascii="仿宋_GB2312" w:hAnsi="仿宋_GB2312" w:eastAsia="仿宋_GB2312" w:cs="Arial"/>
          <w:sz w:val="32"/>
          <w:szCs w:val="36"/>
        </w:rPr>
        <w:t>％，畜禽粪污综合利用率达到</w:t>
      </w:r>
      <w:r>
        <w:rPr>
          <w:rFonts w:ascii="仿宋_GB2312" w:hAnsi="仿宋_GB2312" w:eastAsia="仿宋_GB2312" w:cs="Arial"/>
          <w:sz w:val="32"/>
          <w:szCs w:val="36"/>
        </w:rPr>
        <w:t>80</w:t>
      </w:r>
      <w:r>
        <w:rPr>
          <w:rFonts w:hint="eastAsia" w:ascii="仿宋_GB2312" w:hAnsi="仿宋_GB2312" w:eastAsia="仿宋_GB2312" w:cs="Arial"/>
          <w:sz w:val="32"/>
          <w:szCs w:val="36"/>
        </w:rPr>
        <w:t>％以上。</w:t>
      </w:r>
    </w:p>
    <w:p>
      <w:pPr>
        <w:spacing w:line="600" w:lineRule="exact"/>
        <w:ind w:firstLine="642" w:firstLineChars="200"/>
        <w:rPr>
          <w:rFonts w:ascii="仿宋_GB2312" w:hAnsi="仿宋_GB2312" w:eastAsia="仿宋_GB2312" w:cs="Arial"/>
          <w:sz w:val="32"/>
          <w:szCs w:val="36"/>
        </w:rPr>
      </w:pPr>
      <w:r>
        <w:rPr>
          <w:rFonts w:hint="eastAsia" w:ascii="仿宋_GB2312" w:hAnsi="楷体" w:eastAsia="仿宋_GB2312" w:cs="Arial"/>
          <w:b/>
          <w:sz w:val="32"/>
          <w:szCs w:val="36"/>
        </w:rPr>
        <w:t>农村人居环境发生质的改观。</w:t>
      </w:r>
      <w:r>
        <w:rPr>
          <w:rFonts w:hint="eastAsia" w:ascii="仿宋_GB2312" w:hAnsi="仿宋_GB2312" w:eastAsia="仿宋_GB2312" w:cs="Arial"/>
          <w:sz w:val="32"/>
          <w:szCs w:val="36"/>
        </w:rPr>
        <w:t>深入推进“百村示范、千村整治”和农村全域清洁化工程，完成农村人居环境整治三年行动。创新建立农村“环卫一体化”工作机制，优化“户集、村收、镇运、区处理”垃圾收运体系，根本解决农村环境长效管护问题。全面落实河长制，农村坑塘纳入河长制管理。坚持“控源截污、内源治理、疏浚活水、生态修复”的思路，治理黑臭水体</w:t>
      </w:r>
      <w:r>
        <w:rPr>
          <w:rFonts w:ascii="仿宋_GB2312" w:hAnsi="仿宋_GB2312" w:eastAsia="仿宋_GB2312" w:cs="Arial"/>
          <w:sz w:val="32"/>
          <w:szCs w:val="36"/>
        </w:rPr>
        <w:t>117</w:t>
      </w:r>
      <w:r>
        <w:rPr>
          <w:rFonts w:hint="eastAsia" w:ascii="仿宋_GB2312" w:hAnsi="仿宋_GB2312" w:eastAsia="仿宋_GB2312" w:cs="Arial"/>
          <w:sz w:val="32"/>
          <w:szCs w:val="36"/>
        </w:rPr>
        <w:t>条，全区规划保留村污水处理设施覆盖率达到</w:t>
      </w:r>
      <w:r>
        <w:rPr>
          <w:rFonts w:ascii="仿宋_GB2312" w:hAnsi="仿宋_GB2312" w:eastAsia="仿宋_GB2312" w:cs="Arial"/>
          <w:sz w:val="32"/>
          <w:szCs w:val="36"/>
        </w:rPr>
        <w:t>100</w:t>
      </w:r>
      <w:r>
        <w:rPr>
          <w:rFonts w:hint="eastAsia" w:ascii="仿宋_GB2312" w:hAnsi="仿宋_GB2312" w:eastAsia="仿宋_GB2312" w:cs="Arial"/>
          <w:sz w:val="32"/>
          <w:szCs w:val="36"/>
        </w:rPr>
        <w:t>％，生活污水全部实现达标排放。全面推进农村“厕所革命”，</w:t>
      </w:r>
      <w:r>
        <w:rPr>
          <w:rFonts w:hint="eastAsia" w:ascii="仿宋_GB2312" w:hAnsi="仿宋" w:eastAsia="仿宋" w:cs="仿宋"/>
          <w:sz w:val="32"/>
          <w:szCs w:val="32"/>
        </w:rPr>
        <w:t>新建改造户厕</w:t>
      </w:r>
      <w:r>
        <w:rPr>
          <w:rFonts w:ascii="仿宋_GB2312" w:hAnsi="仿宋" w:eastAsia="仿宋" w:cs="仿宋"/>
          <w:sz w:val="32"/>
          <w:szCs w:val="32"/>
        </w:rPr>
        <w:t>2.36</w:t>
      </w:r>
      <w:r>
        <w:rPr>
          <w:rFonts w:hint="eastAsia" w:ascii="仿宋_GB2312" w:hAnsi="仿宋" w:eastAsia="仿宋" w:cs="仿宋"/>
          <w:sz w:val="32"/>
          <w:szCs w:val="32"/>
        </w:rPr>
        <w:t>万座、公厕</w:t>
      </w:r>
      <w:r>
        <w:rPr>
          <w:rFonts w:ascii="仿宋_GB2312" w:hAnsi="仿宋" w:eastAsia="仿宋" w:cs="仿宋"/>
          <w:sz w:val="32"/>
          <w:szCs w:val="32"/>
        </w:rPr>
        <w:t>262</w:t>
      </w:r>
      <w:r>
        <w:rPr>
          <w:rFonts w:hint="eastAsia" w:ascii="仿宋_GB2312" w:hAnsi="仿宋" w:eastAsia="仿宋" w:cs="仿宋"/>
          <w:sz w:val="32"/>
          <w:szCs w:val="32"/>
        </w:rPr>
        <w:t>座。</w:t>
      </w:r>
      <w:r>
        <w:rPr>
          <w:rFonts w:hint="eastAsia" w:ascii="仿宋_GB2312" w:hAnsi="仿宋_GB2312" w:eastAsia="仿宋_GB2312" w:cs="Arial"/>
          <w:sz w:val="32"/>
          <w:szCs w:val="36"/>
        </w:rPr>
        <w:t>大力实施绿化美化工程，</w:t>
      </w:r>
      <w:r>
        <w:rPr>
          <w:rFonts w:hint="eastAsia" w:ascii="仿宋_GB2312" w:hAnsi="仿宋" w:eastAsia="仿宋" w:cs="仿宋"/>
          <w:sz w:val="32"/>
          <w:szCs w:val="32"/>
        </w:rPr>
        <w:t>新增和提升绿化面积</w:t>
      </w:r>
      <w:r>
        <w:rPr>
          <w:rFonts w:ascii="仿宋_GB2312" w:hAnsi="仿宋" w:eastAsia="仿宋" w:cs="仿宋"/>
          <w:sz w:val="32"/>
          <w:szCs w:val="32"/>
        </w:rPr>
        <w:t>5.56</w:t>
      </w:r>
      <w:r>
        <w:rPr>
          <w:rFonts w:hint="eastAsia" w:ascii="仿宋_GB2312" w:hAnsi="仿宋" w:eastAsia="仿宋" w:cs="仿宋"/>
          <w:sz w:val="32"/>
          <w:szCs w:val="32"/>
        </w:rPr>
        <w:t>万亩，各村庭院绿化美化率达到</w:t>
      </w:r>
      <w:r>
        <w:rPr>
          <w:rFonts w:ascii="仿宋_GB2312" w:hAnsi="仿宋" w:eastAsia="仿宋" w:cs="仿宋"/>
          <w:sz w:val="32"/>
          <w:szCs w:val="32"/>
        </w:rPr>
        <w:t>90</w:t>
      </w:r>
      <w:r>
        <w:rPr>
          <w:rFonts w:hint="eastAsia" w:ascii="仿宋_GB2312" w:hAnsi="仿宋" w:eastAsia="仿宋" w:cs="仿宋"/>
          <w:sz w:val="32"/>
          <w:szCs w:val="32"/>
        </w:rPr>
        <w:t>％，建成</w:t>
      </w:r>
      <w:r>
        <w:rPr>
          <w:rFonts w:ascii="仿宋_GB2312" w:hAnsi="仿宋" w:eastAsia="仿宋" w:cs="仿宋"/>
          <w:sz w:val="32"/>
          <w:szCs w:val="32"/>
        </w:rPr>
        <w:t>7</w:t>
      </w:r>
      <w:r>
        <w:rPr>
          <w:rFonts w:hint="eastAsia" w:ascii="仿宋_GB2312" w:hAnsi="仿宋" w:eastAsia="仿宋" w:cs="仿宋"/>
          <w:sz w:val="32"/>
          <w:szCs w:val="32"/>
        </w:rPr>
        <w:t>个人居环境整治示范村。</w:t>
      </w:r>
      <w:r>
        <w:rPr>
          <w:rFonts w:hint="eastAsia" w:ascii="仿宋_GB2312" w:hAnsi="仿宋_GB2312" w:eastAsia="仿宋_GB2312" w:cs="Arial"/>
          <w:sz w:val="32"/>
          <w:szCs w:val="36"/>
        </w:rPr>
        <w:t>双口镇赵圈村、郝堡村、徐堡村荣获国家森林乡村，西堤头镇赵庄子村荣获“全国生态文化村”和第九批全国“一村一品”示范村称号，入选</w:t>
      </w:r>
      <w:r>
        <w:rPr>
          <w:rFonts w:ascii="仿宋_GB2312" w:hAnsi="仿宋_GB2312" w:eastAsia="仿宋_GB2312" w:cs="Arial"/>
          <w:sz w:val="32"/>
          <w:szCs w:val="36"/>
        </w:rPr>
        <w:t>2019</w:t>
      </w:r>
      <w:r>
        <w:rPr>
          <w:rFonts w:hint="eastAsia" w:ascii="仿宋_GB2312" w:hAnsi="仿宋_GB2312" w:eastAsia="仿宋_GB2312" w:cs="Arial"/>
          <w:sz w:val="32"/>
          <w:szCs w:val="36"/>
        </w:rPr>
        <w:t>年中国美丽休闲乡村。</w:t>
      </w:r>
    </w:p>
    <w:p>
      <w:pPr>
        <w:pBdr>
          <w:bottom w:val="single" w:color="FFFFFF" w:sz="4" w:space="0"/>
        </w:pBdr>
        <w:tabs>
          <w:tab w:val="left" w:pos="1980"/>
        </w:tabs>
        <w:adjustRightInd w:val="0"/>
        <w:snapToGrid w:val="0"/>
        <w:spacing w:line="600" w:lineRule="exact"/>
        <w:ind w:firstLine="642" w:firstLineChars="200"/>
        <w:rPr>
          <w:rFonts w:ascii="仿宋_GB2312" w:hAnsi="仿宋" w:eastAsia="仿宋_GB2312" w:cs="仿宋"/>
          <w:sz w:val="32"/>
          <w:szCs w:val="32"/>
        </w:rPr>
      </w:pPr>
      <w:r>
        <w:rPr>
          <w:rFonts w:hint="eastAsia" w:ascii="仿宋_GB2312" w:hAnsi="楷体" w:eastAsia="仿宋_GB2312" w:cs="Arial"/>
          <w:b/>
          <w:sz w:val="32"/>
          <w:szCs w:val="36"/>
        </w:rPr>
        <w:t>基础设施和公共服务设施持续改善</w:t>
      </w:r>
      <w:r>
        <w:rPr>
          <w:rFonts w:hint="eastAsia" w:ascii="仿宋_GB2312" w:hAnsi="楷体" w:eastAsia="仿宋_GB2312" w:cs="Arial"/>
          <w:sz w:val="32"/>
          <w:szCs w:val="36"/>
        </w:rPr>
        <w:t>。</w:t>
      </w:r>
      <w:r>
        <w:rPr>
          <w:rFonts w:hint="eastAsia" w:ascii="仿宋_GB2312" w:hAnsi="仿宋" w:eastAsia="仿宋_GB2312" w:cs="仿宋"/>
          <w:sz w:val="32"/>
          <w:szCs w:val="32"/>
        </w:rPr>
        <w:t>公路延伸到所有村庄，农网供电能力和质量大幅度提升，广播电视、网络宽带覆盖率达到100％。党员活动室、村卫生室、便民超市、村邮站等公共服务设施和图书馆、文化馆、乡镇（街道）综合文化站、村（社区）文化活动室、农家书屋等文化服务设施实现全覆盖。完成218户农村危房改造，建设“四好农村路”21.1公里。社会保障体系更加健全，农村低保、低收入家庭实现应保尽保，农村居民养老和基本医疗保险参保率均达到100％。创新镇村卫生服务一体化管理模式，在全市率先实现村级医疗卫生机构医保联网刷卡全覆盖，家庭医生签约22.8万人，被国家卫健委确定为城市医联体建设试点区。农村教育教学条件显著提升，完成36所义务教育学校现代化达标工程，新建、接收配套幼儿园13所、小学2所，新增义务教育学位8940个，农村学前教育入园率、义务教育巩固率均达到100％。</w:t>
      </w:r>
    </w:p>
    <w:p>
      <w:pPr>
        <w:pBdr>
          <w:bottom w:val="single" w:color="FFFFFF" w:sz="4" w:space="0"/>
        </w:pBdr>
        <w:tabs>
          <w:tab w:val="left" w:pos="1980"/>
        </w:tabs>
        <w:adjustRightInd w:val="0"/>
        <w:snapToGrid w:val="0"/>
        <w:spacing w:line="600" w:lineRule="exact"/>
        <w:ind w:firstLine="642" w:firstLineChars="200"/>
        <w:rPr>
          <w:rFonts w:ascii="仿宋_GB2312" w:hAnsi="楷体" w:eastAsia="仿宋_GB2312" w:cs="Arial"/>
          <w:b/>
          <w:sz w:val="32"/>
          <w:szCs w:val="36"/>
        </w:rPr>
      </w:pPr>
      <w:r>
        <w:rPr>
          <w:rFonts w:hint="eastAsia" w:ascii="仿宋_GB2312" w:hAnsi="楷体" w:eastAsia="仿宋_GB2312" w:cs="Arial"/>
          <w:b/>
          <w:sz w:val="32"/>
          <w:szCs w:val="36"/>
        </w:rPr>
        <w:t>农村产权制度改革圆满完成。</w:t>
      </w:r>
      <w:r>
        <w:rPr>
          <w:rFonts w:hint="eastAsia" w:ascii="仿宋_GB2312" w:hAnsi="仿宋_GB2312" w:eastAsia="仿宋_GB2312" w:cs="Arial"/>
          <w:sz w:val="32"/>
          <w:szCs w:val="36"/>
        </w:rPr>
        <w:t>提前一年半完成</w:t>
      </w:r>
      <w:r>
        <w:rPr>
          <w:rFonts w:ascii="仿宋_GB2312" w:hAnsi="仿宋_GB2312" w:eastAsia="仿宋_GB2312" w:cs="Arial"/>
          <w:sz w:val="32"/>
          <w:szCs w:val="36"/>
        </w:rPr>
        <w:t>126</w:t>
      </w:r>
      <w:r>
        <w:rPr>
          <w:rFonts w:hint="eastAsia" w:ascii="仿宋_GB2312" w:hAnsi="仿宋_GB2312" w:eastAsia="仿宋_GB2312" w:cs="Arial"/>
          <w:sz w:val="32"/>
          <w:szCs w:val="36"/>
        </w:rPr>
        <w:t>个村集体产权制度改革，做到“四年任务三年完成”，是天津市除国家试点区以外首个整建制完成改革的区，实现了资产清、人员清、架构清、权属清、责任清、运转清的“六清”目标，走出了一条具有北辰特色、村民广泛认可的农村集体产权制度改革之路。</w:t>
      </w:r>
      <w:r>
        <w:rPr>
          <w:rFonts w:hint="eastAsia" w:ascii="仿宋_GB2312" w:hAnsi="仿宋" w:eastAsia="仿宋_GB2312" w:cs="Arial"/>
          <w:sz w:val="32"/>
          <w:szCs w:val="36"/>
        </w:rPr>
        <w:t>高起点实施经济合作社提升深化和村级财务分账管理试点工作，着力规范征地补偿费、集体经济合同等难点问题，</w:t>
      </w:r>
      <w:r>
        <w:rPr>
          <w:rFonts w:hint="eastAsia" w:ascii="仿宋_GB2312" w:hAnsi="仿宋_GB2312" w:eastAsia="仿宋_GB2312" w:cs="Arial"/>
          <w:sz w:val="32"/>
          <w:szCs w:val="36"/>
        </w:rPr>
        <w:t>在规范集体资产管理上取得历史性突破。北仓镇丁赵村成为天津市环城四区中首单成功在市产权交易平台挂牌交易的村，村集体收益大幅提高，改革红利得到充分释放。</w:t>
      </w:r>
    </w:p>
    <w:p>
      <w:pPr>
        <w:pBdr>
          <w:bottom w:val="single" w:color="FFFFFF" w:sz="4" w:space="0"/>
        </w:pBdr>
        <w:tabs>
          <w:tab w:val="left" w:pos="1980"/>
        </w:tabs>
        <w:adjustRightInd w:val="0"/>
        <w:snapToGrid w:val="0"/>
        <w:spacing w:line="600" w:lineRule="exact"/>
        <w:ind w:firstLine="642" w:firstLineChars="200"/>
        <w:rPr>
          <w:rFonts w:ascii="仿宋_GB2312" w:hAnsi="楷体" w:eastAsia="仿宋_GB2312" w:cs="Arial"/>
          <w:b/>
          <w:sz w:val="32"/>
          <w:szCs w:val="36"/>
        </w:rPr>
      </w:pPr>
      <w:r>
        <w:rPr>
          <w:rFonts w:hint="eastAsia" w:ascii="仿宋_GB2312" w:hAnsi="楷体" w:eastAsia="仿宋_GB2312" w:cs="Arial"/>
          <w:b/>
          <w:sz w:val="32"/>
          <w:szCs w:val="36"/>
        </w:rPr>
        <w:t>结对帮扶困难村工作取得突破。</w:t>
      </w:r>
      <w:r>
        <w:rPr>
          <w:rFonts w:hint="eastAsia" w:ascii="仿宋_GB2312" w:hAnsi="仿宋_GB2312" w:eastAsia="仿宋_GB2312" w:cs="Arial"/>
          <w:sz w:val="32"/>
          <w:szCs w:val="36"/>
        </w:rPr>
        <w:t>全面完成结对帮扶困难村任务，</w:t>
      </w:r>
      <w:r>
        <w:rPr>
          <w:rFonts w:ascii="仿宋_GB2312" w:hAnsi="仿宋_GB2312" w:eastAsia="仿宋_GB2312" w:cs="Arial"/>
          <w:sz w:val="32"/>
          <w:szCs w:val="36"/>
        </w:rPr>
        <w:t>15</w:t>
      </w:r>
      <w:r>
        <w:rPr>
          <w:rFonts w:hint="eastAsia" w:ascii="仿宋_GB2312" w:hAnsi="仿宋_GB2312" w:eastAsia="仿宋_GB2312" w:cs="Arial"/>
          <w:sz w:val="32"/>
          <w:szCs w:val="36"/>
        </w:rPr>
        <w:t>个市级困难村村集体经济收入平均达到</w:t>
      </w:r>
      <w:r>
        <w:rPr>
          <w:rFonts w:ascii="仿宋_GB2312" w:hAnsi="仿宋_GB2312" w:eastAsia="仿宋_GB2312" w:cs="Arial"/>
          <w:sz w:val="32"/>
          <w:szCs w:val="36"/>
        </w:rPr>
        <w:t>224.16</w:t>
      </w:r>
      <w:r>
        <w:rPr>
          <w:rFonts w:hint="eastAsia" w:ascii="仿宋_GB2312" w:hAnsi="仿宋_GB2312" w:eastAsia="仿宋_GB2312" w:cs="Arial"/>
          <w:sz w:val="32"/>
          <w:szCs w:val="36"/>
        </w:rPr>
        <w:t>万元，较帮扶前显著增长。落实“</w:t>
      </w:r>
      <w:r>
        <w:rPr>
          <w:rFonts w:ascii="仿宋_GB2312" w:hAnsi="仿宋_GB2312" w:eastAsia="仿宋_GB2312" w:cs="Arial"/>
          <w:sz w:val="32"/>
          <w:szCs w:val="36"/>
        </w:rPr>
        <w:t>1</w:t>
      </w:r>
      <w:r>
        <w:rPr>
          <w:rFonts w:hint="eastAsia" w:ascii="仿宋_GB2312" w:hAnsi="仿宋_GB2312" w:eastAsia="仿宋_GB2312" w:cs="Arial"/>
          <w:sz w:val="32"/>
          <w:szCs w:val="36"/>
        </w:rPr>
        <w:t>＋</w:t>
      </w:r>
      <w:r>
        <w:rPr>
          <w:rFonts w:ascii="仿宋_GB2312" w:hAnsi="仿宋_GB2312" w:eastAsia="仿宋_GB2312" w:cs="Arial"/>
          <w:sz w:val="32"/>
          <w:szCs w:val="36"/>
        </w:rPr>
        <w:t>N</w:t>
      </w:r>
      <w:r>
        <w:rPr>
          <w:rFonts w:hint="eastAsia" w:ascii="仿宋_GB2312" w:hAnsi="仿宋_GB2312" w:eastAsia="仿宋_GB2312" w:cs="Arial"/>
          <w:sz w:val="32"/>
          <w:szCs w:val="36"/>
        </w:rPr>
        <w:t>”产业发展模式，完成区统筹长远生计用房购置项目，实施了李辛庄村千亩稻田、李家房子村果树观赏林、刘家码头村休闲观光农业、北何庄村农田改造、霍庄子村水稻种植等一批符合村情民情的产业项目，持续增强“造血”功能。投入</w:t>
      </w:r>
      <w:r>
        <w:rPr>
          <w:rFonts w:ascii="仿宋_GB2312" w:hAnsi="仿宋_GB2312" w:eastAsia="仿宋_GB2312" w:cs="Arial"/>
          <w:sz w:val="32"/>
          <w:szCs w:val="36"/>
        </w:rPr>
        <w:t>200</w:t>
      </w:r>
      <w:r>
        <w:rPr>
          <w:rFonts w:hint="eastAsia" w:ascii="仿宋_GB2312" w:hAnsi="仿宋_GB2312" w:eastAsia="仿宋_GB2312" w:cs="Arial"/>
          <w:sz w:val="32"/>
          <w:szCs w:val="36"/>
        </w:rPr>
        <w:t>万元设立专项救助资金，着力提高农村困难群体兜底保障水平。困难村农民人均可支配收入达到全市平均水平。</w:t>
      </w:r>
      <w:r>
        <w:rPr>
          <w:rFonts w:ascii="仿宋_GB2312" w:hAnsi="仿宋_GB2312" w:eastAsia="仿宋_GB2312" w:cs="Arial"/>
          <w:sz w:val="32"/>
          <w:szCs w:val="36"/>
        </w:rPr>
        <w:t>15</w:t>
      </w:r>
      <w:r>
        <w:rPr>
          <w:rFonts w:hint="eastAsia" w:ascii="仿宋_GB2312" w:hAnsi="仿宋_GB2312" w:eastAsia="仿宋_GB2312" w:cs="Arial"/>
          <w:sz w:val="32"/>
          <w:szCs w:val="36"/>
        </w:rPr>
        <w:t>个市级困难村全部达到“六化六有”创建标准，全面建成“十有”党群综合服务中心，党组织全部达到“五好党支部”创建标准。</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楷体" w:eastAsia="仿宋_GB2312" w:cs="Arial"/>
          <w:b/>
          <w:sz w:val="32"/>
          <w:szCs w:val="36"/>
        </w:rPr>
        <w:t>现代乡村治理迈出新步伐。</w:t>
      </w:r>
      <w:r>
        <w:rPr>
          <w:rFonts w:hint="eastAsia" w:ascii="仿宋_GB2312" w:hAnsi="仿宋_GB2312" w:eastAsia="仿宋_GB2312" w:cs="Arial"/>
          <w:sz w:val="32"/>
          <w:szCs w:val="36"/>
        </w:rPr>
        <w:t>我区入选全国乡村治理体系建设首批试点单位和第二批全国乡村治理典型案例，双街镇入选第二批全国农村公共服务典型案例，双街村、韩家墅村入选全国乡村治理体系建设典型案例，被农业农村部面向全国推广宣传。村党组织战斗堡垒作用进一步彰显，村干部队伍建设水平进一步提升，农村党员队伍生机活力进一步显现。农村党群干群关系更加融洽，民主决策、民主管理、民主监督更加规范和完善，村民知情权、参与权、决策权、监督权得到有效保障。大力推进“战区制、主官上、权下放”党建引领基层治理体制机制创新，建立小巷管家队伍126个，招募“小巷管家”志愿者526名，覆盖率达到100％。依托“1＋3＋N”综治警务网格融合的成功经验，持续深化整合党建、人社、应急、民政、生态、城管等部门的行业网格员、专职社工、退役军人、协管员等资源，落实“九全”工作机制，构建“全科网格”。以社会主义核心价值观为引领，修订完善村规民约，凝聚民心民气，文明乡风逐渐树立。深化村民自治实践，开展形式多样的基层协商，强化法律在农村矛盾化解中的作用，农民法治意识深入人心。</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8" w:name="_Toc61258087"/>
      <w:r>
        <w:rPr>
          <w:rFonts w:hint="eastAsia" w:ascii="Times" w:hAnsi="仿宋_GB2312" w:eastAsia="黑体" w:cs="Times New Roman"/>
          <w:bCs/>
          <w:kern w:val="2"/>
          <w:sz w:val="32"/>
          <w:szCs w:val="28"/>
          <w:lang w:val="en-US" w:eastAsia="zh-CN" w:bidi="ar-SA"/>
        </w:rPr>
        <w:t>（二）发展形势</w:t>
      </w:r>
      <w:bookmarkEnd w:id="8"/>
    </w:p>
    <w:p>
      <w:pPr>
        <w:pBdr>
          <w:bottom w:val="single" w:color="FFFFFF" w:sz="4" w:space="0"/>
        </w:pBdr>
        <w:tabs>
          <w:tab w:val="left" w:pos="1980"/>
        </w:tabs>
        <w:adjustRightInd w:val="0"/>
        <w:snapToGrid w:val="0"/>
        <w:spacing w:line="600" w:lineRule="exact"/>
        <w:ind w:firstLine="640" w:firstLineChars="200"/>
        <w:rPr>
          <w:rFonts w:ascii="楷体_GB2312" w:hAnsi="仿宋_GB2312" w:eastAsia="楷体_GB2312" w:cs="Times New Roman"/>
          <w:bCs/>
          <w:sz w:val="32"/>
          <w:szCs w:val="28"/>
        </w:rPr>
      </w:pPr>
      <w:r>
        <w:rPr>
          <w:rFonts w:ascii="楷体_GB2312" w:hAnsi="仿宋_GB2312" w:eastAsia="楷体_GB2312" w:cs="Times New Roman"/>
          <w:bCs/>
          <w:sz w:val="32"/>
          <w:szCs w:val="28"/>
        </w:rPr>
        <w:t>1</w:t>
      </w:r>
      <w:r>
        <w:rPr>
          <w:rFonts w:hint="eastAsia" w:ascii="楷体_GB2312" w:hAnsi="仿宋_GB2312" w:eastAsia="楷体_GB2312" w:cs="Times New Roman"/>
          <w:bCs/>
          <w:sz w:val="32"/>
          <w:szCs w:val="28"/>
        </w:rPr>
        <w:t>、机遇</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b/>
          <w:sz w:val="32"/>
          <w:szCs w:val="36"/>
        </w:rPr>
      </w:pPr>
      <w:r>
        <w:rPr>
          <w:rFonts w:hint="eastAsia" w:ascii="仿宋_GB2312" w:hAnsi="仿宋_GB2312" w:eastAsia="仿宋_GB2312" w:cs="Times New Roman"/>
          <w:b/>
          <w:bCs/>
          <w:sz w:val="32"/>
          <w:szCs w:val="28"/>
        </w:rPr>
        <w:t>（</w:t>
      </w:r>
      <w:r>
        <w:rPr>
          <w:rFonts w:ascii="仿宋_GB2312" w:hAnsi="仿宋_GB2312" w:eastAsia="仿宋_GB2312" w:cs="Times New Roman"/>
          <w:b/>
          <w:bCs/>
          <w:sz w:val="32"/>
          <w:szCs w:val="28"/>
        </w:rPr>
        <w:t>1</w:t>
      </w:r>
      <w:r>
        <w:rPr>
          <w:rFonts w:hint="eastAsia" w:ascii="仿宋_GB2312" w:hAnsi="仿宋_GB2312" w:eastAsia="仿宋_GB2312" w:cs="Times New Roman"/>
          <w:b/>
          <w:bCs/>
          <w:sz w:val="32"/>
          <w:szCs w:val="28"/>
        </w:rPr>
        <w:t>）</w:t>
      </w:r>
      <w:r>
        <w:rPr>
          <w:rFonts w:hint="eastAsia" w:ascii="仿宋_GB2312" w:hAnsi="仿宋_GB2312" w:eastAsia="仿宋_GB2312" w:cs="Arial"/>
          <w:b/>
          <w:bCs/>
          <w:sz w:val="32"/>
          <w:szCs w:val="36"/>
        </w:rPr>
        <w:t>全面推进乡村振兴成为农业农村现代化发展的重要保障。</w:t>
      </w:r>
      <w:r>
        <w:rPr>
          <w:rFonts w:hint="eastAsia" w:ascii="仿宋_GB2312" w:hAnsi="仿宋_GB2312" w:eastAsia="仿宋_GB2312" w:cs="Arial"/>
          <w:bCs/>
          <w:sz w:val="32"/>
          <w:szCs w:val="36"/>
        </w:rPr>
        <w:t>党的十九届五中全会明确提出，</w:t>
      </w:r>
      <w:r>
        <w:rPr>
          <w:rFonts w:hint="eastAsia" w:ascii="仿宋_GB2312" w:hAnsi="仿宋_GB2312" w:eastAsia="仿宋_GB2312" w:cs="Arial"/>
          <w:sz w:val="32"/>
          <w:szCs w:val="36"/>
        </w:rPr>
        <w:t>走中国特色社会主义乡村振兴道路，全面实施乡村振兴战略，强化以工补农、以城带乡，推动形成工农互促、城乡互补、协调发展、共同繁荣的新型工农城乡关系，加快农业农村现代化。天津市坚持农业农村优先发展总方针，以实施乡村振兴战略为总抓手，落实产业兴旺、生态宜居、乡风文明、治理有效、生活富裕的总要求，建立健全城乡融合发展体制机制和政策体系，健全完善党领导农村工作的组织体系、制度体系和工作机制，加快实现农业农村现代化。北辰区全面贯彻中央和市委关于农业农村优先发展的部署要求，进一步优化完善乡村振兴顶层设计，不断夯实产业振兴基础，补齐农村弱项短板，创新治理机制，深化农村改革，为建设繁荣富裕、文明和谐、宜居美丽的新北辰打下坚实基础。</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b/>
          <w:sz w:val="32"/>
          <w:szCs w:val="36"/>
        </w:rPr>
      </w:pPr>
      <w:bookmarkStart w:id="9" w:name="_Toc35204562"/>
      <w:r>
        <w:rPr>
          <w:rFonts w:hint="eastAsia" w:ascii="仿宋_GB2312" w:hAnsi="仿宋_GB2312" w:eastAsia="仿宋_GB2312" w:cs="Arial"/>
          <w:b/>
          <w:sz w:val="32"/>
          <w:szCs w:val="36"/>
        </w:rPr>
        <w:t>（</w:t>
      </w:r>
      <w:r>
        <w:rPr>
          <w:rFonts w:ascii="仿宋_GB2312" w:hAnsi="仿宋_GB2312" w:eastAsia="仿宋_GB2312" w:cs="Arial"/>
          <w:b/>
          <w:sz w:val="32"/>
          <w:szCs w:val="36"/>
        </w:rPr>
        <w:t>2</w:t>
      </w:r>
      <w:r>
        <w:rPr>
          <w:rFonts w:hint="eastAsia" w:ascii="仿宋_GB2312" w:hAnsi="仿宋_GB2312" w:eastAsia="仿宋_GB2312" w:cs="Arial"/>
          <w:b/>
          <w:sz w:val="32"/>
          <w:szCs w:val="36"/>
        </w:rPr>
        <w:t>）京津冀协同发展战略为北辰区承接首都农业产业转移提供更广阔的空间。</w:t>
      </w:r>
      <w:r>
        <w:rPr>
          <w:rFonts w:hint="eastAsia" w:ascii="仿宋_GB2312" w:hAnsi="仿宋_GB2312" w:eastAsia="仿宋_GB2312" w:cs="Arial"/>
          <w:sz w:val="32"/>
          <w:szCs w:val="36"/>
        </w:rPr>
        <w:t>京津冀常住人口超过</w:t>
      </w:r>
      <w:r>
        <w:rPr>
          <w:rFonts w:ascii="仿宋_GB2312" w:hAnsi="仿宋_GB2312" w:eastAsia="仿宋_GB2312" w:cs="Arial"/>
          <w:sz w:val="32"/>
          <w:szCs w:val="36"/>
        </w:rPr>
        <w:t>1</w:t>
      </w:r>
      <w:r>
        <w:rPr>
          <w:rFonts w:hint="eastAsia" w:ascii="仿宋_GB2312" w:hAnsi="仿宋_GB2312" w:eastAsia="仿宋_GB2312" w:cs="Arial"/>
          <w:sz w:val="32"/>
          <w:szCs w:val="36"/>
        </w:rPr>
        <w:t>亿，仅京津都市圈就有</w:t>
      </w:r>
      <w:r>
        <w:rPr>
          <w:rFonts w:ascii="仿宋_GB2312" w:hAnsi="仿宋_GB2312" w:eastAsia="仿宋_GB2312" w:cs="Arial"/>
          <w:sz w:val="32"/>
          <w:szCs w:val="36"/>
        </w:rPr>
        <w:t>4000</w:t>
      </w:r>
      <w:r>
        <w:rPr>
          <w:rFonts w:hint="eastAsia" w:ascii="仿宋_GB2312" w:hAnsi="仿宋_GB2312" w:eastAsia="仿宋_GB2312" w:cs="Arial"/>
          <w:sz w:val="32"/>
          <w:szCs w:val="36"/>
        </w:rPr>
        <w:t>多万人，为高端绿色农产品和乡村休闲观光旅游提供了巨大的市场需求。北辰区毗邻天津国际航运中心、滨海空港加工区，是天津中心城区的北部门户，是京滨综合发展轴的重要节点，是北京、天津、雄安新区“黄金三角”的腹地。交通四通八达，既是首都和中心城区的“菜篮子”，又是承接北京非首都功能转移的首选地。随着京津冀协同发展战略的深入推进，北辰区可充分利用北京的先进技术、资金等要素，承接非首都功能农业产业转移，同时结合河北省相对充足的土地、人力等资源，弥补自身不足与劣势，提高要素利用效率，进一步拓宽农业发展空间。</w:t>
      </w:r>
      <w:bookmarkStart w:id="10" w:name="_Toc45612485"/>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w:t>
      </w:r>
      <w:r>
        <w:rPr>
          <w:rFonts w:ascii="仿宋_GB2312" w:hAnsi="仿宋_GB2312" w:eastAsia="仿宋_GB2312" w:cs="Arial"/>
          <w:b/>
          <w:sz w:val="32"/>
          <w:szCs w:val="36"/>
        </w:rPr>
        <w:t>3</w:t>
      </w:r>
      <w:r>
        <w:rPr>
          <w:rFonts w:hint="eastAsia" w:ascii="仿宋_GB2312" w:hAnsi="仿宋_GB2312" w:eastAsia="仿宋_GB2312" w:cs="Arial"/>
          <w:b/>
          <w:sz w:val="32"/>
          <w:szCs w:val="36"/>
        </w:rPr>
        <w:t>）“双循环”战略为北辰区农业农村现代化建设提供了新思路。</w:t>
      </w:r>
      <w:bookmarkEnd w:id="10"/>
      <w:r>
        <w:rPr>
          <w:rFonts w:hint="eastAsia" w:ascii="仿宋_GB2312" w:hAnsi="仿宋_GB2312" w:eastAsia="仿宋_GB2312" w:cs="Arial"/>
          <w:sz w:val="32"/>
          <w:szCs w:val="36"/>
        </w:rPr>
        <w:t>党中央根据国际形势发展的新变化、国内经济社会发展面临的新挑战，及时提出了“加快形成以国内大循环为主体、国内国际双循环相互促进的新发展格局”的重大战略部署，这是今后一个时期做好国内经济社会发展工作尤其是农业农村工作的重要遵循。我市将加快国际消费中心城市和区域商贸中心城市建设，促进农业供给侧结构性改革，推进城乡区域经济循环，增强农业农村发展活力。“双循环”战略的实施，将着力推动农业上下游、产供销有效衔接，着力破除妨碍农业生产要素市场化配置和商品服务的流通体制机制障碍，为北辰区农业农村现代化指明了方向。同时，“双循环”战略的实施，将进一步挖掘内需潜力，增加对国内优质农产品、乡村旅游的需求，必将促进北辰区现代都市型农业加快发展。</w:t>
      </w:r>
      <w:bookmarkStart w:id="11" w:name="_Toc45612487"/>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（4）社会主义现代化大都市建设为农业农村现代化增强内生动力。</w:t>
      </w:r>
      <w:r>
        <w:rPr>
          <w:rFonts w:hint="eastAsia" w:ascii="仿宋_GB2312" w:hAnsi="仿宋_GB2312" w:eastAsia="仿宋_GB2312" w:cs="Arial"/>
          <w:sz w:val="32"/>
          <w:szCs w:val="36"/>
        </w:rPr>
        <w:t>“十四五”时期我市全面开启建设社会主义现代化大都市的新征程，城市经济实力、科技实力、综合实力将大幅跃升，将提高工业反哺农业、城市带动农村发展能力，并为农业农村现代化借势发展提供有利条件。北辰区将加快“产业向高端转型、城郊向都市转型”步伐，坚持“城乡一体、产城融合、都市农业、美丽乡村”的思路，推进乡村产业现代化、生态现代化、生活现代化、文化现代化、治理现代化等“五个现代化”建设，这为农业全面升级、农村全面进步、农民全面发展提供了强大的内生动力。</w:t>
      </w:r>
    </w:p>
    <w:p>
      <w:pPr>
        <w:pBdr>
          <w:bottom w:val="single" w:color="FFFFFF" w:sz="4" w:space="0"/>
        </w:pBdr>
        <w:tabs>
          <w:tab w:val="left" w:pos="1980"/>
        </w:tabs>
        <w:adjustRightInd w:val="0"/>
        <w:snapToGrid w:val="0"/>
        <w:spacing w:line="600" w:lineRule="exact"/>
        <w:ind w:firstLine="640" w:firstLineChars="0"/>
        <w:rPr>
          <w:rFonts w:ascii="楷体_GB2312" w:hAnsi="楷体" w:eastAsia="楷体_GB2312" w:cs="楷体"/>
          <w:sz w:val="32"/>
          <w:szCs w:val="36"/>
        </w:rPr>
      </w:pPr>
      <w:r>
        <w:rPr>
          <w:rFonts w:ascii="楷体_GB2312" w:hAnsi="楷体" w:eastAsia="楷体_GB2312" w:cs="楷体"/>
          <w:sz w:val="32"/>
          <w:szCs w:val="36"/>
        </w:rPr>
        <w:t>2</w:t>
      </w:r>
      <w:r>
        <w:rPr>
          <w:rFonts w:hint="eastAsia" w:ascii="楷体_GB2312" w:hAnsi="楷体" w:eastAsia="楷体_GB2312" w:cs="楷体"/>
          <w:sz w:val="32"/>
          <w:szCs w:val="36"/>
        </w:rPr>
        <w:t>、挑战</w:t>
      </w:r>
    </w:p>
    <w:p>
      <w:pPr>
        <w:pBdr>
          <w:bottom w:val="single" w:color="FFFFFF" w:sz="4" w:space="0"/>
        </w:pBdr>
        <w:tabs>
          <w:tab w:val="left" w:pos="1980"/>
        </w:tabs>
        <w:adjustRightInd w:val="0"/>
        <w:snapToGrid w:val="0"/>
        <w:spacing w:line="600" w:lineRule="exact"/>
        <w:ind w:firstLine="640" w:firstLineChars="0"/>
        <w:rPr>
          <w:rFonts w:ascii="仿宋_GB2312" w:hAnsi="仿宋_GB2312" w:eastAsia="仿宋_GB2312" w:cs="Arial"/>
          <w:sz w:val="32"/>
          <w:szCs w:val="36"/>
        </w:rPr>
      </w:pPr>
      <w:r>
        <w:rPr>
          <w:rFonts w:hint="eastAsia" w:ascii="仿宋_GB2312" w:hAnsi="仿宋_GB2312" w:eastAsia="仿宋_GB2312" w:cs="Arial"/>
          <w:b/>
          <w:bCs/>
          <w:sz w:val="32"/>
          <w:szCs w:val="36"/>
        </w:rPr>
        <w:t>（</w:t>
      </w:r>
      <w:r>
        <w:rPr>
          <w:rFonts w:ascii="仿宋_GB2312" w:hAnsi="仿宋_GB2312" w:eastAsia="仿宋_GB2312" w:cs="Arial"/>
          <w:b/>
          <w:bCs/>
          <w:sz w:val="32"/>
          <w:szCs w:val="36"/>
        </w:rPr>
        <w:t>1</w:t>
      </w:r>
      <w:r>
        <w:rPr>
          <w:rFonts w:hint="eastAsia" w:ascii="仿宋_GB2312" w:hAnsi="仿宋_GB2312" w:eastAsia="仿宋_GB2312" w:cs="Arial"/>
          <w:b/>
          <w:bCs/>
          <w:sz w:val="32"/>
          <w:szCs w:val="36"/>
        </w:rPr>
        <w:t>）国际国内形势发展变化，对农业农村发展产生重要影响。</w:t>
      </w:r>
      <w:r>
        <w:rPr>
          <w:rFonts w:hint="eastAsia" w:ascii="仿宋_GB2312" w:hAnsi="仿宋_GB2312" w:eastAsia="仿宋_GB2312" w:cs="Arial"/>
          <w:bCs/>
          <w:sz w:val="32"/>
          <w:szCs w:val="36"/>
        </w:rPr>
        <w:t>国际环境日趋复杂，不稳定性不确定性明显增加，新冠肺炎疫情影响广泛深远，经济全球化遭遇逆流。</w:t>
      </w:r>
      <w:r>
        <w:rPr>
          <w:rFonts w:hint="eastAsia" w:ascii="仿宋_GB2312" w:hAnsi="仿宋_GB2312" w:eastAsia="仿宋_GB2312" w:cs="Arial"/>
          <w:sz w:val="32"/>
          <w:szCs w:val="36"/>
        </w:rPr>
        <w:t>粮食安全和重要农产品供给的重要性凸显，各地将更加注重现代农业发展中粮食、“菜篮子”产品供给功能的基础地位，“十四五”期间将面临保粮食和重要农产品供给以及提效益、保农民增收的双重压力。</w:t>
      </w:r>
      <w:r>
        <w:rPr>
          <w:rFonts w:hint="eastAsia" w:ascii="仿宋_GB2312" w:hAnsi="仿宋" w:eastAsia="仿宋_GB2312" w:cs="Arial"/>
          <w:bCs/>
          <w:sz w:val="32"/>
          <w:szCs w:val="36"/>
        </w:rPr>
        <w:t>经济下行压力下</w:t>
      </w:r>
      <w:r>
        <w:rPr>
          <w:rFonts w:hint="eastAsia" w:ascii="仿宋_GB2312" w:hAnsi="仿宋" w:eastAsia="仿宋_GB2312" w:cs="Arial"/>
          <w:sz w:val="32"/>
          <w:szCs w:val="36"/>
        </w:rPr>
        <w:t>，</w:t>
      </w:r>
      <w:r>
        <w:rPr>
          <w:rFonts w:hint="eastAsia" w:ascii="仿宋_GB2312" w:hAnsi="仿宋_GB2312" w:eastAsia="仿宋_GB2312" w:cs="Arial"/>
          <w:sz w:val="32"/>
          <w:szCs w:val="36"/>
        </w:rPr>
        <w:t>全市和全区财政收入减少，</w:t>
      </w:r>
      <w:r>
        <w:rPr>
          <w:rFonts w:hint="eastAsia" w:ascii="仿宋_GB2312" w:hAnsi="仿宋" w:eastAsia="仿宋_GB2312" w:cs="Arial"/>
          <w:bCs/>
          <w:sz w:val="32"/>
          <w:szCs w:val="36"/>
        </w:rPr>
        <w:t>减弱了财政</w:t>
      </w:r>
      <w:r>
        <w:rPr>
          <w:rFonts w:hint="eastAsia" w:ascii="仿宋_GB2312" w:hAnsi="仿宋_GB2312" w:eastAsia="仿宋_GB2312" w:cs="Arial"/>
          <w:bCs/>
          <w:sz w:val="32"/>
          <w:szCs w:val="36"/>
        </w:rPr>
        <w:t>支持</w:t>
      </w:r>
      <w:r>
        <w:rPr>
          <w:rFonts w:hint="eastAsia" w:ascii="仿宋_GB2312" w:hAnsi="仿宋" w:eastAsia="仿宋_GB2312" w:cs="Arial"/>
          <w:bCs/>
          <w:sz w:val="32"/>
          <w:szCs w:val="36"/>
        </w:rPr>
        <w:t>“</w:t>
      </w:r>
      <w:r>
        <w:rPr>
          <w:rFonts w:hint="eastAsia" w:ascii="仿宋_GB2312" w:hAnsi="仿宋_GB2312" w:eastAsia="仿宋_GB2312" w:cs="Arial"/>
          <w:bCs/>
          <w:sz w:val="32"/>
          <w:szCs w:val="36"/>
        </w:rPr>
        <w:t>三农”能力</w:t>
      </w:r>
      <w:r>
        <w:rPr>
          <w:rFonts w:hint="eastAsia" w:ascii="仿宋_GB2312" w:hAnsi="仿宋" w:eastAsia="仿宋_GB2312" w:cs="Arial"/>
          <w:sz w:val="32"/>
          <w:szCs w:val="36"/>
        </w:rPr>
        <w:t>。</w:t>
      </w:r>
      <w:r>
        <w:rPr>
          <w:rFonts w:hint="eastAsia" w:ascii="仿宋_GB2312" w:hAnsi="仿宋_GB2312" w:eastAsia="仿宋_GB2312" w:cs="Arial"/>
          <w:sz w:val="32"/>
          <w:szCs w:val="36"/>
        </w:rPr>
        <w:t>“十四五”全面推进乡村振兴和农业农村现代化将面临财政紧张和支农需求增加的双重挑战。</w:t>
      </w:r>
    </w:p>
    <w:p>
      <w:pPr>
        <w:pBdr>
          <w:bottom w:val="single" w:color="FFFFFF" w:sz="4" w:space="0"/>
        </w:pBdr>
        <w:tabs>
          <w:tab w:val="left" w:pos="1980"/>
        </w:tabs>
        <w:adjustRightInd w:val="0"/>
        <w:snapToGrid w:val="0"/>
        <w:spacing w:line="600" w:lineRule="exact"/>
        <w:ind w:firstLine="640" w:firstLineChars="0"/>
        <w:rPr>
          <w:rFonts w:ascii="仿宋_GB2312" w:hAnsi="仿宋_GB2312" w:eastAsia="仿宋_GB2312" w:cs="Arial"/>
          <w:sz w:val="32"/>
          <w:szCs w:val="36"/>
        </w:rPr>
      </w:pPr>
      <w:r>
        <w:rPr>
          <w:rFonts w:hint="eastAsia" w:ascii="仿宋_GB2312" w:hAnsi="仿宋_GB2312" w:eastAsia="仿宋_GB2312" w:cs="Arial"/>
          <w:b/>
          <w:bCs/>
          <w:sz w:val="32"/>
          <w:szCs w:val="36"/>
        </w:rPr>
        <w:t>（</w:t>
      </w:r>
      <w:r>
        <w:rPr>
          <w:rFonts w:ascii="仿宋_GB2312" w:hAnsi="仿宋_GB2312" w:eastAsia="仿宋_GB2312" w:cs="Arial"/>
          <w:b/>
          <w:bCs/>
          <w:sz w:val="32"/>
          <w:szCs w:val="36"/>
        </w:rPr>
        <w:t>2</w:t>
      </w:r>
      <w:r>
        <w:rPr>
          <w:rFonts w:hint="eastAsia" w:ascii="仿宋_GB2312" w:hAnsi="仿宋_GB2312" w:eastAsia="仿宋_GB2312" w:cs="Arial"/>
          <w:b/>
          <w:bCs/>
          <w:sz w:val="32"/>
          <w:szCs w:val="36"/>
        </w:rPr>
        <w:t>）资源环境约束加剧，对北辰区农业农村现代化建设有一定制约作用。</w:t>
      </w:r>
      <w:r>
        <w:rPr>
          <w:rFonts w:hint="eastAsia" w:ascii="仿宋_GB2312" w:hAnsi="仿宋_GB2312" w:eastAsia="仿宋_GB2312" w:cs="Arial"/>
          <w:bCs/>
          <w:sz w:val="32"/>
          <w:szCs w:val="36"/>
        </w:rPr>
        <w:t>城区快速发展挤占了农业发展空间，部分农村用地粗放使用和产业发展用地短缺并存，土地资源约束趋紧。北辰区属资源性缺水区域，</w:t>
      </w:r>
      <w:r>
        <w:rPr>
          <w:rFonts w:hint="eastAsia" w:ascii="仿宋_GB2312" w:hAnsi="仿宋_GB2312" w:eastAsia="仿宋_GB2312" w:cs="Arial"/>
          <w:sz w:val="32"/>
          <w:szCs w:val="36"/>
        </w:rPr>
        <w:t>常年农业灌溉需水量大于供水量。近年来，受地面控沉、地下水压采、限采政策影响，农业用水供需矛盾进一步加剧。资源利用粗放、农业面源污染严重、城区污染向农村扩散等问题尚未根本改观，在一定程度上制约着北辰区“十四五”农业农村现代化建设。</w:t>
      </w:r>
    </w:p>
    <w:p>
      <w:pPr>
        <w:pBdr>
          <w:bottom w:val="single" w:color="FFFFFF" w:sz="4" w:space="0"/>
        </w:pBdr>
        <w:tabs>
          <w:tab w:val="left" w:pos="1980"/>
        </w:tabs>
        <w:adjustRightInd w:val="0"/>
        <w:snapToGrid w:val="0"/>
        <w:spacing w:line="600" w:lineRule="exact"/>
        <w:ind w:firstLine="640" w:firstLineChars="0"/>
        <w:rPr>
          <w:rFonts w:ascii="仿宋_GB2312" w:hAnsi="仿宋_GB2312" w:eastAsia="仿宋_GB2312" w:cs="Arial"/>
          <w:sz w:val="32"/>
          <w:szCs w:val="36"/>
        </w:rPr>
      </w:pPr>
      <w:r>
        <w:rPr>
          <w:rFonts w:hint="eastAsia" w:ascii="仿宋_GB2312" w:hAnsi="仿宋_GB2312" w:eastAsia="仿宋_GB2312" w:cs="Arial"/>
          <w:b/>
          <w:bCs/>
          <w:sz w:val="32"/>
          <w:szCs w:val="36"/>
        </w:rPr>
        <w:t>（</w:t>
      </w:r>
      <w:r>
        <w:rPr>
          <w:rFonts w:ascii="仿宋_GB2312" w:hAnsi="仿宋_GB2312" w:eastAsia="仿宋_GB2312" w:cs="Arial"/>
          <w:b/>
          <w:bCs/>
          <w:sz w:val="32"/>
          <w:szCs w:val="36"/>
        </w:rPr>
        <w:t>3</w:t>
      </w:r>
      <w:r>
        <w:rPr>
          <w:rFonts w:hint="eastAsia" w:ascii="仿宋_GB2312" w:hAnsi="仿宋_GB2312" w:eastAsia="仿宋_GB2312" w:cs="Arial"/>
          <w:b/>
          <w:bCs/>
          <w:sz w:val="32"/>
          <w:szCs w:val="36"/>
        </w:rPr>
        <w:t>）高质量发展的客观要求和津郊农民对美好生活更高的期待对农业农村现代化发展提出新的挑战。</w:t>
      </w:r>
      <w:r>
        <w:rPr>
          <w:rFonts w:hint="eastAsia" w:ascii="仿宋_GB2312" w:hAnsi="仿宋" w:eastAsia="仿宋_GB2312" w:cs="Arial"/>
          <w:bCs/>
          <w:sz w:val="32"/>
          <w:szCs w:val="36"/>
        </w:rPr>
        <w:t>“十四五”时期是由全面建成小康社会向基本实现现代化迈进的第一个五年，农业农村高质量发展的任务更重、要求更高、难度更大，</w:t>
      </w:r>
      <w:r>
        <w:rPr>
          <w:rFonts w:hint="eastAsia" w:ascii="仿宋_GB2312" w:hAnsi="仿宋" w:eastAsia="仿宋_GB2312" w:cs="Arial"/>
          <w:sz w:val="32"/>
          <w:szCs w:val="36"/>
        </w:rPr>
        <w:t>改革进入了攻坚期、深水区，面临的都是难啃的硬骨头。作为迈向社会主义现代化大都市的津郊农民，</w:t>
      </w:r>
      <w:r>
        <w:rPr>
          <w:rFonts w:hint="eastAsia" w:ascii="仿宋_GB2312" w:hAnsi="仿宋_GB2312" w:eastAsia="仿宋_GB2312" w:cs="Arial"/>
          <w:sz w:val="32"/>
          <w:szCs w:val="36"/>
        </w:rPr>
        <w:t>生活水平相对较高，受现代生活影响较大，对基础设施、环境、公共服务、文化生活等方面要求更高，对消除地区之间、城乡之间、农民之间发展不平衡的愿望更强烈，对高质量农业农村发展期待更高。虽然北辰区农业农村发展水平较高，但对标高质量发展的要求以及广大农民群众对美好生活的愿景差距仍然较大，对加快农业农村现代化步伐提出更大挑战。</w:t>
      </w:r>
    </w:p>
    <w:p>
      <w:pPr>
        <w:pBdr>
          <w:bottom w:val="single" w:color="FFFFFF" w:sz="4" w:space="0"/>
        </w:pBdr>
        <w:tabs>
          <w:tab w:val="left" w:pos="1980"/>
        </w:tabs>
        <w:adjustRightInd w:val="0"/>
        <w:snapToGrid w:val="0"/>
        <w:spacing w:line="600" w:lineRule="exact"/>
        <w:ind w:firstLine="640" w:firstLineChars="0"/>
        <w:rPr>
          <w:rFonts w:ascii="楷体_GB2312" w:hAnsi="楷体" w:eastAsia="楷体_GB2312" w:cs="楷体"/>
          <w:b/>
          <w:sz w:val="32"/>
          <w:szCs w:val="36"/>
        </w:rPr>
      </w:pPr>
      <w:r>
        <w:rPr>
          <w:rFonts w:ascii="楷体_GB2312" w:hAnsi="楷体" w:eastAsia="楷体_GB2312" w:cs="楷体"/>
          <w:sz w:val="32"/>
          <w:szCs w:val="36"/>
        </w:rPr>
        <w:t>3</w:t>
      </w:r>
      <w:r>
        <w:rPr>
          <w:rFonts w:hint="eastAsia" w:ascii="楷体_GB2312" w:hAnsi="楷体" w:eastAsia="楷体_GB2312" w:cs="楷体"/>
          <w:sz w:val="32"/>
          <w:szCs w:val="36"/>
        </w:rPr>
        <w:t>、问题</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w:t>
      </w:r>
      <w:r>
        <w:rPr>
          <w:rFonts w:ascii="仿宋_GB2312" w:hAnsi="仿宋_GB2312" w:eastAsia="仿宋_GB2312" w:cs="Arial"/>
          <w:b/>
          <w:sz w:val="32"/>
          <w:szCs w:val="36"/>
        </w:rPr>
        <w:t>1</w:t>
      </w:r>
      <w:r>
        <w:rPr>
          <w:rFonts w:hint="eastAsia" w:ascii="仿宋_GB2312" w:hAnsi="仿宋_GB2312" w:eastAsia="仿宋_GB2312" w:cs="Arial"/>
          <w:b/>
          <w:sz w:val="32"/>
          <w:szCs w:val="36"/>
        </w:rPr>
        <w:t>）品牌强农缺乏支撑。</w:t>
      </w:r>
      <w:r>
        <w:rPr>
          <w:rFonts w:hint="eastAsia" w:ascii="仿宋_GB2312" w:hAnsi="仿宋_GB2312" w:eastAsia="仿宋_GB2312" w:cs="Arial"/>
          <w:sz w:val="32"/>
          <w:szCs w:val="36"/>
        </w:rPr>
        <w:t>当前，北辰区缺乏系统的品牌建设规划，“重生产轻品牌”“重评比轻培育”的思维定式没有完全破除，农业品牌培育不足，缺少区域公用品牌，产品品牌影响力小，企业品牌杂而不亮。品牌经营不力，缺乏品牌传播、推广、延伸等配套举措，导致品牌的附加值没有得到充分挖掘，品牌价值持续走低，品牌溢价收益不高，品牌强农任重而道远。</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b/>
          <w:sz w:val="32"/>
          <w:szCs w:val="36"/>
        </w:rPr>
      </w:pPr>
      <w:r>
        <w:rPr>
          <w:rFonts w:hint="eastAsia" w:ascii="仿宋_GB2312" w:hAnsi="仿宋_GB2312" w:eastAsia="仿宋_GB2312" w:cs="Arial"/>
          <w:b/>
          <w:sz w:val="32"/>
          <w:szCs w:val="36"/>
        </w:rPr>
        <w:t>（</w:t>
      </w:r>
      <w:r>
        <w:rPr>
          <w:rFonts w:ascii="仿宋_GB2312" w:hAnsi="仿宋_GB2312" w:eastAsia="仿宋_GB2312" w:cs="Arial"/>
          <w:b/>
          <w:sz w:val="32"/>
          <w:szCs w:val="36"/>
        </w:rPr>
        <w:t>2</w:t>
      </w:r>
      <w:r>
        <w:rPr>
          <w:rFonts w:hint="eastAsia" w:ascii="仿宋_GB2312" w:hAnsi="仿宋_GB2312" w:eastAsia="仿宋_GB2312" w:cs="Arial"/>
          <w:b/>
          <w:sz w:val="32"/>
          <w:szCs w:val="36"/>
        </w:rPr>
        <w:t>）都市型农业发展滞后。</w:t>
      </w:r>
      <w:r>
        <w:rPr>
          <w:rFonts w:hint="eastAsia" w:ascii="仿宋_GB2312" w:hAnsi="仿宋_GB2312" w:eastAsia="仿宋_GB2312" w:cs="Arial"/>
          <w:sz w:val="32"/>
          <w:szCs w:val="36"/>
        </w:rPr>
        <w:t>虽然近年来北辰区现代农业发展取得了一定成绩，但与现代都市型农业功能定位、与高质量发展的要求相比仍存在较大差距，主要表现在：农业产业链延伸不够长、功能发挥不够全，对农户的带动能力不够强；高品质高效益的农产品不多，缺乏在国内国际市场的竞争力，没有做到优质优价；现代都市型农业的休闲、生态、文化、社会等功能拓展不够充分，产业发展水平有待提升；农业基础设施、配套服务仍存在短板，人工智能、无人机、物联网等先进技术在农业产业中的应用还不够深入，农业经营管理水平参差不齐，制约了农业收益的不断提高。</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w:t>
      </w:r>
      <w:r>
        <w:rPr>
          <w:rFonts w:ascii="仿宋_GB2312" w:hAnsi="仿宋_GB2312" w:eastAsia="仿宋_GB2312" w:cs="Arial"/>
          <w:b/>
          <w:sz w:val="32"/>
          <w:szCs w:val="36"/>
        </w:rPr>
        <w:t>3</w:t>
      </w:r>
      <w:r>
        <w:rPr>
          <w:rFonts w:hint="eastAsia" w:ascii="仿宋_GB2312" w:hAnsi="仿宋_GB2312" w:eastAsia="仿宋_GB2312" w:cs="Arial"/>
          <w:b/>
          <w:sz w:val="32"/>
          <w:szCs w:val="36"/>
        </w:rPr>
        <w:t>）美丽乡村建设任务较重。</w:t>
      </w:r>
      <w:r>
        <w:rPr>
          <w:rFonts w:hint="eastAsia" w:ascii="仿宋_GB2312" w:hAnsi="仿宋_GB2312" w:eastAsia="仿宋_GB2312" w:cs="Arial"/>
          <w:sz w:val="32"/>
          <w:szCs w:val="36"/>
        </w:rPr>
        <w:t>乡村建设规范和标准还不够健全，部分村庄建设亮点不突出，特色不明显，没有能够很好地结合本村自然人文资源来精心打造，更没有彰显个性特色的乡村风貌。村庄基础设施相对滞后，运行维护机制不完善，重建设、轻管理，部分美丽乡村在建成几年后存在设施损坏严重、绿化清洁不到位的现象。农村公共服务设施和能力与城区存在差距，尚不能完全满足近郊居民对美好生活的需求。</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w:t>
      </w:r>
      <w:r>
        <w:rPr>
          <w:rFonts w:ascii="仿宋_GB2312" w:hAnsi="仿宋_GB2312" w:eastAsia="仿宋_GB2312" w:cs="Arial"/>
          <w:b/>
          <w:sz w:val="32"/>
          <w:szCs w:val="36"/>
        </w:rPr>
        <w:t>4</w:t>
      </w:r>
      <w:r>
        <w:rPr>
          <w:rFonts w:hint="eastAsia" w:ascii="仿宋_GB2312" w:hAnsi="仿宋_GB2312" w:eastAsia="仿宋_GB2312" w:cs="Arial"/>
          <w:b/>
          <w:sz w:val="32"/>
          <w:szCs w:val="36"/>
        </w:rPr>
        <w:t>）农业农村发展体制机制缺乏活力。</w:t>
      </w:r>
      <w:r>
        <w:rPr>
          <w:rFonts w:hint="eastAsia" w:ascii="仿宋_GB2312" w:hAnsi="仿宋_GB2312" w:eastAsia="仿宋_GB2312" w:cs="Arial"/>
          <w:sz w:val="32"/>
          <w:szCs w:val="36"/>
        </w:rPr>
        <w:t>农村改革的整体进程不够快，力度不够大，比如土地制度改革中的“三权分置”改革、土地流转、宅基地改革、农村集体产权制度改革后续经济组织运行等问题，还没有得到根本性破解，缺乏有创造性和针对性的招法措施。</w:t>
      </w:r>
    </w:p>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12" w:name="_Toc61258088"/>
      <w:r>
        <w:rPr>
          <w:rFonts w:hint="eastAsia" w:ascii="仿宋_GB2312" w:hAnsi="仿宋_GB2312" w:eastAsia="黑体" w:cs="Arial"/>
          <w:bCs/>
          <w:kern w:val="44"/>
          <w:sz w:val="36"/>
          <w:szCs w:val="44"/>
          <w:lang w:val="en-US" w:eastAsia="zh-CN" w:bidi="ar-SA"/>
        </w:rPr>
        <w:t>二、</w:t>
      </w:r>
      <w:bookmarkEnd w:id="9"/>
      <w:bookmarkEnd w:id="11"/>
      <w:bookmarkStart w:id="13" w:name="_Toc54884953"/>
      <w:r>
        <w:rPr>
          <w:rFonts w:hint="eastAsia" w:ascii="仿宋_GB2312" w:hAnsi="仿宋_GB2312" w:eastAsia="黑体" w:cs="Arial"/>
          <w:bCs/>
          <w:kern w:val="44"/>
          <w:sz w:val="36"/>
          <w:szCs w:val="44"/>
          <w:lang w:val="en-US" w:eastAsia="zh-CN" w:bidi="ar-SA"/>
        </w:rPr>
        <w:t>总体要求</w:t>
      </w:r>
      <w:bookmarkEnd w:id="12"/>
      <w:bookmarkEnd w:id="13"/>
      <w:bookmarkStart w:id="14" w:name="_Toc54884954"/>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15" w:name="_Toc61258089"/>
      <w:r>
        <w:rPr>
          <w:rFonts w:hint="eastAsia" w:ascii="Times" w:hAnsi="仿宋_GB2312" w:eastAsia="黑体" w:cs="Times New Roman"/>
          <w:bCs/>
          <w:kern w:val="2"/>
          <w:sz w:val="32"/>
          <w:szCs w:val="28"/>
          <w:lang w:val="en-US" w:eastAsia="zh-CN" w:bidi="ar-SA"/>
        </w:rPr>
        <w:t>（一）指导思想</w:t>
      </w:r>
      <w:bookmarkEnd w:id="14"/>
      <w:bookmarkEnd w:id="15"/>
    </w:p>
    <w:p>
      <w:pPr>
        <w:pBdr>
          <w:bottom w:val="single" w:color="FFFFFF" w:sz="4" w:space="0"/>
        </w:pBdr>
        <w:tabs>
          <w:tab w:val="left" w:pos="1980"/>
        </w:tabs>
        <w:adjustRightInd w:val="0"/>
        <w:snapToGrid w:val="0"/>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以习近平新时代中国特色社会主义思想为指导，全面贯彻党的十九大和十九届二中、三中、四中、五中全会精神，深入贯彻习近平总书记对天津工作“三个着力”重要要求和一系列重要指示精神，贯彻落实京津冀协同发展战略，立足新发展阶段，坚定不移贯彻新发展理念，牢固树立以人民为中心的思想，按照市委和区委关于“三农”工作的决策部署，围绕加快实现农业农村现代化，以全面推进乡村振兴为统领，以农业农村优先发展为总方针，以农业农村高质量发展为主题，以农业供给侧结构性改革为主线，夯实农业基础地位，突出农业农村绿色发展、城乡融合发展、产业融合发展，大力推进乡村产业现代化、生态现代化、生活现代化、文化现代化、治理现代化等“五个现代化”建设，着力构建农业高质高效、乡村宜居宜业、农民富裕富足的新格局，将北辰区打造成全市现代都市型农业示范区、城乡融合示范区、生态宜居美丽乡村示范区、现代乡村治理示范区。</w:t>
      </w:r>
    </w:p>
    <w:p>
      <w:pPr>
        <w:widowControl w:val="0"/>
        <w:adjustRightInd w:val="0"/>
        <w:snapToGrid/>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16" w:name="_Toc61258090"/>
      <w:r>
        <w:rPr>
          <w:rFonts w:hint="eastAsia" w:ascii="Times" w:hAnsi="仿宋_GB2312" w:eastAsia="黑体" w:cs="Times New Roman"/>
          <w:bCs/>
          <w:kern w:val="2"/>
          <w:sz w:val="32"/>
          <w:szCs w:val="28"/>
          <w:lang w:val="en-US" w:eastAsia="zh-CN" w:bidi="ar-SA"/>
        </w:rPr>
        <w:t>（二）基本原则</w:t>
      </w:r>
      <w:bookmarkEnd w:id="16"/>
      <w:bookmarkStart w:id="17" w:name="_Hlk50324190"/>
    </w:p>
    <w:p>
      <w:pPr>
        <w:spacing w:line="600" w:lineRule="exact"/>
        <w:ind w:firstLine="640" w:firstLineChars="200"/>
        <w:rPr>
          <w:rFonts w:ascii="仿宋_GB2312" w:hAnsi="仿宋_GB2312" w:eastAsia="仿宋_GB2312" w:cs="Arial"/>
          <w:sz w:val="32"/>
          <w:szCs w:val="36"/>
          <w:shd w:val="clear" w:color="auto" w:fill="FFFFFF"/>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坚持党对“三农”工作的领导。</w:t>
      </w:r>
      <w:r>
        <w:rPr>
          <w:rFonts w:hint="eastAsia" w:ascii="仿宋_GB2312" w:hAnsi="仿宋_GB2312" w:eastAsia="仿宋_GB2312" w:cs="Arial"/>
          <w:sz w:val="32"/>
          <w:szCs w:val="36"/>
        </w:rPr>
        <w:t>坚持把解决好“三农”问题作为全党工作的重中之重，</w:t>
      </w:r>
      <w:r>
        <w:rPr>
          <w:rFonts w:hint="eastAsia" w:ascii="仿宋_GB2312" w:hAnsi="仿宋_GB2312" w:eastAsia="仿宋_GB2312" w:cs="Arial"/>
          <w:sz w:val="32"/>
          <w:szCs w:val="36"/>
          <w:shd w:val="clear" w:color="auto" w:fill="FFFFFF"/>
        </w:rPr>
        <w:t>切实加强党对农村经济建设、政治建设、文化建设、社会建设、生态文明建设和党的建设各项工作的全面领导，</w:t>
      </w:r>
      <w:r>
        <w:rPr>
          <w:rFonts w:hint="eastAsia" w:ascii="仿宋_GB2312" w:hAnsi="仿宋_GB2312" w:eastAsia="仿宋_GB2312" w:cs="Arial"/>
          <w:sz w:val="32"/>
          <w:szCs w:val="36"/>
        </w:rPr>
        <w:t>坚持党在“三农”工作中统览全局、协调各方，</w:t>
      </w:r>
      <w:r>
        <w:rPr>
          <w:rFonts w:hint="eastAsia" w:ascii="仿宋_GB2312" w:hAnsi="仿宋_GB2312" w:eastAsia="仿宋_GB2312" w:cs="Arial"/>
          <w:sz w:val="32"/>
          <w:szCs w:val="36"/>
          <w:shd w:val="clear" w:color="auto" w:fill="FFFFFF"/>
        </w:rPr>
        <w:t>严格落实“五级书记”抓乡村振兴的重要要求。</w:t>
      </w:r>
    </w:p>
    <w:p>
      <w:pPr>
        <w:spacing w:line="600" w:lineRule="exact"/>
        <w:ind w:firstLine="640" w:firstLineChars="200"/>
        <w:rPr>
          <w:rFonts w:ascii="仿宋_GB2312" w:hAnsi="仿宋_GB2312" w:eastAsia="仿宋_GB2312" w:cs="Arial"/>
          <w:sz w:val="32"/>
          <w:szCs w:val="36"/>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坚持农民主体地位。</w:t>
      </w:r>
      <w:r>
        <w:rPr>
          <w:rFonts w:hint="eastAsia" w:ascii="仿宋_GB2312" w:hAnsi="仿宋_GB2312" w:eastAsia="仿宋_GB2312" w:cs="Arial"/>
          <w:sz w:val="32"/>
          <w:szCs w:val="36"/>
        </w:rPr>
        <w:t>坚持农民是农业农村发展的主体，也是全面推进乡村振兴战略的主体，充分发挥农民的首创精神，支持鼓励农民积极探索和实践。把实现好、维护好、发展好农民的根本利益作为农业农村工作的出发点和落脚点，充分保障农民的利益，尊重农民意愿，不断提升农民的获得感、幸福感、安全感。</w:t>
      </w:r>
    </w:p>
    <w:p>
      <w:pPr>
        <w:spacing w:line="600" w:lineRule="exact"/>
        <w:ind w:firstLine="640" w:firstLineChars="200"/>
        <w:rPr>
          <w:rFonts w:ascii="仿宋_GB2312" w:hAnsi="仿宋_GB2312" w:eastAsia="仿宋_GB2312" w:cs="Arial"/>
          <w:sz w:val="32"/>
          <w:szCs w:val="36"/>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坚持绿色发展。</w:t>
      </w:r>
      <w:r>
        <w:rPr>
          <w:rFonts w:hint="eastAsia" w:ascii="仿宋_GB2312" w:hAnsi="仿宋_GB2312" w:eastAsia="仿宋_GB2312" w:cs="Arial"/>
          <w:sz w:val="32"/>
          <w:szCs w:val="36"/>
        </w:rPr>
        <w:t>牢固树立和践行绿水青山就是金山银山的理念，把绿色发展方式贯穿到乡村振兴全过程，正确处理乡村发展和生态环境保护的关系，</w:t>
      </w:r>
      <w:r>
        <w:rPr>
          <w:rFonts w:hint="eastAsia" w:ascii="仿宋_GB2312" w:hAnsi="仿宋_GB2312" w:eastAsia="仿宋" w:cs="Arial"/>
          <w:sz w:val="32"/>
          <w:szCs w:val="36"/>
        </w:rPr>
        <w:t>全域推进科技含量高、资源消耗低、环境污染少的绿色生产生活方式，</w:t>
      </w:r>
      <w:r>
        <w:rPr>
          <w:rFonts w:hint="eastAsia" w:ascii="仿宋_GB2312" w:hAnsi="仿宋_GB2312" w:eastAsia="仿宋_GB2312" w:cs="Arial"/>
          <w:sz w:val="32"/>
          <w:szCs w:val="36"/>
        </w:rPr>
        <w:t>让良好生态成为乡村振兴的支点，绿色成为乡村发展的底色、乡村的魅力所在，着力构建人与自然和谐共生。</w:t>
      </w:r>
    </w:p>
    <w:p>
      <w:pPr>
        <w:spacing w:line="600" w:lineRule="exact"/>
        <w:ind w:firstLine="640" w:firstLineChars="200"/>
        <w:rPr>
          <w:rFonts w:ascii="仿宋_GB2312" w:hAnsi="仿宋_GB2312" w:eastAsia="仿宋_GB2312" w:cs="Arial"/>
          <w:sz w:val="32"/>
          <w:szCs w:val="36"/>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坚持改革创新。</w:t>
      </w:r>
      <w:r>
        <w:rPr>
          <w:rFonts w:hint="eastAsia" w:ascii="仿宋_GB2312" w:hAnsi="仿宋_GB2312" w:eastAsia="仿宋_GB2312" w:cs="Arial"/>
          <w:sz w:val="32"/>
          <w:szCs w:val="36"/>
        </w:rPr>
        <w:t>坚持不断深化农村改革，向改革要发展动力，激发农村发展新活力。加强改革的整体设计，突出抓好农村改革的关键环节，提高改革举措的系统性、整体性、协调性，鼓励基层创新，不断提高农村改革系统集成能力。围绕体制机制创新，自觉运用改革思维和改革办法推进各项工作。</w:t>
      </w:r>
    </w:p>
    <w:p>
      <w:pPr>
        <w:spacing w:line="600" w:lineRule="exact"/>
        <w:ind w:firstLine="640" w:firstLineChars="200"/>
        <w:rPr>
          <w:rFonts w:ascii="仿宋_GB2312" w:hAnsi="仿宋_GB2312" w:eastAsia="仿宋_GB2312" w:cs="Arial"/>
          <w:sz w:val="32"/>
          <w:szCs w:val="36"/>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坚持因地制宜。</w:t>
      </w:r>
      <w:r>
        <w:rPr>
          <w:rFonts w:hint="eastAsia" w:ascii="仿宋_GB2312" w:hAnsi="仿宋_GB2312" w:eastAsia="仿宋_GB2312" w:cs="Arial"/>
          <w:sz w:val="32"/>
          <w:szCs w:val="36"/>
        </w:rPr>
        <w:t>坚持走中国特色社会主义乡村振兴道路，遵循农业农村发展规律，注重镇村特色，立足不同镇村发展基础和需求，科学把握其区域差异性和发展走势，科学规划，推动不同资源禀赋、不同发展阶段的镇村有序实现农业农村现代化。</w:t>
      </w:r>
    </w:p>
    <w:p>
      <w:pPr>
        <w:spacing w:line="600" w:lineRule="exact"/>
        <w:ind w:firstLine="640" w:firstLineChars="200"/>
        <w:rPr>
          <w:rFonts w:ascii="仿宋_GB2312" w:hAnsi="仿宋_GB2312" w:eastAsia="仿宋_GB2312" w:cs="Arial"/>
          <w:sz w:val="32"/>
          <w:szCs w:val="36"/>
        </w:rPr>
      </w:pPr>
      <w:r>
        <w:rPr>
          <w:rFonts w:hint="eastAsia" w:ascii="楷体_GB2312" w:hAnsi="仿宋_GB2312" w:eastAsia="楷体_GB2312" w:cs="Arial"/>
          <w:sz w:val="32"/>
          <w:szCs w:val="36"/>
        </w:rPr>
        <w:t>——</w:t>
      </w:r>
      <w:r>
        <w:rPr>
          <w:rFonts w:hint="eastAsia" w:ascii="楷体_GB2312" w:hAnsi="楷体" w:eastAsia="楷体_GB2312" w:cs="楷体"/>
          <w:b/>
          <w:bCs/>
          <w:sz w:val="32"/>
          <w:szCs w:val="36"/>
        </w:rPr>
        <w:t>坚持协同发展。</w:t>
      </w:r>
      <w:r>
        <w:rPr>
          <w:rFonts w:hint="eastAsia" w:ascii="仿宋_GB2312" w:hAnsi="仿宋_GB2312" w:eastAsia="仿宋_GB2312" w:cs="Arial"/>
          <w:sz w:val="32"/>
          <w:szCs w:val="36"/>
        </w:rPr>
        <w:t>深入贯彻落实党中央提出的“双循环”战略，优化农业供给结构，改善农业供给质量，促进农业、文化、旅游等产业门类关系协调，强化产城融合、城乡一体建设。充分利用京津冀协同发展机遇，着力加强区域要素资源的融合性与互补性，促进区域协同共赢发展。</w:t>
      </w:r>
      <w:bookmarkEnd w:id="1"/>
      <w:bookmarkEnd w:id="2"/>
      <w:bookmarkEnd w:id="3"/>
      <w:bookmarkEnd w:id="17"/>
      <w:bookmarkStart w:id="18" w:name="_Toc54884956"/>
      <w:bookmarkStart w:id="19" w:name="_Toc52554399"/>
      <w:bookmarkStart w:id="20" w:name="_Toc50039712"/>
      <w:bookmarkStart w:id="21" w:name="_Toc44849822"/>
      <w:bookmarkStart w:id="22" w:name="_Toc47963947"/>
      <w:bookmarkStart w:id="23" w:name="_Toc53685166"/>
      <w:bookmarkStart w:id="24" w:name="_Toc50284646"/>
      <w:bookmarkStart w:id="25" w:name="_Toc50327579"/>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26" w:name="_Toc61258091"/>
      <w:r>
        <w:rPr>
          <w:rFonts w:hint="eastAsia" w:ascii="Times" w:hAnsi="仿宋_GB2312" w:eastAsia="黑体" w:cs="Times New Roman"/>
          <w:bCs/>
          <w:kern w:val="2"/>
          <w:sz w:val="32"/>
          <w:szCs w:val="28"/>
          <w:lang w:val="en-US" w:eastAsia="zh-CN" w:bidi="ar-SA"/>
        </w:rPr>
        <w:t>（三）发展目标</w:t>
      </w:r>
      <w:bookmarkEnd w:id="18"/>
      <w:bookmarkEnd w:id="26"/>
      <w:bookmarkStart w:id="27" w:name="_Hlk50324298"/>
    </w:p>
    <w:p>
      <w:pPr>
        <w:pBdr>
          <w:bottom w:val="single" w:color="FFFFFF" w:sz="4" w:space="0"/>
        </w:pBdr>
        <w:tabs>
          <w:tab w:val="left" w:pos="1980"/>
        </w:tabs>
        <w:adjustRightInd w:val="0"/>
        <w:snapToGrid w:val="0"/>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到</w:t>
      </w:r>
      <w:r>
        <w:rPr>
          <w:rFonts w:ascii="仿宋_GB2312" w:hAnsi="仿宋_GB2312" w:eastAsia="仿宋_GB2312" w:cs="Arial"/>
          <w:sz w:val="32"/>
          <w:szCs w:val="36"/>
        </w:rPr>
        <w:t>2025</w:t>
      </w:r>
      <w:r>
        <w:rPr>
          <w:rFonts w:hint="eastAsia" w:ascii="仿宋_GB2312" w:hAnsi="仿宋_GB2312" w:eastAsia="仿宋_GB2312" w:cs="Arial"/>
          <w:sz w:val="32"/>
          <w:szCs w:val="36"/>
        </w:rPr>
        <w:t>年，北辰区乡村振兴战略实施取得阶段性新成效，乡村产业现代化、生态现代化、生活现代化、文化现代化、乡村治理现代化等“五个现代化”水平显著提升，力争农业农村现代化达到全国先进水平。</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Arial"/>
          <w:b/>
          <w:sz w:val="32"/>
          <w:szCs w:val="36"/>
        </w:rPr>
        <w:t>——现代都市型农业功能充分发挥，乡村产业现代化水平显著提高。</w:t>
      </w:r>
      <w:r>
        <w:rPr>
          <w:rFonts w:hint="eastAsia" w:ascii="仿宋_GB2312" w:hAnsi="仿宋_GB2312" w:eastAsia="仿宋_GB2312" w:cs="Arial"/>
          <w:sz w:val="32"/>
          <w:szCs w:val="36"/>
        </w:rPr>
        <w:t>现代都市型农业的经济、生态、社会、服务等功能显著提升，现代农业生产体系、产业体系、经营体系更加完善</w:t>
      </w:r>
      <w:r>
        <w:rPr>
          <w:rFonts w:hint="eastAsia" w:ascii="仿宋_GB2312" w:hAnsi="仿宋_GB2312" w:eastAsia="仿宋_GB2312" w:cs="仿宋_GB2312"/>
          <w:kern w:val="0"/>
          <w:sz w:val="32"/>
          <w:szCs w:val="32"/>
        </w:rPr>
        <w:t>，农业科技水平明显提高，</w:t>
      </w:r>
      <w:r>
        <w:rPr>
          <w:rFonts w:hint="eastAsia" w:ascii="仿宋_GB2312" w:hAnsi="仿宋_GB2312" w:eastAsia="仿宋_GB2312" w:cs="Arial"/>
          <w:sz w:val="32"/>
          <w:szCs w:val="36"/>
        </w:rPr>
        <w:t>一二三</w:t>
      </w:r>
      <w:r>
        <w:rPr>
          <w:rFonts w:hint="eastAsia" w:ascii="仿宋_GB2312" w:hAnsi="仿宋_GB2312" w:eastAsia="仿宋_GB2312" w:cs="仿宋_GB2312"/>
          <w:kern w:val="0"/>
          <w:sz w:val="32"/>
          <w:szCs w:val="32"/>
        </w:rPr>
        <w:t>产业深度融合，</w:t>
      </w:r>
      <w:r>
        <w:rPr>
          <w:rFonts w:hint="eastAsia" w:ascii="仿宋_GB2312" w:hAnsi="仿宋_GB2312" w:eastAsia="仿宋_GB2312" w:cs="Arial"/>
          <w:sz w:val="32"/>
          <w:szCs w:val="36"/>
        </w:rPr>
        <w:t>产业链条更加健全。优质、精品农产品产能显著提高，建成高标准农田</w:t>
      </w:r>
      <w:r>
        <w:rPr>
          <w:rFonts w:ascii="仿宋_GB2312" w:hAnsi="仿宋_GB2312" w:eastAsia="仿宋_GB2312" w:cs="Arial"/>
          <w:sz w:val="32"/>
          <w:szCs w:val="36"/>
        </w:rPr>
        <w:t>5</w:t>
      </w:r>
      <w:r>
        <w:rPr>
          <w:rFonts w:hint="eastAsia" w:ascii="仿宋_GB2312" w:hAnsi="仿宋_GB2312" w:eastAsia="仿宋_GB2312" w:cs="Arial"/>
          <w:sz w:val="32"/>
          <w:szCs w:val="36"/>
        </w:rPr>
        <w:t>万亩，粮食综合生产能力稳定在5万吨以上</w:t>
      </w:r>
      <w:r>
        <w:rPr>
          <w:rFonts w:hint="eastAsia" w:ascii="仿宋_GB2312" w:hAnsi="仿宋_GB2312" w:eastAsia="仿宋_GB2312" w:cs="仿宋_GB2312"/>
          <w:kern w:val="0"/>
          <w:sz w:val="32"/>
          <w:szCs w:val="32"/>
        </w:rPr>
        <w:t>。</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——农业农村全方位绿色发展，乡村生态现代化水平显著提升。</w:t>
      </w:r>
      <w:r>
        <w:rPr>
          <w:rFonts w:hint="eastAsia" w:ascii="仿宋_GB2312" w:hAnsi="仿宋_GB2312" w:eastAsia="仿宋_GB2312" w:cs="Arial"/>
          <w:sz w:val="32"/>
          <w:szCs w:val="36"/>
        </w:rPr>
        <w:t>农村人居环境持续改善，农业污染防治水平显著提高，农业资源保护和利用效率显著提升，农业农村绿色发展指标位居全国前列，农产品质量安全例行监测总体合格率达到</w:t>
      </w:r>
      <w:r>
        <w:rPr>
          <w:rFonts w:ascii="仿宋_GB2312" w:hAnsi="仿宋_GB2312" w:eastAsia="仿宋_GB2312" w:cs="Arial"/>
          <w:sz w:val="32"/>
          <w:szCs w:val="36"/>
        </w:rPr>
        <w:t>98.7</w:t>
      </w:r>
      <w:r>
        <w:rPr>
          <w:rFonts w:hint="eastAsia" w:ascii="仿宋_GB2312" w:hAnsi="仿宋_GB2312" w:eastAsia="仿宋_GB2312" w:cs="Arial"/>
          <w:sz w:val="32"/>
          <w:szCs w:val="36"/>
        </w:rPr>
        <w:t>％，</w:t>
      </w:r>
      <w:r>
        <w:rPr>
          <w:rFonts w:hint="eastAsia" w:ascii="仿宋_GB2312" w:hAnsi="仿宋_GB2312" w:eastAsia="仿宋_GB2312" w:cs="仿宋_GB2312"/>
          <w:kern w:val="0"/>
          <w:sz w:val="32"/>
          <w:szCs w:val="32"/>
        </w:rPr>
        <w:t>农药包装废弃物无害化处理率保持</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％，主要农作物化肥、农药利用率达到</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％以上，农田残膜回收率达到</w:t>
      </w:r>
      <w:r>
        <w:rPr>
          <w:rFonts w:ascii="仿宋_GB2312" w:hAnsi="仿宋_GB2312" w:eastAsia="仿宋_GB2312" w:cs="仿宋_GB2312"/>
          <w:kern w:val="0"/>
          <w:sz w:val="32"/>
          <w:szCs w:val="32"/>
        </w:rPr>
        <w:t>82</w:t>
      </w:r>
      <w:r>
        <w:rPr>
          <w:rFonts w:hint="eastAsia" w:ascii="仿宋_GB2312" w:hAnsi="仿宋_GB2312" w:eastAsia="仿宋_GB2312" w:cs="仿宋_GB2312"/>
          <w:kern w:val="0"/>
          <w:sz w:val="32"/>
          <w:szCs w:val="32"/>
        </w:rPr>
        <w:t>％</w:t>
      </w:r>
      <w:r>
        <w:rPr>
          <w:rFonts w:hint="eastAsia" w:ascii="仿宋_GB2312" w:hAnsi="仿宋_GB2312" w:eastAsia="仿宋_GB2312" w:cs="Arial"/>
          <w:sz w:val="32"/>
          <w:szCs w:val="36"/>
        </w:rPr>
        <w:t>。</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——城乡融合发展深入推进，农村生活现代化水平显著提升。</w:t>
      </w:r>
      <w:r>
        <w:rPr>
          <w:rFonts w:hint="eastAsia" w:ascii="仿宋_GB2312" w:hAnsi="仿宋_GB2312" w:eastAsia="仿宋_GB2312" w:cs="Arial"/>
          <w:sz w:val="32"/>
          <w:szCs w:val="36"/>
        </w:rPr>
        <w:t>城乡基础设施一体化、公共服务均等化水平持续提升，更多人才、科技、资金等先进要素向乡村良性流动，新型城镇化带动农村发展水平显著提高。农民收入持续增长，生活质量显著提升，农民获得感显著增强。</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——乡风文明更加繁荣进步，乡村文化现代化水平显著提升。</w:t>
      </w:r>
      <w:r>
        <w:rPr>
          <w:rFonts w:hint="eastAsia" w:ascii="仿宋_GB2312" w:hAnsi="仿宋_GB2312" w:eastAsia="仿宋_GB2312" w:cs="Arial"/>
          <w:sz w:val="32"/>
          <w:szCs w:val="36"/>
        </w:rPr>
        <w:t>社会主义核心价值观深入人心，农村社会文明程度显著提高，优秀乡村文化资源、农耕文化传承发展，农村文化设施建设水平显著提升，农村文化生活更加健康丰富。</w:t>
      </w:r>
    </w:p>
    <w:p>
      <w:pPr>
        <w:pBdr>
          <w:bottom w:val="single" w:color="FFFFFF" w:sz="4" w:space="0"/>
        </w:pBdr>
        <w:tabs>
          <w:tab w:val="left" w:pos="1980"/>
        </w:tabs>
        <w:adjustRightInd w:val="0"/>
        <w:snapToGrid w:val="0"/>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——现代乡村治理体系和治理能力更加健全完善，乡村治理现代化水平显著提升。</w:t>
      </w:r>
      <w:r>
        <w:rPr>
          <w:rFonts w:hint="eastAsia" w:ascii="仿宋_GB2312" w:hAnsi="仿宋_GB2312" w:eastAsia="仿宋_GB2312" w:cs="Arial"/>
          <w:sz w:val="32"/>
          <w:szCs w:val="36"/>
        </w:rPr>
        <w:t>以党组织为核心的农村基层组织建设明显加强，农村治理结构更加优化，乡村治理制度更加完善，法治乡村、平安乡村、和谐乡村建设水平显著提升。</w:t>
      </w:r>
    </w:p>
    <w:p>
      <w:pPr>
        <w:pBdr>
          <w:bottom w:val="single" w:color="FFFFFF" w:sz="4" w:space="0"/>
        </w:pBdr>
        <w:tabs>
          <w:tab w:val="left" w:pos="1980"/>
        </w:tabs>
        <w:adjustRightInd w:val="0"/>
        <w:snapToGrid w:val="0"/>
        <w:spacing w:line="600" w:lineRule="exact"/>
        <w:ind w:firstLine="0" w:firstLineChars="0"/>
        <w:jc w:val="center"/>
        <w:rPr>
          <w:rFonts w:ascii="黑体" w:hAnsi="黑体" w:eastAsia="黑体" w:cs="Arial"/>
          <w:bCs/>
          <w:sz w:val="28"/>
          <w:szCs w:val="28"/>
        </w:rPr>
      </w:pPr>
      <w:r>
        <w:rPr>
          <w:rFonts w:hint="eastAsia" w:ascii="黑体" w:hAnsi="黑体" w:eastAsia="黑体" w:cs="Arial"/>
          <w:bCs/>
          <w:sz w:val="28"/>
          <w:szCs w:val="28"/>
        </w:rPr>
        <w:t xml:space="preserve">表１ </w:t>
      </w:r>
      <w:r>
        <w:rPr>
          <w:rFonts w:ascii="黑体" w:hAnsi="黑体" w:eastAsia="黑体" w:cs="Arial"/>
          <w:bCs/>
          <w:sz w:val="28"/>
          <w:szCs w:val="28"/>
        </w:rPr>
        <w:t xml:space="preserve"> </w:t>
      </w:r>
      <w:r>
        <w:rPr>
          <w:rFonts w:hint="eastAsia" w:ascii="黑体" w:hAnsi="黑体" w:eastAsia="黑体" w:cs="Arial"/>
          <w:bCs/>
          <w:sz w:val="28"/>
          <w:szCs w:val="28"/>
        </w:rPr>
        <w:t>天津市北辰区农业农村现代化十四五规划主要指标</w:t>
      </w:r>
    </w:p>
    <w:tbl>
      <w:tblPr>
        <w:tblStyle w:val="10"/>
        <w:tblW w:w="92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26"/>
        <w:gridCol w:w="3148"/>
        <w:gridCol w:w="679"/>
        <w:gridCol w:w="992"/>
        <w:gridCol w:w="851"/>
        <w:gridCol w:w="850"/>
        <w:gridCol w:w="73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80"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分类</w:t>
            </w:r>
          </w:p>
        </w:tc>
        <w:tc>
          <w:tcPr>
            <w:tcW w:w="426"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序号</w:t>
            </w:r>
          </w:p>
        </w:tc>
        <w:tc>
          <w:tcPr>
            <w:tcW w:w="3148"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主要指标</w:t>
            </w:r>
          </w:p>
        </w:tc>
        <w:tc>
          <w:tcPr>
            <w:tcW w:w="679"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单位</w:t>
            </w:r>
          </w:p>
        </w:tc>
        <w:tc>
          <w:tcPr>
            <w:tcW w:w="992"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2020年基期值</w:t>
            </w:r>
          </w:p>
        </w:tc>
        <w:tc>
          <w:tcPr>
            <w:tcW w:w="851"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2025年目标值</w:t>
            </w:r>
          </w:p>
        </w:tc>
        <w:tc>
          <w:tcPr>
            <w:tcW w:w="850"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年均</w:t>
            </w:r>
          </w:p>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增速%</w:t>
            </w:r>
          </w:p>
        </w:tc>
        <w:tc>
          <w:tcPr>
            <w:tcW w:w="738"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增长百分点%</w:t>
            </w:r>
          </w:p>
        </w:tc>
        <w:tc>
          <w:tcPr>
            <w:tcW w:w="851" w:type="dxa"/>
            <w:vAlign w:val="center"/>
          </w:tcPr>
          <w:p>
            <w:pPr>
              <w:widowControl/>
              <w:snapToGrid w:val="0"/>
              <w:spacing w:line="240" w:lineRule="auto"/>
              <w:ind w:firstLine="0" w:firstLineChars="0"/>
              <w:jc w:val="center"/>
              <w:rPr>
                <w:rFonts w:ascii="黑体" w:hAnsi="黑体" w:eastAsia="黑体" w:cs="宋体"/>
                <w:kern w:val="0"/>
                <w:sz w:val="21"/>
                <w:szCs w:val="21"/>
              </w:rPr>
            </w:pPr>
            <w:r>
              <w:rPr>
                <w:rFonts w:ascii="黑体" w:hAnsi="黑体" w:eastAsia="黑体" w:cs="宋体"/>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restart"/>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乡村产业现代化</w:t>
            </w: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粮食综合生产能力</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万吨</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4.56</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r>
              <w:rPr>
                <w:rFonts w:ascii="仿宋_GB2312" w:hAnsi="Times New Roman" w:eastAsia="仿宋_GB2312" w:cs="Times New Roman"/>
                <w:kern w:val="0"/>
                <w:sz w:val="21"/>
                <w:szCs w:val="21"/>
              </w:rPr>
              <w:t>1.9</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建成高标准农田规模</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万亩</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2.8</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color w:val="FF0000"/>
                <w:kern w:val="0"/>
                <w:sz w:val="21"/>
                <w:szCs w:val="21"/>
              </w:rPr>
            </w:pPr>
            <w:r>
              <w:rPr>
                <w:rFonts w:ascii="仿宋_GB2312" w:hAnsi="Times New Roman" w:eastAsia="仿宋_GB2312" w:cs="Times New Roman"/>
                <w:kern w:val="0"/>
                <w:sz w:val="21"/>
                <w:szCs w:val="21"/>
              </w:rPr>
              <w:t>12.3</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农业科技进步贡献率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71.2</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8.8</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4</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农业生产经营信息化水平</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76.3</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90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13.7</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主要农作物耕种收综合机械化率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98</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color w:val="FF0000"/>
                <w:kern w:val="0"/>
                <w:sz w:val="21"/>
                <w:szCs w:val="21"/>
              </w:rPr>
            </w:pPr>
            <w:r>
              <w:rPr>
                <w:rFonts w:ascii="仿宋_GB2312" w:hAnsi="Times New Roman" w:eastAsia="仿宋_GB2312" w:cs="Times New Roman"/>
                <w:kern w:val="0"/>
                <w:sz w:val="21"/>
                <w:szCs w:val="21"/>
              </w:rPr>
              <w:t>99</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color w:val="FF0000"/>
                <w:kern w:val="0"/>
                <w:sz w:val="21"/>
                <w:szCs w:val="21"/>
              </w:rPr>
            </w:pPr>
            <w:r>
              <w:rPr>
                <w:rFonts w:ascii="仿宋_GB2312" w:hAnsi="宋体" w:eastAsia="仿宋_GB2312" w:cs="宋体"/>
                <w:kern w:val="0"/>
                <w:sz w:val="21"/>
                <w:szCs w:val="21"/>
              </w:rPr>
              <w:t>1</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6</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农业劳动生产率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万元/人</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5.3</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8.6</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7</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农业土地产出率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元/亩</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5341</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6000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2.4</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8</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多种形式土地适度规模经营比重</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65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9</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休闲农业和乡村旅游接待人数</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万人</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90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150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14.9</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restart"/>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乡村生态现代化</w:t>
            </w: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森林覆盖率</w:t>
            </w:r>
          </w:p>
        </w:tc>
        <w:tc>
          <w:tcPr>
            <w:tcW w:w="679"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 xml:space="preserve">  %</w:t>
            </w:r>
          </w:p>
        </w:tc>
        <w:tc>
          <w:tcPr>
            <w:tcW w:w="992"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14.13</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15</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2.37</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11</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林木绿化率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29.2</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29.3</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0.1</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12</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农田灌溉水有效利用系数</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0.72</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0.75</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0</w:t>
            </w:r>
            <w:r>
              <w:rPr>
                <w:rFonts w:ascii="仿宋_GB2312" w:hAnsi="Times New Roman" w:eastAsia="仿宋_GB2312" w:cs="Times New Roman"/>
                <w:kern w:val="0"/>
                <w:sz w:val="21"/>
                <w:szCs w:val="21"/>
              </w:rPr>
              <w:t>.03</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13</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主要农作物秸秆综合利用率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&gt;98</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14</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主要农作物化肥利用率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40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50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15</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主要农作物农药利用率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40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50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16</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农田残膜回收率</w:t>
            </w:r>
          </w:p>
        </w:tc>
        <w:tc>
          <w:tcPr>
            <w:tcW w:w="679"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 xml:space="preserve">  %</w:t>
            </w:r>
          </w:p>
        </w:tc>
        <w:tc>
          <w:tcPr>
            <w:tcW w:w="992"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82</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17</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农药包装废弃物无害化处理率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20</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18</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水产标准化健康养殖比重</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54.2</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70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15.8</w:t>
            </w:r>
          </w:p>
        </w:tc>
        <w:tc>
          <w:tcPr>
            <w:tcW w:w="851" w:type="dxa"/>
            <w:vAlign w:val="center"/>
          </w:tcPr>
          <w:p>
            <w:pPr>
              <w:widowControl/>
              <w:snapToGrid w:val="0"/>
              <w:spacing w:line="240" w:lineRule="auto"/>
              <w:ind w:firstLine="0" w:firstLineChars="0"/>
              <w:jc w:val="left"/>
              <w:rPr>
                <w:rFonts w:ascii="仿宋_GB2312" w:hAnsi="宋体" w:eastAsia="仿宋_GB2312" w:cs="宋体"/>
                <w:color w:val="FF0000"/>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19</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农产品质量安全例行监测总体合格率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98</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color w:val="FF0000"/>
                <w:kern w:val="0"/>
                <w:sz w:val="21"/>
                <w:szCs w:val="21"/>
              </w:rPr>
            </w:pPr>
            <w:r>
              <w:rPr>
                <w:rFonts w:ascii="仿宋_GB2312" w:hAnsi="Times New Roman" w:eastAsia="仿宋_GB2312" w:cs="Times New Roman"/>
                <w:kern w:val="0"/>
                <w:sz w:val="21"/>
                <w:szCs w:val="21"/>
              </w:rPr>
              <w:t>98.7</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Times New Roman" w:eastAsia="仿宋_GB2312" w:cs="Times New Roman"/>
                <w:color w:val="FF0000"/>
                <w:kern w:val="0"/>
                <w:sz w:val="21"/>
                <w:szCs w:val="21"/>
              </w:rPr>
            </w:pPr>
            <w:r>
              <w:rPr>
                <w:rFonts w:ascii="仿宋_GB2312" w:hAnsi="Times New Roman" w:eastAsia="仿宋_GB2312" w:cs="Times New Roman"/>
                <w:kern w:val="0"/>
                <w:sz w:val="21"/>
                <w:szCs w:val="21"/>
              </w:rPr>
              <w:t>0.7</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20</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美丽村庄数量</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个</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27</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12.5</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21</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农村垃圾无害化处理率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90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22</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农村生活污水无害化处理率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23</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农村人居环境整治示范村数量</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个</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7</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16.5</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restart"/>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乡村文化现代化</w:t>
            </w: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24</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农村宽带覆盖率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25</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hint="eastAsia" w:ascii="仿宋_GB2312" w:hAnsi="宋体" w:eastAsia="仿宋_GB2312" w:cs="宋体"/>
                <w:kern w:val="0"/>
                <w:sz w:val="21"/>
                <w:szCs w:val="21"/>
              </w:rPr>
              <w:t>规划保留</w:t>
            </w:r>
            <w:r>
              <w:rPr>
                <w:rFonts w:ascii="仿宋_GB2312" w:hAnsi="宋体" w:eastAsia="仿宋_GB2312" w:cs="宋体"/>
                <w:kern w:val="0"/>
                <w:sz w:val="21"/>
                <w:szCs w:val="21"/>
              </w:rPr>
              <w:t>农村自来水普及率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95</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tcPr>
          <w:p>
            <w:pPr>
              <w:widowControl/>
              <w:snapToGrid w:val="0"/>
              <w:spacing w:line="240" w:lineRule="auto"/>
              <w:ind w:firstLine="0" w:firstLineChars="0"/>
              <w:jc w:val="center"/>
              <w:rPr>
                <w:rFonts w:ascii="仿宋_GB2312" w:hAnsi="宋体" w:eastAsia="仿宋_GB2312" w:cs="宋体"/>
                <w:color w:val="FF0000"/>
                <w:kern w:val="0"/>
                <w:sz w:val="21"/>
                <w:szCs w:val="21"/>
              </w:rPr>
            </w:pPr>
            <w:r>
              <w:rPr>
                <w:rFonts w:ascii="仿宋_GB2312" w:hAnsi="宋体" w:eastAsia="仿宋_GB2312" w:cs="宋体"/>
                <w:kern w:val="0"/>
                <w:sz w:val="21"/>
                <w:szCs w:val="21"/>
              </w:rPr>
              <w:t>15</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26</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有电子商务配送站点的行政村比例</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65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65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27</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农村居民养老保险参保率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28</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农村居民基本医疗保险参保率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宋体" w:eastAsia="仿宋_GB2312" w:cs="宋体"/>
                <w:kern w:val="0"/>
                <w:sz w:val="21"/>
                <w:szCs w:val="21"/>
              </w:rPr>
              <w:t>/</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29</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农村居民人均可支配收入</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元</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30749</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41150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6</w:t>
            </w:r>
          </w:p>
        </w:tc>
        <w:tc>
          <w:tcPr>
            <w:tcW w:w="738" w:type="dxa"/>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30</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农村居民人均预期寿命</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年</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82</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82.7</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0.2</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31</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新增劳动力平均受教育年限</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年</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15.5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15.7</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0.3</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32</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农村居民教育文化娱乐支出占比</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992" w:type="dxa"/>
            <w:vAlign w:val="center"/>
          </w:tcPr>
          <w:p>
            <w:pPr>
              <w:widowControl/>
              <w:snapToGrid w:val="0"/>
              <w:spacing w:line="240" w:lineRule="auto"/>
              <w:ind w:firstLine="315" w:firstLineChars="150"/>
              <w:jc w:val="left"/>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3.5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5</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1.5</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restart"/>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乡村治理现代化</w:t>
            </w: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33</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村庄规划管理覆盖率</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34</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建有综合服务站的村占比</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35</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有村规民约的村占比</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100</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dxa"/>
            <w:vMerge w:val="continue"/>
            <w:vAlign w:val="center"/>
          </w:tcPr>
          <w:p>
            <w:pPr>
              <w:widowControl/>
              <w:snapToGrid w:val="0"/>
              <w:spacing w:line="240" w:lineRule="auto"/>
              <w:ind w:firstLine="0" w:firstLineChars="0"/>
              <w:jc w:val="left"/>
              <w:rPr>
                <w:rFonts w:ascii="仿宋_GB2312" w:hAnsi="宋体" w:eastAsia="仿宋_GB2312" w:cs="宋体"/>
                <w:kern w:val="0"/>
                <w:sz w:val="21"/>
                <w:szCs w:val="21"/>
              </w:rPr>
            </w:pPr>
          </w:p>
        </w:tc>
        <w:tc>
          <w:tcPr>
            <w:tcW w:w="426"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36</w:t>
            </w:r>
          </w:p>
        </w:tc>
        <w:tc>
          <w:tcPr>
            <w:tcW w:w="3148"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集体经济强村比重</w:t>
            </w:r>
          </w:p>
        </w:tc>
        <w:tc>
          <w:tcPr>
            <w:tcW w:w="679"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w:t>
            </w:r>
          </w:p>
        </w:tc>
        <w:tc>
          <w:tcPr>
            <w:tcW w:w="992"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w:t>
            </w:r>
          </w:p>
        </w:tc>
        <w:tc>
          <w:tcPr>
            <w:tcW w:w="851"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ascii="仿宋_GB2312" w:hAnsi="Times New Roman" w:eastAsia="仿宋_GB2312" w:cs="Times New Roman"/>
                <w:kern w:val="0"/>
                <w:sz w:val="21"/>
                <w:szCs w:val="21"/>
              </w:rPr>
              <w:t>10</w:t>
            </w:r>
          </w:p>
        </w:tc>
        <w:tc>
          <w:tcPr>
            <w:tcW w:w="850" w:type="dxa"/>
            <w:vAlign w:val="center"/>
          </w:tcPr>
          <w:p>
            <w:pPr>
              <w:widowControl/>
              <w:snapToGrid w:val="0"/>
              <w:spacing w:line="240" w:lineRule="auto"/>
              <w:ind w:firstLine="0" w:firstLineChars="0"/>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w:t>
            </w:r>
          </w:p>
        </w:tc>
        <w:tc>
          <w:tcPr>
            <w:tcW w:w="738" w:type="dxa"/>
            <w:vAlign w:val="center"/>
          </w:tcPr>
          <w:p>
            <w:pPr>
              <w:widowControl/>
              <w:snapToGrid w:val="0"/>
              <w:spacing w:line="240" w:lineRule="auto"/>
              <w:ind w:firstLine="0" w:firstLineChars="0"/>
              <w:jc w:val="center"/>
              <w:rPr>
                <w:rFonts w:ascii="仿宋_GB2312" w:hAnsi="宋体" w:eastAsia="仿宋_GB2312" w:cs="宋体"/>
                <w:kern w:val="0"/>
                <w:sz w:val="21"/>
                <w:szCs w:val="21"/>
              </w:rPr>
            </w:pPr>
            <w:r>
              <w:rPr>
                <w:rFonts w:ascii="仿宋_GB2312" w:hAnsi="宋体" w:eastAsia="仿宋_GB2312" w:cs="宋体"/>
                <w:kern w:val="0"/>
                <w:sz w:val="21"/>
                <w:szCs w:val="21"/>
              </w:rPr>
              <w:t>5</w:t>
            </w:r>
          </w:p>
        </w:tc>
        <w:tc>
          <w:tcPr>
            <w:tcW w:w="851" w:type="dxa"/>
            <w:vAlign w:val="center"/>
          </w:tcPr>
          <w:p>
            <w:pPr>
              <w:widowControl/>
              <w:snapToGrid w:val="0"/>
              <w:spacing w:line="240" w:lineRule="auto"/>
              <w:ind w:firstLine="0" w:firstLineChars="0"/>
              <w:jc w:val="left"/>
              <w:rPr>
                <w:rFonts w:ascii="仿宋_GB2312" w:hAnsi="宋体" w:eastAsia="仿宋_GB2312" w:cs="宋体"/>
                <w:kern w:val="0"/>
                <w:sz w:val="21"/>
                <w:szCs w:val="21"/>
              </w:rPr>
            </w:pPr>
            <w:r>
              <w:rPr>
                <w:rFonts w:ascii="仿宋_GB2312" w:hAnsi="宋体" w:eastAsia="仿宋_GB2312" w:cs="宋体"/>
                <w:kern w:val="0"/>
                <w:sz w:val="21"/>
                <w:szCs w:val="21"/>
              </w:rPr>
              <w:t>预期性</w:t>
            </w:r>
          </w:p>
        </w:tc>
      </w:tr>
      <w:bookmarkEnd w:id="19"/>
      <w:bookmarkEnd w:id="27"/>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28" w:name="_Toc61258092"/>
      <w:r>
        <w:rPr>
          <w:rFonts w:hint="eastAsia" w:ascii="仿宋_GB2312" w:hAnsi="仿宋_GB2312" w:eastAsia="黑体" w:cs="Arial"/>
          <w:bCs/>
          <w:kern w:val="44"/>
          <w:sz w:val="36"/>
          <w:szCs w:val="44"/>
          <w:lang w:val="en-US" w:eastAsia="zh-CN" w:bidi="ar-SA"/>
        </w:rPr>
        <w:t>三、聚焦农业高质量发展，推进农业全面升级</w:t>
      </w:r>
      <w:bookmarkEnd w:id="28"/>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围绕农业供给侧结构性改革的主线，立足区位和资源禀赋优势，深度调整结构，突出特色，挖掘潜力，做大做强果蔬、水产、种业、休闲农业与乡村旅游四大优势产业，提升品牌影响力，推动全区现代都市农业高质量发展。</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29" w:name="_Toc61258093"/>
      <w:r>
        <w:rPr>
          <w:rFonts w:hint="eastAsia" w:ascii="Times" w:hAnsi="仿宋_GB2312" w:eastAsia="黑体" w:cs="Times New Roman"/>
          <w:bCs/>
          <w:kern w:val="2"/>
          <w:sz w:val="32"/>
          <w:szCs w:val="28"/>
          <w:lang w:val="en-US" w:eastAsia="zh-CN" w:bidi="ar-SA"/>
        </w:rPr>
        <w:t>（一）加快发展现代都市型农业</w:t>
      </w:r>
      <w:bookmarkEnd w:id="29"/>
    </w:p>
    <w:p>
      <w:pPr>
        <w:spacing w:line="600" w:lineRule="exact"/>
        <w:ind w:firstLine="642" w:firstLineChars="200"/>
        <w:rPr>
          <w:rFonts w:ascii="仿宋_GB2312" w:hAnsi="仿宋" w:eastAsia="仿宋_GB2312" w:cs="Arial"/>
          <w:sz w:val="32"/>
          <w:szCs w:val="32"/>
        </w:rPr>
      </w:pPr>
      <w:r>
        <w:rPr>
          <w:rFonts w:ascii="仿宋_GB2312" w:hAnsi="仿宋_GB2312" w:eastAsia="仿宋_GB2312" w:cs="Arial"/>
          <w:b/>
          <w:sz w:val="32"/>
          <w:szCs w:val="36"/>
        </w:rPr>
        <w:t>1</w:t>
      </w:r>
      <w:r>
        <w:rPr>
          <w:rFonts w:hint="eastAsia" w:ascii="仿宋_GB2312" w:hAnsi="仿宋_GB2312" w:eastAsia="仿宋_GB2312" w:cs="Arial"/>
          <w:b/>
          <w:sz w:val="32"/>
          <w:szCs w:val="36"/>
        </w:rPr>
        <w:t>、优化农业布局。</w:t>
      </w:r>
      <w:r>
        <w:rPr>
          <w:rFonts w:hint="eastAsia" w:ascii="仿宋_GB2312" w:hAnsi="仿宋_GB2312" w:eastAsia="仿宋_GB2312" w:cs="Arial"/>
          <w:sz w:val="32"/>
          <w:szCs w:val="36"/>
        </w:rPr>
        <w:t>立足区内农业资源禀赋和产业优势特色，突出区域特色和错位发展，重点围绕双街、西堤头、双口、青光、大张庄</w:t>
      </w:r>
      <w:r>
        <w:rPr>
          <w:rFonts w:ascii="仿宋_GB2312" w:hAnsi="仿宋_GB2312" w:eastAsia="仿宋_GB2312" w:cs="Arial"/>
          <w:sz w:val="32"/>
          <w:szCs w:val="36"/>
        </w:rPr>
        <w:t>5</w:t>
      </w:r>
      <w:r>
        <w:rPr>
          <w:rFonts w:hint="eastAsia" w:ascii="仿宋_GB2312" w:hAnsi="仿宋_GB2312" w:eastAsia="仿宋_GB2312" w:cs="Arial"/>
          <w:sz w:val="32"/>
          <w:szCs w:val="36"/>
        </w:rPr>
        <w:t>个镇，结合示范镇建设和各镇工作实际，采取双街镇提升品质、西堤头镇和双口镇重点建设、青光镇和大张庄镇协同发展的产业培育模式，按照“</w:t>
      </w:r>
      <w:r>
        <w:rPr>
          <w:rFonts w:ascii="仿宋_GB2312" w:hAnsi="仿宋_GB2312" w:eastAsia="仿宋_GB2312" w:cs="Arial"/>
          <w:sz w:val="32"/>
          <w:szCs w:val="36"/>
        </w:rPr>
        <w:t>1</w:t>
      </w:r>
      <w:r>
        <w:rPr>
          <w:rFonts w:hint="eastAsia" w:ascii="仿宋_GB2312" w:hAnsi="仿宋_GB2312" w:eastAsia="仿宋_GB2312" w:cs="Arial"/>
          <w:sz w:val="32"/>
          <w:szCs w:val="36"/>
        </w:rPr>
        <w:t>＋</w:t>
      </w:r>
      <w:r>
        <w:rPr>
          <w:rFonts w:ascii="仿宋_GB2312" w:hAnsi="仿宋_GB2312" w:eastAsia="仿宋_GB2312" w:cs="Arial"/>
          <w:sz w:val="32"/>
          <w:szCs w:val="36"/>
        </w:rPr>
        <w:t>2</w:t>
      </w:r>
      <w:r>
        <w:rPr>
          <w:rFonts w:hint="eastAsia" w:ascii="仿宋_GB2312" w:hAnsi="仿宋_GB2312" w:eastAsia="仿宋_GB2312" w:cs="Arial"/>
          <w:sz w:val="32"/>
          <w:szCs w:val="36"/>
        </w:rPr>
        <w:t>＋</w:t>
      </w:r>
      <w:r>
        <w:rPr>
          <w:rFonts w:ascii="仿宋_GB2312" w:hAnsi="仿宋_GB2312" w:eastAsia="仿宋_GB2312" w:cs="Arial"/>
          <w:sz w:val="32"/>
          <w:szCs w:val="36"/>
        </w:rPr>
        <w:t>2</w:t>
      </w:r>
      <w:r>
        <w:rPr>
          <w:rFonts w:hint="eastAsia" w:ascii="仿宋_GB2312" w:hAnsi="仿宋_GB2312" w:eastAsia="仿宋_GB2312" w:cs="Arial"/>
          <w:sz w:val="32"/>
          <w:szCs w:val="36"/>
        </w:rPr>
        <w:t>”的推进时序，通过打</w:t>
      </w:r>
      <w:r>
        <w:rPr>
          <w:rFonts w:hint="eastAsia" w:ascii="仿宋_GB2312" w:hAnsi="仿宋" w:eastAsia="仿宋_GB2312" w:cs="Arial"/>
          <w:sz w:val="34"/>
          <w:szCs w:val="34"/>
        </w:rPr>
        <w:t>造</w:t>
      </w:r>
      <w:r>
        <w:rPr>
          <w:rFonts w:hint="eastAsia" w:ascii="Times New Roman" w:hAnsi="Times New Roman" w:eastAsia="仿宋_GB2312" w:cs="Times New Roman"/>
          <w:sz w:val="32"/>
          <w:szCs w:val="36"/>
        </w:rPr>
        <w:t>农</w:t>
      </w:r>
      <w:r>
        <w:rPr>
          <w:rFonts w:hint="eastAsia" w:ascii="仿宋_GB2312" w:hAnsi="仿宋_GB2312" w:eastAsia="仿宋_GB2312" w:cs="Arial"/>
          <w:sz w:val="32"/>
          <w:szCs w:val="36"/>
        </w:rPr>
        <w:t>业生产聚集区、高端农业展示区、农产品仓储物流区、城乡融合发展区</w:t>
      </w:r>
      <w:r>
        <w:rPr>
          <w:rFonts w:ascii="仿宋_GB2312" w:hAnsi="仿宋" w:eastAsia="仿宋_GB2312" w:cs="Arial"/>
          <w:sz w:val="32"/>
          <w:szCs w:val="32"/>
        </w:rPr>
        <w:t>4</w:t>
      </w:r>
      <w:r>
        <w:rPr>
          <w:rFonts w:hint="eastAsia" w:ascii="仿宋_GB2312" w:hAnsi="仿宋" w:eastAsia="仿宋_GB2312" w:cs="Arial"/>
          <w:sz w:val="34"/>
          <w:szCs w:val="34"/>
        </w:rPr>
        <w:t>个片区，</w:t>
      </w:r>
      <w:r>
        <w:rPr>
          <w:rFonts w:hint="eastAsia" w:ascii="仿宋_GB2312" w:hAnsi="仿宋_GB2312" w:eastAsia="仿宋_GB2312" w:cs="Arial"/>
          <w:sz w:val="32"/>
          <w:szCs w:val="36"/>
        </w:rPr>
        <w:t>逐步形成符合北辰实际、具备错位优势、发展潜力巨大的产业空间结构和区域布局。同时，进一步优化休闲农业和乡村旅游发展布局，依托大运河、永定新河“一纵一横”两条沿河生态观光廊道发展“农”字号特色小镇、农田艺术景观和科技创意产业。</w:t>
      </w:r>
    </w:p>
    <w:p>
      <w:pPr>
        <w:spacing w:line="600" w:lineRule="exact"/>
        <w:ind w:firstLine="640" w:firstLineChars="200"/>
        <w:rPr>
          <w:rFonts w:ascii="仿宋_GB2312" w:hAnsi="仿宋_GB2312" w:eastAsia="仿宋_GB2312" w:cs="Arial"/>
          <w:b/>
          <w:sz w:val="32"/>
          <w:szCs w:val="36"/>
        </w:rPr>
      </w:pPr>
      <w:r>
        <w:rPr>
          <w:rFonts w:hint="eastAsia" w:ascii="楷体_GB2312" w:hAnsi="楷体" w:eastAsia="楷体_GB2312" w:cs="Arial"/>
          <w:sz w:val="32"/>
          <w:szCs w:val="36"/>
        </w:rPr>
        <w:t>（1）农业生产聚集区。</w:t>
      </w:r>
      <w:r>
        <w:rPr>
          <w:rFonts w:hint="eastAsia" w:ascii="仿宋_GB2312" w:hAnsi="仿宋_GB2312" w:eastAsia="仿宋_GB2312" w:cs="Arial"/>
          <w:sz w:val="32"/>
          <w:szCs w:val="36"/>
        </w:rPr>
        <w:t>农业生产聚集区位于北辰区东北部，涉及西堤头镇、大张庄镇，是北辰区农业发展的重点区域，是农业绿色发展、优质农产品生产的聚集区。按照“优质、绿色”的总体要求，以农业生产为主，兼顾休闲观光功能，确定以下发展思路。</w:t>
      </w:r>
    </w:p>
    <w:p>
      <w:pPr>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bCs/>
          <w:sz w:val="32"/>
          <w:szCs w:val="36"/>
        </w:rPr>
        <w:t>一是发挥农业生产优势，推进粮食和重要农产品生产。</w:t>
      </w:r>
      <w:r>
        <w:rPr>
          <w:rFonts w:hint="eastAsia" w:ascii="仿宋_GB2312" w:hAnsi="仿宋_GB2312" w:eastAsia="仿宋_GB2312" w:cs="Arial"/>
          <w:sz w:val="32"/>
          <w:szCs w:val="36"/>
        </w:rPr>
        <w:t>严守耕地保护红线，防止永久基本农田非粮化，稳定粮食综合生产能力。一方面，以水稻种植为主导，加强水稻生产农机农艺融合配套机械化技术推广应用，提高水稻生产效率。另一方面，加强水产养殖科技创新能力、规模化养殖覆盖率及良种繁育能力，推广建设集苗种繁育、工厂化养殖于一体的现代化、规模化、生态化水产养殖基地。加快推进设施种养业发展，重点发展特色、高效农产品；加大种业研发力度，加快种业绿色发展进程，从产业链源头出发，打造绿色安全的“米袋子”“菜篮子”基地。</w:t>
      </w:r>
    </w:p>
    <w:p>
      <w:pPr>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bCs/>
          <w:sz w:val="32"/>
          <w:szCs w:val="36"/>
        </w:rPr>
        <w:t>二是发挥农业多功能性，创新休闲农业发展路径。</w:t>
      </w:r>
      <w:r>
        <w:rPr>
          <w:rFonts w:hint="eastAsia" w:ascii="仿宋_GB2312" w:hAnsi="仿宋_GB2312" w:eastAsia="仿宋_GB2312" w:cs="Arial"/>
          <w:sz w:val="32"/>
          <w:szCs w:val="36"/>
        </w:rPr>
        <w:t>以北辰郊野公园为主线，依托现有泉水湾旅游度假区、曙光水镇、千亩稻作农耕文化园、鼎牛主题农场等重点项目，注重农业发展与生态环境结合，创新休闲农业发展模式，打造精品游娱线路，凸显文创文旅、健康养生等功能。</w:t>
      </w:r>
    </w:p>
    <w:p>
      <w:pPr>
        <w:spacing w:line="600" w:lineRule="exact"/>
        <w:ind w:firstLine="640" w:firstLineChars="200"/>
        <w:rPr>
          <w:rFonts w:ascii="仿宋_GB2312" w:hAnsi="仿宋_GB2312" w:eastAsia="仿宋_GB2312" w:cs="Arial"/>
          <w:b/>
          <w:sz w:val="32"/>
          <w:szCs w:val="36"/>
        </w:rPr>
      </w:pPr>
      <w:r>
        <w:rPr>
          <w:rFonts w:hint="eastAsia" w:ascii="楷体_GB2312" w:hAnsi="楷体" w:eastAsia="楷体_GB2312" w:cs="Arial"/>
          <w:sz w:val="32"/>
          <w:szCs w:val="36"/>
        </w:rPr>
        <w:t>（</w:t>
      </w:r>
      <w:r>
        <w:rPr>
          <w:rFonts w:ascii="楷体_GB2312" w:hAnsi="楷体" w:eastAsia="楷体_GB2312" w:cs="Arial"/>
          <w:sz w:val="32"/>
          <w:szCs w:val="36"/>
        </w:rPr>
        <w:t>2</w:t>
      </w:r>
      <w:r>
        <w:rPr>
          <w:rFonts w:hint="eastAsia" w:ascii="楷体_GB2312" w:hAnsi="楷体" w:eastAsia="楷体_GB2312" w:cs="Arial"/>
          <w:sz w:val="32"/>
          <w:szCs w:val="36"/>
        </w:rPr>
        <w:t>）高端农业展示区。</w:t>
      </w:r>
      <w:r>
        <w:rPr>
          <w:rFonts w:hint="eastAsia" w:ascii="仿宋_GB2312" w:hAnsi="仿宋_GB2312" w:eastAsia="仿宋_GB2312" w:cs="Arial"/>
          <w:sz w:val="32"/>
          <w:szCs w:val="36"/>
        </w:rPr>
        <w:t>位于北辰区中西部，涉及双街镇、双口镇、北仓镇，是高端农业、特色农业展示及以科普教育为主的休闲观光农业发展的重点区域。按照“高端、特色”的总体要求，打造北辰区特色高端农业展示平台，确定以下发展思路。</w:t>
      </w:r>
    </w:p>
    <w:p>
      <w:pPr>
        <w:spacing w:line="600" w:lineRule="exact"/>
        <w:ind w:firstLine="642" w:firstLineChars="200"/>
        <w:rPr>
          <w:rFonts w:ascii="仿宋_GB2312" w:hAnsi="仿宋_GB2312" w:eastAsia="仿宋_GB2312" w:cs="Arial"/>
          <w:b/>
          <w:sz w:val="32"/>
          <w:szCs w:val="36"/>
        </w:rPr>
      </w:pPr>
      <w:r>
        <w:rPr>
          <w:rFonts w:hint="eastAsia" w:ascii="仿宋_GB2312" w:hAnsi="仿宋_GB2312" w:eastAsia="仿宋_GB2312" w:cs="Arial"/>
          <w:b/>
          <w:bCs/>
          <w:sz w:val="32"/>
          <w:szCs w:val="36"/>
        </w:rPr>
        <w:t>一是发挥现代信息技术对高端农业的引领作用</w:t>
      </w:r>
      <w:r>
        <w:rPr>
          <w:rFonts w:hint="eastAsia" w:ascii="仿宋_GB2312" w:hAnsi="仿宋_GB2312" w:eastAsia="仿宋_GB2312" w:cs="Arial"/>
          <w:bCs/>
          <w:sz w:val="32"/>
          <w:szCs w:val="36"/>
        </w:rPr>
        <w:t>。</w:t>
      </w:r>
      <w:r>
        <w:rPr>
          <w:rFonts w:hint="eastAsia" w:ascii="仿宋_GB2312" w:hAnsi="仿宋_GB2312" w:eastAsia="仿宋_GB2312" w:cs="Arial"/>
          <w:sz w:val="32"/>
          <w:szCs w:val="36"/>
        </w:rPr>
        <w:t>引进物联网、大数据、智能化等现代信息技术，推动数字农业发展进程，强化农业高新技术培育、示范带动、服务辐射等功能。推进气象信息观测、肥水药精准施用、设施自动化控制以及机械化收割、机械化采摘及烘干等现代技术与装备的聚合应用，促进现代农业可控、可视、可娱、可教。</w:t>
      </w:r>
    </w:p>
    <w:p>
      <w:pPr>
        <w:widowControl w:val="0"/>
        <w:spacing w:line="600" w:lineRule="exact"/>
        <w:ind w:firstLine="642" w:firstLineChars="200"/>
        <w:jc w:val="both"/>
        <w:outlineLvl w:val="9"/>
        <w:rPr>
          <w:rFonts w:ascii="仿宋" w:hAnsi="Times" w:eastAsia="仿宋_GB2312" w:cs="Arial"/>
          <w:bCs w:val="0"/>
          <w:color w:val="auto"/>
          <w:kern w:val="2"/>
          <w:sz w:val="32"/>
          <w:szCs w:val="36"/>
          <w:lang w:val="en-US" w:eastAsia="zh-CN" w:bidi="ar-SA"/>
        </w:rPr>
      </w:pPr>
      <w:r>
        <w:rPr>
          <w:rFonts w:hint="eastAsia" w:ascii="仿宋" w:hAnsi="Times" w:eastAsia="仿宋_GB2312" w:cs="Arial"/>
          <w:b/>
          <w:bCs/>
          <w:color w:val="auto"/>
          <w:kern w:val="2"/>
          <w:sz w:val="32"/>
          <w:szCs w:val="36"/>
          <w:lang w:val="en-US" w:eastAsia="zh-CN" w:bidi="ar-SA"/>
        </w:rPr>
        <w:t>二是发挥高端农业对科普教育的撬动作用。</w:t>
      </w:r>
      <w:r>
        <w:rPr>
          <w:rFonts w:hint="eastAsia" w:ascii="仿宋" w:hAnsi="Times" w:eastAsia="仿宋_GB2312" w:cs="Arial"/>
          <w:bCs w:val="0"/>
          <w:color w:val="auto"/>
          <w:kern w:val="2"/>
          <w:sz w:val="32"/>
          <w:szCs w:val="36"/>
          <w:lang w:val="en-US" w:eastAsia="zh-CN" w:bidi="ar-SA"/>
        </w:rPr>
        <w:t>拓展高端农业的多功能性，寓教于乐，打造全方位的农业互动实践体验基地。推动农业实用技术研发、生态农业互助互联网络，规划布局多种以“高科技、新技术”为特征的体验农业模式，体现农业休闲观光游的“高端、特色、创意”特征。</w:t>
      </w:r>
    </w:p>
    <w:p>
      <w:pPr>
        <w:spacing w:line="600" w:lineRule="exact"/>
        <w:ind w:firstLine="640" w:firstLineChars="200"/>
        <w:rPr>
          <w:rFonts w:ascii="仿宋_GB2312" w:hAnsi="仿宋_GB2312" w:eastAsia="仿宋_GB2312" w:cs="Arial"/>
          <w:b/>
          <w:sz w:val="32"/>
          <w:szCs w:val="36"/>
        </w:rPr>
      </w:pPr>
      <w:r>
        <w:rPr>
          <w:rFonts w:hint="eastAsia" w:ascii="楷体_GB2312" w:hAnsi="楷体" w:eastAsia="楷体_GB2312" w:cs="Arial"/>
          <w:sz w:val="32"/>
          <w:szCs w:val="36"/>
        </w:rPr>
        <w:t>（</w:t>
      </w:r>
      <w:r>
        <w:rPr>
          <w:rFonts w:ascii="楷体_GB2312" w:hAnsi="楷体" w:eastAsia="楷体_GB2312" w:cs="Arial"/>
          <w:sz w:val="32"/>
          <w:szCs w:val="36"/>
        </w:rPr>
        <w:t>3</w:t>
      </w:r>
      <w:r>
        <w:rPr>
          <w:rFonts w:hint="eastAsia" w:ascii="楷体_GB2312" w:hAnsi="楷体" w:eastAsia="楷体_GB2312" w:cs="Arial"/>
          <w:sz w:val="32"/>
          <w:szCs w:val="36"/>
        </w:rPr>
        <w:t>）农产品仓储物流区。</w:t>
      </w:r>
      <w:r>
        <w:rPr>
          <w:rFonts w:hint="eastAsia" w:ascii="仿宋_GB2312" w:hAnsi="仿宋_GB2312" w:eastAsia="仿宋_GB2312" w:cs="Arial"/>
          <w:sz w:val="32"/>
          <w:szCs w:val="36"/>
        </w:rPr>
        <w:t>位于北辰区西南部，主要涉及青光镇，是北辰区优质农产品走向京津乃至全国市场的“窗口”。依托韩家墅农产品批发市场的基础设施、信息及市场资源优势，推进农产品仓储物流信息化、智能化发展。加大智能化信息化投入，打造冷冻、冷藏、加工、包装、销售为一体的现代化仓储物流中心。完善蔬菜、肉类、水产等生鲜农产品物流系统，构建全区“产加通销”一体的农产品集散销售体系。集聚发展农产品质量检测、过程追溯、电子商务及农产品物流贸易业务。</w:t>
      </w:r>
    </w:p>
    <w:p>
      <w:pPr>
        <w:spacing w:line="600" w:lineRule="exact"/>
        <w:ind w:firstLine="640" w:firstLineChars="200"/>
        <w:rPr>
          <w:rFonts w:ascii="仿宋_GB2312" w:hAnsi="仿宋_GB2312" w:eastAsia="仿宋_GB2312" w:cs="Arial"/>
          <w:b/>
          <w:sz w:val="32"/>
          <w:szCs w:val="36"/>
        </w:rPr>
      </w:pPr>
      <w:r>
        <w:rPr>
          <w:rFonts w:hint="eastAsia" w:ascii="楷体_GB2312" w:hAnsi="楷体" w:eastAsia="楷体_GB2312" w:cs="Arial"/>
          <w:sz w:val="32"/>
          <w:szCs w:val="36"/>
        </w:rPr>
        <w:t>（</w:t>
      </w:r>
      <w:r>
        <w:rPr>
          <w:rFonts w:ascii="楷体_GB2312" w:hAnsi="楷体" w:eastAsia="楷体_GB2312" w:cs="Arial"/>
          <w:sz w:val="32"/>
          <w:szCs w:val="36"/>
        </w:rPr>
        <w:t>4</w:t>
      </w:r>
      <w:r>
        <w:rPr>
          <w:rFonts w:hint="eastAsia" w:ascii="楷体_GB2312" w:hAnsi="楷体" w:eastAsia="楷体_GB2312" w:cs="Arial"/>
          <w:sz w:val="32"/>
          <w:szCs w:val="36"/>
        </w:rPr>
        <w:t>）城乡融合发展区。</w:t>
      </w:r>
      <w:r>
        <w:rPr>
          <w:rFonts w:hint="eastAsia" w:ascii="仿宋_GB2312" w:hAnsi="仿宋_GB2312" w:eastAsia="仿宋_GB2312" w:cs="Arial"/>
          <w:sz w:val="32"/>
          <w:szCs w:val="36"/>
        </w:rPr>
        <w:t>城乡融合发展区位于北辰区中南部，涉及小淀镇、天穆镇、宜兴埠镇，是北辰区乃至天津市城乡融合发展的样板。以经济和科技发展对基础设施的需求为基础，改造提升现有基础设施。完善镇域新社区规则，发展具有较强集聚能力和带动能力的现代化强镇。突出资源节约、环境保护的发展理念，实现“四化、四通、十有”标准。</w:t>
      </w:r>
    </w:p>
    <w:p>
      <w:pPr>
        <w:spacing w:line="600" w:lineRule="exact"/>
        <w:ind w:firstLine="642" w:firstLineChars="200"/>
        <w:rPr>
          <w:rFonts w:ascii="仿宋_GB2312" w:hAnsi="仿宋_GB2312" w:eastAsia="仿宋_GB2312" w:cs="Arial"/>
          <w:b/>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、促进农业结构调整。</w:t>
      </w:r>
      <w:r>
        <w:rPr>
          <w:rFonts w:hint="eastAsia" w:ascii="仿宋_GB2312" w:hAnsi="仿宋_GB2312" w:eastAsia="仿宋_GB2312" w:cs="Arial"/>
          <w:sz w:val="32"/>
          <w:szCs w:val="36"/>
        </w:rPr>
        <w:t>优化粮食种植，增加蔬菜、优质水果、中药材、牧草、生态林、苗圃等高效特色农业产业，确保粮食安全和主要农产品供给。引导发展“高端、小众”特色农业，推动一镇一村形成一个高品质、有市场、能富民的特色产业或品牌。优化整合畜禽养殖业，以安全生态养殖为核心，着力发展良种繁育和优质畜禽精养。推进“四区两平台”建设，到</w:t>
      </w:r>
      <w:r>
        <w:rPr>
          <w:rFonts w:ascii="仿宋_GB2312" w:hAnsi="仿宋_GB2312" w:eastAsia="仿宋_GB2312" w:cs="Arial"/>
          <w:sz w:val="32"/>
          <w:szCs w:val="36"/>
        </w:rPr>
        <w:t>2025</w:t>
      </w:r>
      <w:r>
        <w:rPr>
          <w:rFonts w:hint="eastAsia" w:ascii="仿宋_GB2312" w:hAnsi="仿宋_GB2312" w:eastAsia="仿宋_GB2312" w:cs="Arial"/>
          <w:sz w:val="32"/>
          <w:szCs w:val="36"/>
        </w:rPr>
        <w:t>年建成设施装备先进、科技支撑有力、生态特色突出、产业优势明显、空间布局合理、功能结构完善的现代都市型农业体系。</w:t>
      </w:r>
    </w:p>
    <w:p>
      <w:pPr>
        <w:spacing w:line="600" w:lineRule="exact"/>
        <w:ind w:firstLine="642" w:firstLineChars="200"/>
        <w:rPr>
          <w:rFonts w:ascii="仿宋_GB2312" w:hAnsi="仿宋_GB2312" w:eastAsia="仿宋_GB2312" w:cs="Arial"/>
          <w:sz w:val="32"/>
          <w:szCs w:val="32"/>
        </w:rPr>
      </w:pPr>
      <w:r>
        <w:rPr>
          <w:rFonts w:ascii="仿宋_GB2312" w:hAnsi="仿宋_GB2312" w:eastAsia="仿宋_GB2312" w:cs="Arial"/>
          <w:b/>
          <w:sz w:val="32"/>
          <w:szCs w:val="36"/>
        </w:rPr>
        <w:t>3</w:t>
      </w:r>
      <w:r>
        <w:rPr>
          <w:rFonts w:hint="eastAsia" w:ascii="仿宋_GB2312" w:hAnsi="仿宋_GB2312" w:eastAsia="仿宋_GB2312" w:cs="Arial"/>
          <w:b/>
          <w:sz w:val="32"/>
          <w:szCs w:val="36"/>
        </w:rPr>
        <w:t>、推进质量兴农。</w:t>
      </w:r>
      <w:r>
        <w:rPr>
          <w:rFonts w:hint="eastAsia" w:ascii="仿宋_GB2312" w:hAnsi="仿宋_GB2312" w:eastAsia="仿宋_GB2312" w:cs="Arial"/>
          <w:sz w:val="32"/>
          <w:szCs w:val="36"/>
        </w:rPr>
        <w:t>坚持绿色化、标准化、优质化、精品化、品牌化发展，推动农业由增产导向转向提质导向，打造天津安全生态农业基地。大力抓好农业“三新”引进，将区内优势特色农产品统一品牌、统一包装、统一销售。农产品质量实现全面可追溯，加大绿色食品、有机农产品和地理标志“两品一标”认证力度。建立农产品生产企业、产业园区、“两品一标”获证企业和品牌农产品率先实现农产品可追溯管理制度，确保不发生重大农产品质量安全事件。持续抓好放心菜基地、放心水产品基地的管理提升工作，加强农产品质量监测检测，确保地产农产品抽检合格率保持在</w:t>
      </w:r>
      <w:r>
        <w:rPr>
          <w:rFonts w:ascii="仿宋_GB2312" w:hAnsi="仿宋_GB2312" w:eastAsia="仿宋_GB2312" w:cs="Arial"/>
          <w:sz w:val="32"/>
          <w:szCs w:val="36"/>
        </w:rPr>
        <w:t>98</w:t>
      </w:r>
      <w:r>
        <w:rPr>
          <w:rFonts w:hint="eastAsia" w:ascii="仿宋_GB2312" w:hAnsi="仿宋_GB2312" w:eastAsia="仿宋_GB2312" w:cs="Arial"/>
          <w:sz w:val="32"/>
          <w:szCs w:val="36"/>
        </w:rPr>
        <w:t>％以上，不合格食用农产品处置率</w:t>
      </w:r>
      <w:r>
        <w:rPr>
          <w:rFonts w:ascii="仿宋_GB2312" w:hAnsi="仿宋_GB2312" w:eastAsia="仿宋_GB2312" w:cs="Arial"/>
          <w:sz w:val="32"/>
          <w:szCs w:val="36"/>
        </w:rPr>
        <w:t>100</w:t>
      </w:r>
      <w:r>
        <w:rPr>
          <w:rFonts w:hint="eastAsia" w:ascii="仿宋_GB2312" w:hAnsi="仿宋_GB2312" w:eastAsia="仿宋_GB2312" w:cs="Arial"/>
          <w:sz w:val="32"/>
          <w:szCs w:val="36"/>
        </w:rPr>
        <w:t>％。</w:t>
      </w:r>
      <w:r>
        <w:rPr>
          <w:rFonts w:hint="eastAsia" w:ascii="仿宋_GB2312" w:hAnsi="仿宋" w:eastAsia="仿宋_GB2312" w:cs="仿宋_GB2312"/>
          <w:sz w:val="32"/>
          <w:szCs w:val="32"/>
        </w:rPr>
        <w:t>加强区、镇、村三级动植物防疫体系建设，构建动物疫情长效防控机制。加大非洲猪瘟等动物疫情监测防控力度。</w:t>
      </w:r>
      <w:r>
        <w:rPr>
          <w:rFonts w:hint="eastAsia" w:ascii="仿宋_GB2312" w:hAnsi="仿宋_GB2312" w:eastAsia="仿宋_GB2312" w:cs="Arial"/>
          <w:sz w:val="32"/>
          <w:szCs w:val="32"/>
        </w:rPr>
        <w:t>强化应急管理，建立突发事件快速反应机制。</w:t>
      </w:r>
    </w:p>
    <w:p>
      <w:pPr>
        <w:adjustRightInd w:val="0"/>
        <w:snapToGrid w:val="0"/>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、实施品牌强农。</w:t>
      </w:r>
      <w:r>
        <w:rPr>
          <w:rFonts w:hint="eastAsia" w:ascii="仿宋_GB2312" w:hAnsi="仿宋_GB2312" w:eastAsia="仿宋_GB2312" w:cs="Arial"/>
          <w:sz w:val="32"/>
          <w:szCs w:val="36"/>
        </w:rPr>
        <w:t>强化品牌建设，完善品牌发展机制，建立品牌目录制度，组织开展品牌征集、审核推荐、培育保护等工作，引导社会消费。采取“政府搭台、企业唱戏”的模式，组建线上、线下相结合的北辰区农产品展示中心，加大农产品品牌包装、产销对接、“网农对接”服务力度，培育和提升南美白对虾、奶油草莓、妙众堂黑豆茸等一批新品牌的知名度，打造永不落幕的“农民丰收节”。采用市场化机制，帮助企业注册一批商标、完善一批认证，积极申报“津农精品”，增强品牌含金量。到2025年打造区域公用品牌2个、企业品牌20个。</w:t>
      </w:r>
    </w:p>
    <w:p>
      <w:pPr>
        <w:adjustRightInd w:val="0"/>
        <w:snapToGrid w:val="0"/>
        <w:spacing w:line="600" w:lineRule="exact"/>
        <w:ind w:firstLine="642" w:firstLineChars="200"/>
        <w:rPr>
          <w:rFonts w:ascii="仿宋_GB2312" w:hAnsi="仿宋_GB2312" w:eastAsia="仿宋_GB2312" w:cs="Arial"/>
          <w:sz w:val="32"/>
          <w:szCs w:val="32"/>
        </w:rPr>
      </w:pPr>
      <w:r>
        <w:rPr>
          <w:rFonts w:hint="eastAsia" w:ascii="仿宋_GB2312" w:hAnsi="仿宋_GB2312" w:eastAsia="仿宋_GB2312" w:cs="Arial"/>
          <w:b/>
          <w:sz w:val="32"/>
          <w:szCs w:val="36"/>
        </w:rPr>
        <w:t>5、发展林下经济。</w:t>
      </w:r>
      <w:r>
        <w:rPr>
          <w:rFonts w:hint="eastAsia" w:ascii="仿宋_GB2312" w:hAnsi="仿宋_GB2312" w:eastAsia="仿宋_GB2312" w:cs="Arial"/>
          <w:sz w:val="32"/>
          <w:szCs w:val="32"/>
        </w:rPr>
        <w:t>推广林下生态种养模式，鼓励各镇村积极利用现有林地资源，选择规模化林下种养殖地块，结合耕地休耕轮作，采取林粮、林菌、林花、林药等发展模式，在苹果、梨、桃子等林果树下因地制宜开展中药、花卉种植以及家禽养殖，提高林果品质，新增1000亩以上林下种养殖面积。推广韩家墅“林田”资源整合模式，做大林下采摘、休闲、娱乐、健身、观光、科普等产业，增加土地效益，拓宽农民增收渠道。</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0" w:name="_Toc61258094"/>
      <w:r>
        <w:rPr>
          <w:rFonts w:hint="eastAsia" w:ascii="Times" w:hAnsi="仿宋_GB2312" w:eastAsia="黑体" w:cs="Times New Roman"/>
          <w:bCs/>
          <w:kern w:val="2"/>
          <w:sz w:val="32"/>
          <w:szCs w:val="28"/>
          <w:lang w:val="en-US" w:eastAsia="zh-CN" w:bidi="ar-SA"/>
        </w:rPr>
        <w:t>（二）强化现代农业科技支撑</w:t>
      </w:r>
      <w:bookmarkEnd w:id="30"/>
    </w:p>
    <w:p>
      <w:pPr>
        <w:spacing w:line="56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、发展种源科技农业。</w:t>
      </w:r>
      <w:r>
        <w:rPr>
          <w:rFonts w:hint="eastAsia" w:ascii="仿宋_GB2312" w:hAnsi="仿宋_GB2312" w:eastAsia="仿宋_GB2312" w:cs="Arial"/>
          <w:sz w:val="32"/>
          <w:szCs w:val="36"/>
        </w:rPr>
        <w:t>实施现代种业提升工程，重点发展设施蔬菜良种、水产良种、种乳牛和生猪等畜禽良种，加快推动商业化育种体系，高标准建设一批规模化、标准化、智能化现代种业基地。以双青生态农业区、西堤头生态农业区为核心，构建“科技创新—良种繁育—推广辐射”的种源科技农业发展整体构架。加快冬冠、耕耘、梦得、益多利来、今日健康等龙头企业规模化发展，创新以产业为主导、企业为主体、基地为依托的种源科技农业发展体系。承办天津国际种业博览会地展活动，建设集种源展示、科普教育、农业休闲旅游为一体的现代农业种业示范基地。</w:t>
      </w:r>
    </w:p>
    <w:p>
      <w:pPr>
        <w:spacing w:line="560" w:lineRule="exact"/>
        <w:ind w:firstLine="642" w:firstLineChars="200"/>
        <w:rPr>
          <w:rFonts w:ascii="仿宋_GB2312" w:hAnsi="仿宋_GB2312" w:eastAsia="仿宋_GB2312" w:cs="Arial"/>
          <w:b/>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、推动农业科技成果转化。</w:t>
      </w:r>
      <w:r>
        <w:rPr>
          <w:rFonts w:hint="eastAsia" w:ascii="仿宋_GB2312" w:hAnsi="仿宋_GB2312" w:eastAsia="仿宋_GB2312" w:cs="Arial"/>
          <w:sz w:val="32"/>
          <w:szCs w:val="36"/>
        </w:rPr>
        <w:t>发挥种乳牛、水产、生猪、蔬菜、果树、农机科技服务中心在农业科技成果引进、试验、示范、推广、培训、咨询中的主导作用，建立“平台创新服务中心推广－园区试验示范－基地应用推广”的农业科技集成应用体系。完善水产、蔬菜等现代农业技术体系，加强农业节水、质量安全追溯等新技术研发应用。全面加强农业科技合作，强化与农业高等院校、科研院所对接，加大农业引才引智力度，集聚农业科技资源，加快农业科技成果转化和推广。制定农业科技人才引进和培养激励机制，落实科技成果转化收益、科研人员兼职取酬等制度规定。组织开展基层农技推广人员培训，强化农技推广人员下村指导。</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、发展智慧农业。</w:t>
      </w:r>
      <w:r>
        <w:rPr>
          <w:rFonts w:hint="eastAsia" w:ascii="仿宋_GB2312" w:hAnsi="仿宋_GB2312" w:eastAsia="仿宋_GB2312" w:cs="Arial"/>
          <w:sz w:val="32"/>
          <w:szCs w:val="36"/>
        </w:rPr>
        <w:t>推进智慧畜牧、智慧水产、智慧园艺、智慧种业和智慧农机装备等重点领域建设，推进智慧农业平台建设，实施“物联网＋农业”“电商网＋农业”“信息网＋农业”三网联动提升工程，引导农业生产应用智能控制系统，推进人工智能、物联网、大数据在农业中的产业化、规模化应用。推进农业大数据建设，发展数字农业，健全基层信息服务体系，为广大农户提供便民、公益、电商等服务，推进农业信息进村入户。探索农业数据、云计算技术和农业机器人等创新领域应用，升级农业信息化水平。到</w:t>
      </w:r>
      <w:r>
        <w:rPr>
          <w:rFonts w:ascii="仿宋_GB2312" w:hAnsi="仿宋_GB2312" w:eastAsia="仿宋_GB2312" w:cs="Arial"/>
          <w:sz w:val="32"/>
          <w:szCs w:val="36"/>
        </w:rPr>
        <w:t>2025</w:t>
      </w:r>
      <w:r>
        <w:rPr>
          <w:rFonts w:hint="eastAsia" w:ascii="仿宋_GB2312" w:hAnsi="仿宋_GB2312" w:eastAsia="仿宋_GB2312" w:cs="Arial"/>
          <w:sz w:val="32"/>
          <w:szCs w:val="36"/>
        </w:rPr>
        <w:t>年，智慧畜牧、智慧水产、智慧园艺、智慧种业的覆盖率达到</w:t>
      </w:r>
      <w:r>
        <w:rPr>
          <w:rFonts w:ascii="仿宋_GB2312" w:hAnsi="仿宋_GB2312" w:eastAsia="仿宋_GB2312" w:cs="Arial"/>
          <w:sz w:val="32"/>
          <w:szCs w:val="36"/>
        </w:rPr>
        <w:t>50</w:t>
      </w:r>
      <w:r>
        <w:rPr>
          <w:rFonts w:hint="eastAsia" w:ascii="仿宋_GB2312" w:hAnsi="仿宋_GB2312" w:eastAsia="仿宋_GB2312" w:cs="Arial"/>
          <w:sz w:val="32"/>
          <w:szCs w:val="36"/>
        </w:rPr>
        <w:t>％以上。</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1" w:name="_Toc61258095"/>
      <w:r>
        <w:rPr>
          <w:rFonts w:hint="eastAsia" w:ascii="Times" w:hAnsi="仿宋_GB2312" w:eastAsia="黑体" w:cs="Times New Roman"/>
          <w:bCs/>
          <w:kern w:val="2"/>
          <w:sz w:val="32"/>
          <w:szCs w:val="28"/>
          <w:lang w:val="en-US" w:eastAsia="zh-CN" w:bidi="ar-SA"/>
        </w:rPr>
        <w:t>（三）提高现代农业经营水平</w:t>
      </w:r>
      <w:bookmarkEnd w:id="31"/>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、壮大新型农业经营主体。</w:t>
      </w:r>
      <w:r>
        <w:rPr>
          <w:rFonts w:hint="eastAsia" w:ascii="仿宋_GB2312" w:hAnsi="仿宋_GB2312" w:eastAsia="仿宋_GB2312" w:cs="Arial"/>
          <w:sz w:val="32"/>
          <w:szCs w:val="36"/>
        </w:rPr>
        <w:t>强化农民合作社和家庭农场基础作用，培育发展家庭农场，提升农民合作社规范化水平，积极发展生产、供销、信用“三位一体”综合合作。</w:t>
      </w:r>
      <w:r>
        <w:rPr>
          <w:rFonts w:hint="eastAsia" w:ascii="Times" w:hAnsi="仿宋_GB2312" w:eastAsia="仿宋_GB2312" w:cs="Arial"/>
          <w:bCs/>
          <w:sz w:val="32"/>
          <w:szCs w:val="36"/>
        </w:rPr>
        <w:t>加强龙头带动，</w:t>
      </w:r>
      <w:r>
        <w:rPr>
          <w:rFonts w:hint="eastAsia" w:ascii="仿宋_GB2312" w:hAnsi="仿宋_GB2312" w:eastAsia="仿宋_GB2312" w:cs="Arial"/>
          <w:sz w:val="32"/>
          <w:szCs w:val="36"/>
        </w:rPr>
        <w:t>培育一批较大规模的农业产业化龙头企业和农业产业化联合体。到</w:t>
      </w:r>
      <w:r>
        <w:rPr>
          <w:rFonts w:ascii="仿宋_GB2312" w:hAnsi="仿宋_GB2312" w:eastAsia="仿宋_GB2312" w:cs="Arial"/>
          <w:sz w:val="32"/>
          <w:szCs w:val="36"/>
        </w:rPr>
        <w:t>2025</w:t>
      </w:r>
      <w:r>
        <w:rPr>
          <w:rFonts w:hint="eastAsia" w:ascii="仿宋_GB2312" w:hAnsi="仿宋_GB2312" w:eastAsia="仿宋_GB2312" w:cs="Arial"/>
          <w:sz w:val="32"/>
          <w:szCs w:val="36"/>
        </w:rPr>
        <w:t>年，创建示范家庭农场</w:t>
      </w:r>
      <w:r>
        <w:rPr>
          <w:rFonts w:ascii="仿宋_GB2312" w:hAnsi="仿宋_GB2312" w:eastAsia="仿宋_GB2312" w:cs="Arial"/>
          <w:sz w:val="32"/>
          <w:szCs w:val="36"/>
        </w:rPr>
        <w:t>10</w:t>
      </w:r>
      <w:r>
        <w:rPr>
          <w:rFonts w:hint="eastAsia" w:ascii="仿宋_GB2312" w:hAnsi="仿宋_GB2312" w:eastAsia="仿宋_GB2312" w:cs="Arial"/>
          <w:sz w:val="32"/>
          <w:szCs w:val="36"/>
        </w:rPr>
        <w:t>个、示范社</w:t>
      </w:r>
      <w:r>
        <w:rPr>
          <w:rFonts w:ascii="仿宋_GB2312" w:hAnsi="仿宋_GB2312" w:eastAsia="仿宋_GB2312" w:cs="Arial"/>
          <w:sz w:val="32"/>
          <w:szCs w:val="36"/>
        </w:rPr>
        <w:t>5</w:t>
      </w:r>
      <w:r>
        <w:rPr>
          <w:rFonts w:hint="eastAsia" w:ascii="仿宋_GB2312" w:hAnsi="仿宋_GB2312" w:eastAsia="仿宋_GB2312" w:cs="Arial"/>
          <w:sz w:val="32"/>
          <w:szCs w:val="36"/>
        </w:rPr>
        <w:t>个，培育家庭农场1</w:t>
      </w:r>
      <w:r>
        <w:rPr>
          <w:rFonts w:ascii="仿宋_GB2312" w:hAnsi="仿宋_GB2312" w:eastAsia="仿宋_GB2312" w:cs="Arial"/>
          <w:sz w:val="32"/>
          <w:szCs w:val="36"/>
        </w:rPr>
        <w:t>00</w:t>
      </w:r>
      <w:r>
        <w:rPr>
          <w:rFonts w:hint="eastAsia" w:ascii="仿宋_GB2312" w:hAnsi="仿宋_GB2312" w:eastAsia="仿宋_GB2312" w:cs="Arial"/>
          <w:sz w:val="32"/>
          <w:szCs w:val="36"/>
        </w:rPr>
        <w:t>个、市区级农民合作社</w:t>
      </w:r>
      <w:r>
        <w:rPr>
          <w:rFonts w:ascii="仿宋_GB2312" w:hAnsi="仿宋_GB2312" w:eastAsia="仿宋_GB2312" w:cs="Arial"/>
          <w:sz w:val="32"/>
          <w:szCs w:val="36"/>
        </w:rPr>
        <w:t>30</w:t>
      </w:r>
      <w:r>
        <w:rPr>
          <w:rFonts w:hint="eastAsia" w:ascii="仿宋_GB2312" w:hAnsi="仿宋_GB2312" w:eastAsia="仿宋_GB2312" w:cs="Arial"/>
          <w:sz w:val="32"/>
          <w:szCs w:val="36"/>
        </w:rPr>
        <w:t>个，农业产业化龙头企业达到</w:t>
      </w:r>
      <w:r>
        <w:rPr>
          <w:rFonts w:ascii="仿宋_GB2312" w:hAnsi="仿宋_GB2312" w:eastAsia="仿宋_GB2312" w:cs="Arial"/>
          <w:sz w:val="32"/>
          <w:szCs w:val="36"/>
        </w:rPr>
        <w:t>10</w:t>
      </w:r>
      <w:r>
        <w:rPr>
          <w:rFonts w:hint="eastAsia" w:ascii="仿宋_GB2312" w:hAnsi="仿宋_GB2312" w:eastAsia="仿宋_GB2312" w:cs="Arial"/>
          <w:sz w:val="32"/>
          <w:szCs w:val="36"/>
        </w:rPr>
        <w:t>家，培育</w:t>
      </w:r>
      <w:r>
        <w:rPr>
          <w:rFonts w:ascii="仿宋_GB2312" w:hAnsi="仿宋_GB2312" w:eastAsia="仿宋_GB2312" w:cs="Arial"/>
          <w:sz w:val="32"/>
          <w:szCs w:val="36"/>
        </w:rPr>
        <w:t>3</w:t>
      </w:r>
      <w:r>
        <w:rPr>
          <w:rFonts w:hint="eastAsia" w:ascii="仿宋_GB2312" w:hAnsi="仿宋_GB2312" w:eastAsia="仿宋_GB2312" w:cs="Arial"/>
          <w:sz w:val="32"/>
          <w:szCs w:val="36"/>
        </w:rPr>
        <w:t>个以上农业产业化联合体。</w:t>
      </w:r>
    </w:p>
    <w:p>
      <w:pPr>
        <w:spacing w:line="600" w:lineRule="exact"/>
        <w:ind w:firstLine="642" w:firstLineChars="200"/>
        <w:rPr>
          <w:rFonts w:ascii="Times" w:hAnsi="仿宋_GB2312" w:eastAsia="仿宋_GB2312" w:cs="Arial"/>
          <w:bCs/>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、健全农业社会化服务体系。</w:t>
      </w:r>
      <w:r>
        <w:rPr>
          <w:rFonts w:hint="eastAsia" w:ascii="Times" w:hAnsi="仿宋_GB2312" w:eastAsia="仿宋_GB2312" w:cs="Arial"/>
          <w:bCs/>
          <w:sz w:val="32"/>
          <w:szCs w:val="36"/>
        </w:rPr>
        <w:t>聚焦制约全区农业提质增效和绿色发展的突出短板、农业生产普遍存在的关键环节和薄弱领域，大力发展水稻、玉米、小麦等种植社会化服务，实现小农户和现代农业发展有机衔接，农业社会化服务面积稳定在10万亩以上。重点支持促进小农户生产托管服务，</w:t>
      </w:r>
      <w:r>
        <w:rPr>
          <w:rFonts w:hint="eastAsia" w:ascii="Times" w:hAnsi="仿宋_GB2312" w:eastAsia="仿宋_GB2312" w:cs="Arial"/>
          <w:bCs/>
          <w:spacing w:val="-4"/>
          <w:sz w:val="32"/>
          <w:szCs w:val="36"/>
        </w:rPr>
        <w:t>涵盖</w:t>
      </w:r>
      <w:r>
        <w:rPr>
          <w:rFonts w:hint="eastAsia" w:ascii="仿宋_GB2312" w:hAnsi="仿宋_GB2312" w:eastAsia="仿宋_GB2312" w:cs="Arial"/>
          <w:bCs/>
          <w:sz w:val="32"/>
          <w:szCs w:val="36"/>
        </w:rPr>
        <w:t>统一深松整地、集中育秧、统一播种、统防统治、统一收割、统一烘干仓储等作业环节的服务</w:t>
      </w:r>
      <w:r>
        <w:rPr>
          <w:rFonts w:hint="eastAsia" w:ascii="Times" w:hAnsi="仿宋_GB2312" w:eastAsia="仿宋_GB2312" w:cs="Arial"/>
          <w:bCs/>
          <w:sz w:val="32"/>
          <w:szCs w:val="36"/>
        </w:rPr>
        <w:t>。探索建立农业社会化服务主体名录库，跟踪服务主体服务质量，建立服务主体黑名单制度，研究制定符合当地实际的服务标准和服务规范。</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2" w:name="_Toc61258096"/>
      <w:r>
        <w:rPr>
          <w:rFonts w:hint="eastAsia" w:ascii="Times" w:hAnsi="仿宋_GB2312" w:eastAsia="黑体" w:cs="Times New Roman"/>
          <w:bCs/>
          <w:kern w:val="2"/>
          <w:sz w:val="32"/>
          <w:szCs w:val="28"/>
          <w:lang w:val="en-US" w:eastAsia="zh-CN" w:bidi="ar-SA"/>
        </w:rPr>
        <w:t>（四）促进产业深度融合</w:t>
      </w:r>
      <w:bookmarkEnd w:id="32"/>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、促进农产品加工业提质升级。</w:t>
      </w:r>
      <w:r>
        <w:rPr>
          <w:rFonts w:hint="eastAsia" w:ascii="仿宋_GB2312" w:hAnsi="仿宋_GB2312" w:eastAsia="仿宋_GB2312" w:cs="Arial"/>
          <w:sz w:val="32"/>
          <w:szCs w:val="36"/>
        </w:rPr>
        <w:t>围绕粮经、果蔬、水产、奶牛四大主导产业，延伸产业链条，大力发展产地加工、精深加工。支持开展农产品生产加工、综合利用关键技术研发与示范，特别是支持菌类、中药材、果品、蔬菜和杂粮等营养成分提取技术研究，开发营养均衡养生保健、食药同源的加工食品。推广“生产基地＋中央厨房＋餐饮门店”“生产基地＋加工企业＋商超销售”“作坊置换＋联合发展”等新模式。支持农业企业通过兼并、重组、收购、租赁、控股等方式组建大型企业集团。到</w:t>
      </w:r>
      <w:r>
        <w:rPr>
          <w:rFonts w:ascii="仿宋_GB2312" w:hAnsi="仿宋_GB2312" w:eastAsia="仿宋_GB2312" w:cs="Arial"/>
          <w:sz w:val="32"/>
          <w:szCs w:val="36"/>
        </w:rPr>
        <w:t>2025</w:t>
      </w:r>
      <w:r>
        <w:rPr>
          <w:rFonts w:hint="eastAsia" w:ascii="仿宋_GB2312" w:hAnsi="仿宋_GB2312" w:eastAsia="仿宋_GB2312" w:cs="Arial"/>
          <w:sz w:val="32"/>
          <w:szCs w:val="36"/>
        </w:rPr>
        <w:t>年，农产品加工转化率达到</w:t>
      </w:r>
      <w:r>
        <w:rPr>
          <w:rFonts w:ascii="仿宋_GB2312" w:hAnsi="仿宋_GB2312" w:eastAsia="仿宋_GB2312" w:cs="Arial"/>
          <w:sz w:val="32"/>
          <w:szCs w:val="36"/>
        </w:rPr>
        <w:t>50</w:t>
      </w:r>
      <w:r>
        <w:rPr>
          <w:rFonts w:hint="eastAsia" w:ascii="仿宋_GB2312" w:hAnsi="仿宋_GB2312" w:eastAsia="仿宋_GB2312" w:cs="Arial"/>
          <w:sz w:val="32"/>
          <w:szCs w:val="36"/>
        </w:rPr>
        <w:t>％。</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、完善现代流通体系。</w:t>
      </w:r>
      <w:r>
        <w:rPr>
          <w:rFonts w:hint="eastAsia" w:ascii="仿宋_GB2312" w:hAnsi="仿宋_GB2312" w:eastAsia="仿宋_GB2312" w:cs="Arial"/>
          <w:sz w:val="32"/>
          <w:szCs w:val="36"/>
        </w:rPr>
        <w:t>支持重点农产品批发市场升级改造，鼓励农产品批发市场建设冷藏冷冻、流通加工冷链设施，建设适应市场需求的冷藏库、产地冷库、流通型冷库，培育一批实力雄厚的冷链物流企业。以西堤头陆路港物流装备产业园为依托，构建陆路港现代物流产业基地。支持农产品产地和部分田头市场建设规模适度的初加工冷链设施，加快补齐农产品产地“最后一公里”短板。以综合性物流平台、大型批发市场、农超对接、社区对接、直供直销为重点，建设农产品物流基地。</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、发展农村电子商务。</w:t>
      </w:r>
      <w:r>
        <w:rPr>
          <w:rFonts w:hint="eastAsia" w:ascii="仿宋_GB2312" w:hAnsi="仿宋_GB2312" w:eastAsia="仿宋_GB2312" w:cs="Arial"/>
          <w:sz w:val="32"/>
          <w:szCs w:val="36"/>
        </w:rPr>
        <w:t>实施“互联网+”农产品出村进城工程，加强与全国互联网大平台合作，积极引进设立子公司。完善农产品电商采购平台功能，打造农产品电商上行通道，推动农业特色产品电商专区建设，推广农产品社交销售平台，利用各类展会线上线下结合，拓宽农产品销售渠道。完善电商物流服务体系，提高电子商务与快递物流协同发展水平。支持供销、邮政及各类企业把服务网点延伸到农村，鼓励各类基层服务网点和乡村农家店等开展农村电商服务。</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、提升休闲农业与乡村旅游。</w:t>
      </w:r>
      <w:r>
        <w:rPr>
          <w:rFonts w:hint="eastAsia" w:ascii="仿宋_GB2312" w:hAnsi="仿宋_GB2312" w:eastAsia="仿宋_GB2312" w:cs="Arial"/>
          <w:sz w:val="32"/>
          <w:szCs w:val="36"/>
        </w:rPr>
        <w:t>发挥北辰生态优势，突出乡村特点，以农业资源、农业产品、农业生产为基础，推进农业林业与旅游、教育、文化、康养等产业深度融合，创建提升一批休闲农业集聚区、精品农业园区和示范村镇，集中力量打造一批休闲农家乐旅游片区。树立全域旅游理念，以郊野公园、双青生态农业区、西堤头生态农业区为核心，积极拓展现代农业休闲功能和挖掘文化内涵，构建和培育旅游休闲、生态保育、体验参与、科普教育、文化传承于一体的休闲观光农业，积极主动融入天津市旅游发展规划和休闲观光农业精品线路，打造国家级特色景观旅游名镇名村。</w:t>
      </w:r>
    </w:p>
    <w:p>
      <w:pPr>
        <w:spacing w:line="600" w:lineRule="exact"/>
        <w:ind w:firstLine="642" w:firstLineChars="200"/>
        <w:rPr>
          <w:rFonts w:ascii="仿宋_GB2312" w:hAnsi="仿宋_GB2312" w:eastAsia="仿宋_GB2312" w:cs="Arial"/>
          <w:sz w:val="32"/>
          <w:szCs w:val="36"/>
          <w:u w:val="none"/>
        </w:rPr>
      </w:pPr>
      <w:r>
        <w:rPr>
          <w:rFonts w:hint="eastAsia" w:ascii="仿宋_GB2312" w:hAnsi="仿宋_GB2312" w:eastAsia="仿宋_GB2312" w:cs="Arial"/>
          <w:b/>
          <w:sz w:val="32"/>
          <w:szCs w:val="36"/>
          <w:u w:val="none"/>
        </w:rPr>
        <w:t>5、建设农业产业融合发展园区。</w:t>
      </w:r>
      <w:r>
        <w:rPr>
          <w:rFonts w:hint="eastAsia" w:ascii="仿宋_GB2312" w:hAnsi="仿宋_GB2312" w:eastAsia="仿宋_GB2312" w:cs="Arial"/>
          <w:sz w:val="32"/>
          <w:szCs w:val="36"/>
          <w:u w:val="none"/>
        </w:rPr>
        <w:t>以农业特色产业为基础，重点建设一批要素集聚、产业链长、实现产业高度融合发展的现代化园区。以梦得奶牛养殖基地为基础，依托</w:t>
      </w:r>
      <w:r>
        <w:rPr>
          <w:rFonts w:hint="eastAsia" w:ascii="仿宋_GB2312" w:hAnsi="仿宋_GB2312" w:eastAsia="仿宋_GB2312" w:cs="Arial"/>
          <w:sz w:val="32"/>
          <w:szCs w:val="36"/>
        </w:rPr>
        <w:t>河流</w:t>
      </w:r>
      <w:r>
        <w:rPr>
          <w:rFonts w:hint="eastAsia" w:ascii="仿宋_GB2312" w:hAnsi="仿宋_GB2312" w:eastAsia="仿宋_GB2312" w:cs="Arial"/>
          <w:sz w:val="32"/>
          <w:szCs w:val="36"/>
          <w:u w:val="none"/>
        </w:rPr>
        <w:t>、林地、农田和村庄，以三产融合与生态循环农业为主题，建设集生态建设、运河文化展示、林下经济、村庄振兴于一体的奶业小镇。以小五堡片区（前堡、后堡、徐堡、郝堡、赵圈）特色农产品传统种养殖业为基础，打造集特色有机种植、高效科技示范、加工展销、农耕文化研学、农事休闲体验等多功能叠加的小五堡林海果缘田园综合体。加快实施曙光水镇、林海果缘田园综合体、双街现代农业产业园、墅外桃园等融合示范项目建设，推进东赵庄和双街河西等片区融合发展。</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6</w:t>
      </w:r>
      <w:r>
        <w:rPr>
          <w:rFonts w:hint="eastAsia" w:ascii="仿宋_GB2312" w:hAnsi="仿宋_GB2312" w:eastAsia="仿宋_GB2312" w:cs="Arial"/>
          <w:b/>
          <w:sz w:val="32"/>
          <w:szCs w:val="36"/>
        </w:rPr>
        <w:t>、推动产城融合、园村一体发展。</w:t>
      </w:r>
      <w:r>
        <w:rPr>
          <w:rFonts w:hint="eastAsia" w:ascii="仿宋_GB2312" w:hAnsi="仿宋_GB2312" w:eastAsia="仿宋_GB2312" w:cs="Arial"/>
          <w:sz w:val="32"/>
          <w:szCs w:val="36"/>
          <w:u w:val="none"/>
        </w:rPr>
        <w:t>依托园区建设，培育农村发展新动能，推动传统农业转型升级为集现代农业、休闲旅游、田园社区为一体的乡村综合发展模式。依托特而强、聚而合、精而美、新而活的“农字号”特色小镇建设，将农村产业融合发展与示范镇建设、特色小镇建设有机结合，推动农村产业化与新型城镇化统筹发展，打破传统的行政建制镇发展理念，突出业态和模式创新。</w:t>
      </w:r>
      <w:r>
        <w:rPr>
          <w:rFonts w:hint="eastAsia" w:ascii="仿宋_GB2312" w:hAnsi="仿宋_GB2312" w:eastAsia="仿宋_GB2312" w:cs="Arial"/>
          <w:sz w:val="32"/>
          <w:szCs w:val="36"/>
        </w:rPr>
        <w:t>依托“一镇一策”“一村一品”，打造大张庄镇片区</w:t>
      </w:r>
      <w:r>
        <w:rPr>
          <w:rFonts w:ascii="仿宋_GB2312" w:hAnsi="仿宋_GB2312" w:eastAsia="仿宋_GB2312" w:cs="Arial"/>
          <w:sz w:val="32"/>
          <w:szCs w:val="36"/>
        </w:rPr>
        <w:t>10</w:t>
      </w:r>
      <w:r>
        <w:rPr>
          <w:rFonts w:hint="eastAsia" w:ascii="仿宋_GB2312" w:hAnsi="仿宋_GB2312" w:eastAsia="仿宋_GB2312" w:cs="Arial"/>
          <w:sz w:val="32"/>
          <w:szCs w:val="36"/>
        </w:rPr>
        <w:t>村、西堤头镇片区</w:t>
      </w:r>
      <w:r>
        <w:rPr>
          <w:rFonts w:ascii="仿宋_GB2312" w:hAnsi="仿宋_GB2312" w:eastAsia="仿宋_GB2312" w:cs="Arial"/>
          <w:sz w:val="32"/>
          <w:szCs w:val="36"/>
        </w:rPr>
        <w:t>3</w:t>
      </w:r>
      <w:r>
        <w:rPr>
          <w:rFonts w:hint="eastAsia" w:ascii="仿宋_GB2312" w:hAnsi="仿宋_GB2312" w:eastAsia="仿宋_GB2312" w:cs="Arial"/>
          <w:sz w:val="32"/>
          <w:szCs w:val="36"/>
        </w:rPr>
        <w:t>村等示范村，促进双口镇“丁平三”（前丁庄、后丁庄、平安庄）、“小五堡”及双河等示范村特色发展，形成西部生态旅游观光村落群。</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
                <w:bCs/>
                <w:kern w:val="2"/>
                <w:sz w:val="28"/>
                <w:szCs w:val="24"/>
                <w:lang w:val="en-US" w:eastAsia="zh-CN" w:bidi="ar-SA"/>
              </w:rPr>
            </w:pPr>
            <w:r>
              <w:rPr>
                <w:rFonts w:hint="eastAsia" w:ascii="黑体" w:hAnsi="黑体" w:eastAsia="黑体" w:cs="Times New Roman"/>
                <w:bCs/>
                <w:kern w:val="2"/>
                <w:sz w:val="28"/>
                <w:szCs w:val="24"/>
                <w:lang w:val="en-US" w:eastAsia="zh-CN" w:bidi="ar-SA"/>
              </w:rPr>
              <w:t>专栏１　　农业高质量发展重点工程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1</w:t>
            </w:r>
            <w:r>
              <w:rPr>
                <w:rFonts w:hint="eastAsia" w:ascii="Times New Roman" w:hAnsi="Times New Roman" w:eastAsia="仿宋_GB2312" w:cs="Times New Roman"/>
                <w:b/>
                <w:bCs/>
                <w:kern w:val="2"/>
                <w:sz w:val="28"/>
                <w:szCs w:val="24"/>
                <w:lang w:val="en-US" w:eastAsia="zh-CN" w:bidi="ar-SA"/>
              </w:rPr>
              <w:t>）特色农产品优势区建设工程。</w:t>
            </w:r>
            <w:r>
              <w:rPr>
                <w:rFonts w:hint="eastAsia" w:ascii="Times New Roman" w:hAnsi="Times New Roman" w:eastAsia="仿宋_GB2312" w:cs="Times New Roman"/>
                <w:bCs/>
                <w:kern w:val="2"/>
                <w:sz w:val="28"/>
                <w:szCs w:val="24"/>
                <w:lang w:val="en-US" w:eastAsia="zh-CN" w:bidi="ar-SA"/>
              </w:rPr>
              <w:t>力争到</w:t>
            </w:r>
            <w:r>
              <w:rPr>
                <w:rFonts w:ascii="Times New Roman" w:hAnsi="Times New Roman" w:eastAsia="仿宋_GB2312" w:cs="Times New Roman"/>
                <w:bCs/>
                <w:kern w:val="2"/>
                <w:sz w:val="28"/>
                <w:szCs w:val="24"/>
                <w:lang w:val="en-US" w:eastAsia="zh-CN" w:bidi="ar-SA"/>
              </w:rPr>
              <w:t>2025</w:t>
            </w:r>
            <w:r>
              <w:rPr>
                <w:rFonts w:hint="eastAsia" w:ascii="Times New Roman" w:hAnsi="Times New Roman" w:eastAsia="仿宋_GB2312" w:cs="Times New Roman"/>
                <w:bCs/>
                <w:kern w:val="2"/>
                <w:sz w:val="28"/>
                <w:szCs w:val="24"/>
                <w:lang w:val="en-US" w:eastAsia="zh-CN" w:bidi="ar-SA"/>
              </w:rPr>
              <w:t>年，以现有海吉星、今日健康乳业、梦得、金亚麻、启悦饲料</w:t>
            </w:r>
            <w:r>
              <w:rPr>
                <w:rFonts w:ascii="Times New Roman" w:hAnsi="Times New Roman" w:eastAsia="仿宋_GB2312" w:cs="Times New Roman"/>
                <w:bCs/>
                <w:kern w:val="2"/>
                <w:sz w:val="28"/>
                <w:szCs w:val="24"/>
                <w:lang w:val="en-US" w:eastAsia="zh-CN" w:bidi="ar-SA"/>
              </w:rPr>
              <w:t>5</w:t>
            </w:r>
            <w:r>
              <w:rPr>
                <w:rFonts w:hint="eastAsia" w:ascii="Times New Roman" w:hAnsi="Times New Roman" w:eastAsia="仿宋_GB2312" w:cs="Times New Roman"/>
                <w:bCs/>
                <w:kern w:val="2"/>
                <w:sz w:val="28"/>
                <w:szCs w:val="24"/>
                <w:lang w:val="en-US" w:eastAsia="zh-CN" w:bidi="ar-SA"/>
              </w:rPr>
              <w:t>个市级龙头企业为基础，围绕蔬菜、蛋鸡、奶牛等创建</w:t>
            </w:r>
            <w:r>
              <w:rPr>
                <w:rFonts w:ascii="Times New Roman" w:hAnsi="Times New Roman" w:eastAsia="仿宋_GB2312" w:cs="Times New Roman"/>
                <w:bCs/>
                <w:kern w:val="2"/>
                <w:sz w:val="28"/>
                <w:szCs w:val="24"/>
                <w:lang w:val="en-US" w:eastAsia="zh-CN" w:bidi="ar-SA"/>
              </w:rPr>
              <w:t>3</w:t>
            </w:r>
            <w:r>
              <w:rPr>
                <w:rFonts w:hint="eastAsia" w:ascii="Times New Roman" w:hAnsi="Times New Roman" w:eastAsia="仿宋_GB2312" w:cs="Times New Roman"/>
                <w:bCs/>
                <w:kern w:val="2"/>
                <w:sz w:val="28"/>
                <w:szCs w:val="24"/>
                <w:lang w:val="en-US" w:eastAsia="zh-CN" w:bidi="ar-SA"/>
              </w:rPr>
              <w:t>个左右特色优势明显、产业基础好、发展潜力大、带动能力强的特色农产品优势区，培育一批经济效益好，辐射带动强的新型经营主体。</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2</w:t>
            </w:r>
            <w:r>
              <w:rPr>
                <w:rFonts w:hint="eastAsia" w:ascii="Times New Roman" w:hAnsi="Times New Roman" w:eastAsia="仿宋_GB2312" w:cs="Times New Roman"/>
                <w:b/>
                <w:bCs/>
                <w:kern w:val="2"/>
                <w:sz w:val="28"/>
                <w:szCs w:val="24"/>
                <w:lang w:val="en-US" w:eastAsia="zh-CN" w:bidi="ar-SA"/>
              </w:rPr>
              <w:t>）农业品牌提升工程。</w:t>
            </w:r>
            <w:r>
              <w:rPr>
                <w:rFonts w:hint="eastAsia" w:ascii="Times New Roman" w:hAnsi="Times New Roman" w:eastAsia="仿宋_GB2312" w:cs="Times New Roman"/>
                <w:bCs/>
                <w:kern w:val="2"/>
                <w:sz w:val="28"/>
                <w:szCs w:val="24"/>
                <w:lang w:val="en-US" w:eastAsia="zh-CN" w:bidi="ar-SA"/>
              </w:rPr>
              <w:t>围绕蔬菜、生鲜乳、虾、鱼、大枣、蚯蚓、花卉等特色优势农产品，积极构建区级农产品品牌体系。提升泉水湾旅游度假区金秋收获节、双街葡萄文化旅游节、徐堡大枣节等重点文化旅游活动，引导乡村旅游节庆活动走品牌化发展之路。到</w:t>
            </w:r>
            <w:r>
              <w:rPr>
                <w:rFonts w:ascii="Times New Roman" w:hAnsi="Times New Roman" w:eastAsia="仿宋_GB2312" w:cs="Times New Roman"/>
                <w:bCs/>
                <w:kern w:val="2"/>
                <w:sz w:val="28"/>
                <w:szCs w:val="24"/>
                <w:lang w:val="en-US" w:eastAsia="zh-CN" w:bidi="ar-SA"/>
              </w:rPr>
              <w:t>2025</w:t>
            </w:r>
            <w:r>
              <w:rPr>
                <w:rFonts w:hint="eastAsia" w:ascii="Times New Roman" w:hAnsi="Times New Roman" w:eastAsia="仿宋_GB2312" w:cs="Times New Roman"/>
                <w:bCs/>
                <w:kern w:val="2"/>
                <w:sz w:val="28"/>
                <w:szCs w:val="24"/>
                <w:lang w:val="en-US" w:eastAsia="zh-CN" w:bidi="ar-SA"/>
              </w:rPr>
              <w:t>年培育特色明显、竞争力强、知名度高的区域公用品牌</w:t>
            </w:r>
            <w:r>
              <w:rPr>
                <w:rFonts w:ascii="Times New Roman" w:hAnsi="Times New Roman" w:eastAsia="仿宋_GB2312" w:cs="Times New Roman"/>
                <w:bCs/>
                <w:kern w:val="2"/>
                <w:sz w:val="28"/>
                <w:szCs w:val="24"/>
                <w:lang w:val="en-US" w:eastAsia="zh-CN" w:bidi="ar-SA"/>
              </w:rPr>
              <w:t>1</w:t>
            </w:r>
            <w:r>
              <w:rPr>
                <w:rFonts w:hint="eastAsia" w:ascii="Times New Roman" w:hAnsi="Times New Roman" w:eastAsia="仿宋_GB2312" w:cs="Times New Roman"/>
                <w:bCs/>
                <w:kern w:val="2"/>
                <w:sz w:val="28"/>
                <w:szCs w:val="24"/>
                <w:lang w:val="en-US" w:eastAsia="zh-CN" w:bidi="ar-SA"/>
              </w:rPr>
              <w:t>－</w:t>
            </w:r>
            <w:r>
              <w:rPr>
                <w:rFonts w:ascii="Times New Roman" w:hAnsi="Times New Roman" w:eastAsia="仿宋_GB2312" w:cs="Times New Roman"/>
                <w:bCs/>
                <w:kern w:val="2"/>
                <w:sz w:val="28"/>
                <w:szCs w:val="24"/>
                <w:lang w:val="en-US" w:eastAsia="zh-CN" w:bidi="ar-SA"/>
              </w:rPr>
              <w:t>3</w:t>
            </w:r>
            <w:r>
              <w:rPr>
                <w:rFonts w:hint="eastAsia" w:ascii="Times New Roman" w:hAnsi="Times New Roman" w:eastAsia="仿宋_GB2312" w:cs="Times New Roman"/>
                <w:bCs/>
                <w:kern w:val="2"/>
                <w:sz w:val="28"/>
                <w:szCs w:val="24"/>
                <w:lang w:val="en-US" w:eastAsia="zh-CN" w:bidi="ar-SA"/>
              </w:rPr>
              <w:t>个、企业品牌</w:t>
            </w:r>
            <w:r>
              <w:rPr>
                <w:rFonts w:ascii="Times New Roman" w:hAnsi="Times New Roman" w:eastAsia="仿宋_GB2312" w:cs="Times New Roman"/>
                <w:bCs/>
                <w:kern w:val="2"/>
                <w:sz w:val="28"/>
                <w:szCs w:val="24"/>
                <w:lang w:val="en-US" w:eastAsia="zh-CN" w:bidi="ar-SA"/>
              </w:rPr>
              <w:t>20</w:t>
            </w:r>
            <w:r>
              <w:rPr>
                <w:rFonts w:hint="eastAsia" w:ascii="Times New Roman" w:hAnsi="Times New Roman" w:eastAsia="仿宋_GB2312" w:cs="Times New Roman"/>
                <w:bCs/>
                <w:kern w:val="2"/>
                <w:sz w:val="28"/>
                <w:szCs w:val="24"/>
                <w:lang w:val="en-US" w:eastAsia="zh-CN" w:bidi="ar-SA"/>
              </w:rPr>
              <w:t>个、产品品牌</w:t>
            </w:r>
            <w:r>
              <w:rPr>
                <w:rFonts w:ascii="Times New Roman" w:hAnsi="Times New Roman" w:eastAsia="仿宋_GB2312" w:cs="Times New Roman"/>
                <w:bCs/>
                <w:kern w:val="2"/>
                <w:sz w:val="28"/>
                <w:szCs w:val="24"/>
                <w:lang w:val="en-US" w:eastAsia="zh-CN" w:bidi="ar-SA"/>
              </w:rPr>
              <w:t>10</w:t>
            </w:r>
            <w:r>
              <w:rPr>
                <w:rFonts w:hint="eastAsia" w:ascii="Times New Roman" w:hAnsi="Times New Roman" w:eastAsia="仿宋_GB2312" w:cs="Times New Roman"/>
                <w:bCs/>
                <w:kern w:val="2"/>
                <w:sz w:val="28"/>
                <w:szCs w:val="24"/>
                <w:lang w:val="en-US" w:eastAsia="zh-CN" w:bidi="ar-SA"/>
              </w:rPr>
              <w:t>个，形成较完善的农产品品牌体系。</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3</w:t>
            </w:r>
            <w:r>
              <w:rPr>
                <w:rFonts w:hint="eastAsia" w:ascii="Times New Roman" w:hAnsi="Times New Roman" w:eastAsia="仿宋_GB2312" w:cs="Times New Roman"/>
                <w:b/>
                <w:bCs/>
                <w:kern w:val="2"/>
                <w:sz w:val="28"/>
                <w:szCs w:val="24"/>
                <w:lang w:val="en-US" w:eastAsia="zh-CN" w:bidi="ar-SA"/>
              </w:rPr>
              <w:t>）国家农产品质量安全区创建工程。</w:t>
            </w:r>
            <w:r>
              <w:rPr>
                <w:rFonts w:hint="eastAsia" w:ascii="Times New Roman" w:hAnsi="Times New Roman" w:eastAsia="仿宋_GB2312" w:cs="Times New Roman"/>
                <w:bCs/>
                <w:kern w:val="2"/>
                <w:sz w:val="28"/>
                <w:szCs w:val="24"/>
                <w:lang w:val="en-US" w:eastAsia="zh-CN" w:bidi="ar-SA"/>
              </w:rPr>
              <w:t>积极发展绿色食品，因地制宜发展有机农产品，稳步发展地理标志农产品。加大政策扶持力度，支持创建“两品一标”生产基地。全面推行质量追溯管理，推动规模生产经营主体发展“两品一标”。严格新“两品一标”产品准入条件，加强“两品一标”证后监管，提高“两品一标”品牌公信力。</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4</w:t>
            </w:r>
            <w:r>
              <w:rPr>
                <w:rFonts w:hint="eastAsia" w:ascii="Times New Roman" w:hAnsi="Times New Roman" w:eastAsia="仿宋_GB2312" w:cs="Times New Roman"/>
                <w:b/>
                <w:bCs/>
                <w:kern w:val="2"/>
                <w:sz w:val="28"/>
                <w:szCs w:val="24"/>
                <w:lang w:val="en-US" w:eastAsia="zh-CN" w:bidi="ar-SA"/>
              </w:rPr>
              <w:t>）现代种业提升工程。</w:t>
            </w:r>
            <w:r>
              <w:rPr>
                <w:rFonts w:hint="eastAsia" w:ascii="Times New Roman" w:hAnsi="Times New Roman" w:eastAsia="仿宋_GB2312" w:cs="Times New Roman"/>
                <w:bCs/>
                <w:kern w:val="2"/>
                <w:sz w:val="28"/>
                <w:szCs w:val="24"/>
                <w:lang w:val="en-US" w:eastAsia="zh-CN" w:bidi="ar-SA"/>
              </w:rPr>
              <w:t>鼓励引导今日健康奶牛养殖、耕耘种业、益多利来水产品等一批现有种养殖基地，提升种业企业在良种繁育、成果转化、市场开发等方面的能力，引导企业集群集聚发展，力争培育</w:t>
            </w:r>
            <w:r>
              <w:rPr>
                <w:rFonts w:ascii="Times New Roman" w:hAnsi="Times New Roman" w:eastAsia="仿宋_GB2312" w:cs="Times New Roman"/>
                <w:bCs/>
                <w:kern w:val="2"/>
                <w:sz w:val="28"/>
                <w:szCs w:val="24"/>
                <w:lang w:val="en-US" w:eastAsia="zh-CN" w:bidi="ar-SA"/>
              </w:rPr>
              <w:t>2</w:t>
            </w:r>
            <w:r>
              <w:rPr>
                <w:rFonts w:hint="eastAsia" w:ascii="Times New Roman" w:hAnsi="Times New Roman" w:eastAsia="仿宋_GB2312" w:cs="Times New Roman"/>
                <w:bCs/>
                <w:kern w:val="2"/>
                <w:sz w:val="28"/>
                <w:szCs w:val="24"/>
                <w:lang w:val="en-US" w:eastAsia="zh-CN" w:bidi="ar-SA"/>
              </w:rPr>
              <w:t>家以上市场竞争能力强的“育繁推一体化”骨干种业企业。</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5</w:t>
            </w:r>
            <w:r>
              <w:rPr>
                <w:rFonts w:hint="eastAsia" w:ascii="Times New Roman" w:hAnsi="Times New Roman" w:eastAsia="仿宋_GB2312" w:cs="Times New Roman"/>
                <w:b/>
                <w:bCs/>
                <w:kern w:val="2"/>
                <w:sz w:val="28"/>
                <w:szCs w:val="24"/>
                <w:lang w:val="en-US" w:eastAsia="zh-CN" w:bidi="ar-SA"/>
              </w:rPr>
              <w:t>）农业科技创新工程。</w:t>
            </w:r>
            <w:r>
              <w:rPr>
                <w:rFonts w:hint="eastAsia" w:ascii="Times New Roman" w:hAnsi="Times New Roman" w:eastAsia="仿宋_GB2312" w:cs="Times New Roman"/>
                <w:bCs/>
                <w:kern w:val="2"/>
                <w:sz w:val="28"/>
                <w:szCs w:val="24"/>
                <w:lang w:val="en-US" w:eastAsia="zh-CN" w:bidi="ar-SA"/>
              </w:rPr>
              <w:t>积极参与全市水产、蔬菜、生猪、奶牛、林果、水稻六个现代农业产业技术体系创新团队建设。鼓励支持培育农业新品种，积极开展新农业品种、品系引进实验示范，打造</w:t>
            </w:r>
            <w:r>
              <w:rPr>
                <w:rFonts w:ascii="Times New Roman" w:hAnsi="Times New Roman" w:eastAsia="仿宋_GB2312" w:cs="Times New Roman"/>
                <w:bCs/>
                <w:kern w:val="2"/>
                <w:sz w:val="28"/>
                <w:szCs w:val="24"/>
                <w:lang w:val="en-US" w:eastAsia="zh-CN" w:bidi="ar-SA"/>
              </w:rPr>
              <w:t>1</w:t>
            </w:r>
            <w:r>
              <w:rPr>
                <w:rFonts w:hint="eastAsia" w:ascii="Times New Roman" w:hAnsi="Times New Roman" w:eastAsia="仿宋_GB2312" w:cs="Times New Roman"/>
                <w:bCs/>
                <w:kern w:val="2"/>
                <w:sz w:val="28"/>
                <w:szCs w:val="24"/>
                <w:lang w:val="en-US" w:eastAsia="zh-CN" w:bidi="ar-SA"/>
              </w:rPr>
              <w:t>－</w:t>
            </w:r>
            <w:r>
              <w:rPr>
                <w:rFonts w:ascii="Times New Roman" w:hAnsi="Times New Roman" w:eastAsia="仿宋_GB2312" w:cs="Times New Roman"/>
                <w:bCs/>
                <w:kern w:val="2"/>
                <w:sz w:val="28"/>
                <w:szCs w:val="24"/>
                <w:lang w:val="en-US" w:eastAsia="zh-CN" w:bidi="ar-SA"/>
              </w:rPr>
              <w:t>2</w:t>
            </w:r>
            <w:r>
              <w:rPr>
                <w:rFonts w:hint="eastAsia" w:ascii="Times New Roman" w:hAnsi="Times New Roman" w:eastAsia="仿宋_GB2312" w:cs="Times New Roman"/>
                <w:bCs/>
                <w:kern w:val="2"/>
                <w:sz w:val="28"/>
                <w:szCs w:val="24"/>
                <w:lang w:val="en-US" w:eastAsia="zh-CN" w:bidi="ar-SA"/>
              </w:rPr>
              <w:t>家以科技创新为主导的农业发展示范园区，全区农业科技进步贡献率达到</w:t>
            </w:r>
            <w:r>
              <w:rPr>
                <w:rFonts w:ascii="Times New Roman" w:hAnsi="Times New Roman" w:eastAsia="仿宋_GB2312" w:cs="Times New Roman"/>
                <w:bCs/>
                <w:kern w:val="2"/>
                <w:sz w:val="28"/>
                <w:szCs w:val="24"/>
                <w:lang w:val="en-US" w:eastAsia="zh-CN" w:bidi="ar-SA"/>
              </w:rPr>
              <w:t>80</w:t>
            </w:r>
            <w:r>
              <w:rPr>
                <w:rFonts w:hint="eastAsia" w:ascii="Times New Roman" w:hAnsi="Times New Roman" w:eastAsia="仿宋_GB2312" w:cs="Times New Roman"/>
                <w:bCs/>
                <w:kern w:val="2"/>
                <w:sz w:val="28"/>
                <w:szCs w:val="24"/>
                <w:lang w:val="en-US" w:eastAsia="zh-CN" w:bidi="ar-SA"/>
              </w:rPr>
              <w:t>％，主要农作物耕种收综合机械化水平达到</w:t>
            </w:r>
            <w:r>
              <w:rPr>
                <w:rFonts w:ascii="Times New Roman" w:hAnsi="Times New Roman" w:eastAsia="仿宋_GB2312" w:cs="Times New Roman"/>
                <w:bCs/>
                <w:kern w:val="2"/>
                <w:sz w:val="28"/>
                <w:szCs w:val="24"/>
                <w:lang w:val="en-US" w:eastAsia="zh-CN" w:bidi="ar-SA"/>
              </w:rPr>
              <w:t>100</w:t>
            </w:r>
            <w:r>
              <w:rPr>
                <w:rFonts w:hint="eastAsia" w:ascii="Times New Roman" w:hAnsi="Times New Roman" w:eastAsia="仿宋_GB2312" w:cs="Times New Roman"/>
                <w:bCs/>
                <w:kern w:val="2"/>
                <w:sz w:val="28"/>
                <w:szCs w:val="24"/>
                <w:lang w:val="en-US" w:eastAsia="zh-CN" w:bidi="ar-SA"/>
              </w:rPr>
              <w:t>％以上。</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6</w:t>
            </w:r>
            <w:r>
              <w:rPr>
                <w:rFonts w:hint="eastAsia" w:ascii="Times New Roman" w:hAnsi="Times New Roman" w:eastAsia="仿宋_GB2312" w:cs="Times New Roman"/>
                <w:b/>
                <w:bCs/>
                <w:kern w:val="2"/>
                <w:sz w:val="28"/>
                <w:szCs w:val="24"/>
                <w:lang w:val="en-US" w:eastAsia="zh-CN" w:bidi="ar-SA"/>
              </w:rPr>
              <w:t>）智慧农业工程。</w:t>
            </w:r>
            <w:r>
              <w:rPr>
                <w:rFonts w:hint="eastAsia" w:ascii="Times New Roman" w:hAnsi="Times New Roman" w:eastAsia="仿宋_GB2312" w:cs="Times New Roman"/>
                <w:bCs/>
                <w:kern w:val="2"/>
                <w:sz w:val="28"/>
                <w:szCs w:val="24"/>
                <w:lang w:val="en-US" w:eastAsia="zh-CN" w:bidi="ar-SA"/>
              </w:rPr>
              <w:t>围绕智能水产、智能园艺、智能畜牧、智能种业和智能农机等重点领域，结合“四区两平台”建设基础，筛选并打造智能农业试验、展示、创新、应用示范园区２个；规模化畜禽养殖场智能化率达到</w:t>
            </w:r>
            <w:r>
              <w:rPr>
                <w:rFonts w:ascii="Times New Roman" w:hAnsi="Times New Roman" w:eastAsia="仿宋_GB2312" w:cs="Times New Roman"/>
                <w:bCs/>
                <w:kern w:val="2"/>
                <w:sz w:val="28"/>
                <w:szCs w:val="24"/>
                <w:lang w:val="en-US" w:eastAsia="zh-CN" w:bidi="ar-SA"/>
              </w:rPr>
              <w:t>50</w:t>
            </w:r>
            <w:r>
              <w:rPr>
                <w:rFonts w:hint="eastAsia" w:ascii="Times New Roman" w:hAnsi="Times New Roman" w:eastAsia="仿宋_GB2312" w:cs="Times New Roman"/>
                <w:bCs/>
                <w:kern w:val="2"/>
                <w:sz w:val="28"/>
                <w:szCs w:val="24"/>
                <w:lang w:val="en-US" w:eastAsia="zh-CN" w:bidi="ar-SA"/>
              </w:rPr>
              <w:t>％以上、设施种植和水产养殖基地智能化率达到</w:t>
            </w:r>
            <w:r>
              <w:rPr>
                <w:rFonts w:ascii="Times New Roman" w:hAnsi="Times New Roman" w:eastAsia="仿宋_GB2312" w:cs="Times New Roman"/>
                <w:bCs/>
                <w:kern w:val="2"/>
                <w:sz w:val="28"/>
                <w:szCs w:val="24"/>
                <w:lang w:val="en-US" w:eastAsia="zh-CN" w:bidi="ar-SA"/>
              </w:rPr>
              <w:t>40</w:t>
            </w:r>
            <w:r>
              <w:rPr>
                <w:rFonts w:hint="eastAsia" w:ascii="Times New Roman" w:hAnsi="Times New Roman" w:eastAsia="仿宋_GB2312" w:cs="Times New Roman"/>
                <w:bCs/>
                <w:kern w:val="2"/>
                <w:sz w:val="28"/>
                <w:szCs w:val="24"/>
                <w:lang w:val="en-US" w:eastAsia="zh-CN" w:bidi="ar-SA"/>
              </w:rPr>
              <w:t>％以上，生产效率明显提高。</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7</w:t>
            </w:r>
            <w:r>
              <w:rPr>
                <w:rFonts w:hint="eastAsia" w:ascii="Times New Roman" w:hAnsi="Times New Roman" w:eastAsia="仿宋_GB2312" w:cs="Times New Roman"/>
                <w:b/>
                <w:bCs/>
                <w:kern w:val="2"/>
                <w:sz w:val="28"/>
                <w:szCs w:val="28"/>
                <w:lang w:val="en-US" w:eastAsia="zh-CN" w:bidi="ar-SA"/>
              </w:rPr>
              <w:t>）农产品加工业提升行动。</w:t>
            </w:r>
            <w:r>
              <w:rPr>
                <w:rFonts w:hint="eastAsia" w:ascii="Times New Roman" w:hAnsi="Times New Roman" w:eastAsia="仿宋_GB2312" w:cs="Times New Roman"/>
                <w:bCs/>
                <w:kern w:val="2"/>
                <w:sz w:val="28"/>
                <w:szCs w:val="28"/>
                <w:lang w:val="en-US" w:eastAsia="zh-CN" w:bidi="ar-SA"/>
              </w:rPr>
              <w:t>引导加工产能向主导产业片区聚集，鼓励企业向前端延伸带动农户、合作社、家庭农场等新型农业经营主体建设原料基地，向后端延伸建设物流营销和服务网络。引导特色农产品优势区发展产后加工，就地就近加工转化增值。引进和培育一批大型农产品加工企业，打造加工业发展集群。</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8</w:t>
            </w:r>
            <w:r>
              <w:rPr>
                <w:rFonts w:hint="eastAsia" w:ascii="Times New Roman" w:hAnsi="Times New Roman" w:eastAsia="仿宋_GB2312" w:cs="Times New Roman"/>
                <w:b/>
                <w:bCs/>
                <w:kern w:val="2"/>
                <w:sz w:val="28"/>
                <w:szCs w:val="28"/>
                <w:lang w:val="en-US" w:eastAsia="zh-CN" w:bidi="ar-SA"/>
              </w:rPr>
              <w:t>）农产品销售电子商务全覆盖工程。</w:t>
            </w:r>
            <w:r>
              <w:rPr>
                <w:rFonts w:hint="eastAsia" w:ascii="Times New Roman" w:hAnsi="Times New Roman" w:eastAsia="仿宋_GB2312" w:cs="Times New Roman"/>
                <w:bCs/>
                <w:kern w:val="2"/>
                <w:sz w:val="28"/>
                <w:szCs w:val="28"/>
                <w:lang w:val="en-US" w:eastAsia="zh-CN" w:bidi="ar-SA"/>
              </w:rPr>
              <w:t>建设覆盖全区的电子商务平台。实现５家以上规模新型农业经营主体产品网络销售全覆盖，初步建成统一开放、竞争有序、诚信守法、安全可靠、绿色环保的农村电子商务市场体系。</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9</w:t>
            </w:r>
            <w:r>
              <w:rPr>
                <w:rFonts w:hint="eastAsia" w:ascii="Times New Roman" w:hAnsi="Times New Roman" w:eastAsia="仿宋_GB2312" w:cs="Times New Roman"/>
                <w:b/>
                <w:bCs/>
                <w:kern w:val="2"/>
                <w:sz w:val="28"/>
                <w:szCs w:val="28"/>
                <w:lang w:val="en-US" w:eastAsia="zh-CN" w:bidi="ar-SA"/>
              </w:rPr>
              <w:t>）农村一二三产融合发展示范园创建工程。</w:t>
            </w:r>
            <w:r>
              <w:rPr>
                <w:rFonts w:hint="eastAsia" w:ascii="Times New Roman" w:hAnsi="Times New Roman" w:eastAsia="仿宋_GB2312" w:cs="Times New Roman"/>
                <w:bCs/>
                <w:kern w:val="2"/>
                <w:sz w:val="28"/>
                <w:szCs w:val="28"/>
                <w:lang w:val="en-US" w:eastAsia="zh-CN" w:bidi="ar-SA"/>
              </w:rPr>
              <w:t>以基础良好、特色鲜明的园区、专业镇为主要载体，围绕核心产业，延伸产业链，完善功能配套，建设双街都市绿谷田园综合体、双口小五堡乡村旅游田园综合体、双口奶业小镇、西堤头曙光水镇等一批产业特色鲜明、增收效益显著的综合性载体平台。</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10</w:t>
            </w:r>
            <w:r>
              <w:rPr>
                <w:rFonts w:hint="eastAsia" w:ascii="Times New Roman" w:hAnsi="Times New Roman" w:eastAsia="仿宋_GB2312" w:cs="Times New Roman"/>
                <w:b/>
                <w:bCs/>
                <w:kern w:val="2"/>
                <w:sz w:val="28"/>
                <w:szCs w:val="28"/>
                <w:lang w:val="en-US" w:eastAsia="zh-CN" w:bidi="ar-SA"/>
              </w:rPr>
              <w:t>）产城融合示范区工程。</w:t>
            </w:r>
            <w:r>
              <w:rPr>
                <w:rFonts w:hint="eastAsia" w:ascii="Times New Roman" w:hAnsi="Times New Roman" w:eastAsia="仿宋_GB2312" w:cs="Times New Roman"/>
                <w:bCs/>
                <w:kern w:val="2"/>
                <w:sz w:val="28"/>
                <w:szCs w:val="28"/>
                <w:lang w:val="en-US" w:eastAsia="zh-CN" w:bidi="ar-SA"/>
              </w:rPr>
              <w:t>加快农村新型社区建设，培育创建一批特色小镇，促进农业现代化与新型城镇化协调发展。</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11</w:t>
            </w:r>
            <w:r>
              <w:rPr>
                <w:rFonts w:hint="eastAsia" w:ascii="Times New Roman" w:hAnsi="Times New Roman" w:eastAsia="仿宋_GB2312" w:cs="Times New Roman"/>
                <w:b/>
                <w:bCs/>
                <w:kern w:val="2"/>
                <w:sz w:val="28"/>
                <w:szCs w:val="28"/>
                <w:lang w:val="en-US" w:eastAsia="zh-CN" w:bidi="ar-SA"/>
              </w:rPr>
              <w:t>）产业兴村强区工程。</w:t>
            </w:r>
            <w:r>
              <w:rPr>
                <w:rFonts w:hint="eastAsia" w:ascii="Times New Roman" w:hAnsi="Times New Roman" w:eastAsia="仿宋_GB2312" w:cs="Times New Roman"/>
                <w:bCs/>
                <w:kern w:val="2"/>
                <w:sz w:val="28"/>
                <w:szCs w:val="28"/>
                <w:lang w:val="en-US" w:eastAsia="zh-CN" w:bidi="ar-SA"/>
              </w:rPr>
              <w:t>到十四五规划期末，每个镇或有条件的困难村形成</w:t>
            </w:r>
            <w:r>
              <w:rPr>
                <w:rFonts w:ascii="Times New Roman" w:hAnsi="Times New Roman" w:eastAsia="仿宋_GB2312" w:cs="Times New Roman"/>
                <w:bCs/>
                <w:kern w:val="2"/>
                <w:sz w:val="28"/>
                <w:szCs w:val="28"/>
                <w:lang w:val="en-US" w:eastAsia="zh-CN" w:bidi="ar-SA"/>
              </w:rPr>
              <w:t>1</w:t>
            </w:r>
            <w:r>
              <w:rPr>
                <w:rFonts w:hint="eastAsia" w:ascii="Times New Roman" w:hAnsi="Times New Roman" w:eastAsia="仿宋_GB2312" w:cs="Times New Roman"/>
                <w:bCs/>
                <w:kern w:val="2"/>
                <w:sz w:val="28"/>
                <w:szCs w:val="28"/>
                <w:lang w:val="en-US" w:eastAsia="zh-CN" w:bidi="ar-SA"/>
              </w:rPr>
              <w:t>个主导产业、打造</w:t>
            </w:r>
            <w:r>
              <w:rPr>
                <w:rFonts w:ascii="Times New Roman" w:hAnsi="Times New Roman" w:eastAsia="仿宋_GB2312" w:cs="Times New Roman"/>
                <w:bCs/>
                <w:kern w:val="2"/>
                <w:sz w:val="28"/>
                <w:szCs w:val="28"/>
                <w:lang w:val="en-US" w:eastAsia="zh-CN" w:bidi="ar-SA"/>
              </w:rPr>
              <w:t>1</w:t>
            </w:r>
            <w:r>
              <w:rPr>
                <w:rFonts w:hint="eastAsia" w:ascii="Times New Roman" w:hAnsi="Times New Roman" w:eastAsia="仿宋_GB2312" w:cs="Times New Roman"/>
                <w:bCs/>
                <w:kern w:val="2"/>
                <w:sz w:val="28"/>
                <w:szCs w:val="28"/>
                <w:lang w:val="en-US" w:eastAsia="zh-CN" w:bidi="ar-SA"/>
              </w:rPr>
              <w:t>－</w:t>
            </w:r>
            <w:r>
              <w:rPr>
                <w:rFonts w:ascii="Times New Roman" w:hAnsi="Times New Roman" w:eastAsia="仿宋_GB2312" w:cs="Times New Roman"/>
                <w:bCs/>
                <w:kern w:val="2"/>
                <w:sz w:val="28"/>
                <w:szCs w:val="28"/>
                <w:lang w:val="en-US" w:eastAsia="zh-CN" w:bidi="ar-SA"/>
              </w:rPr>
              <w:t>2</w:t>
            </w:r>
            <w:r>
              <w:rPr>
                <w:rFonts w:hint="eastAsia" w:ascii="Times New Roman" w:hAnsi="Times New Roman" w:eastAsia="仿宋_GB2312" w:cs="Times New Roman"/>
                <w:bCs/>
                <w:kern w:val="2"/>
                <w:sz w:val="28"/>
                <w:szCs w:val="28"/>
                <w:lang w:val="en-US" w:eastAsia="zh-CN" w:bidi="ar-SA"/>
              </w:rPr>
              <w:t>个以上特色产品，实现困难村年集体经营性收入达到</w:t>
            </w:r>
            <w:r>
              <w:rPr>
                <w:rFonts w:ascii="Times New Roman" w:hAnsi="Times New Roman" w:eastAsia="仿宋_GB2312" w:cs="Times New Roman"/>
                <w:bCs/>
                <w:kern w:val="2"/>
                <w:sz w:val="28"/>
                <w:szCs w:val="28"/>
                <w:lang w:val="en-US" w:eastAsia="zh-CN" w:bidi="ar-SA"/>
              </w:rPr>
              <w:t>20</w:t>
            </w:r>
            <w:r>
              <w:rPr>
                <w:rFonts w:hint="eastAsia" w:ascii="Times New Roman" w:hAnsi="Times New Roman" w:eastAsia="仿宋_GB2312" w:cs="Times New Roman"/>
                <w:bCs/>
                <w:kern w:val="2"/>
                <w:sz w:val="28"/>
                <w:szCs w:val="28"/>
                <w:lang w:val="en-US" w:eastAsia="zh-CN" w:bidi="ar-SA"/>
              </w:rPr>
              <w:t>万元以上，农民人均可支配收入达到全市平均水平。</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8"/>
                <w:lang w:val="en-US" w:eastAsia="zh-CN" w:bidi="ar-SA"/>
              </w:rPr>
              <w:t>（</w:t>
            </w:r>
            <w:r>
              <w:rPr>
                <w:rFonts w:ascii="Times New Roman" w:hAnsi="Times New Roman" w:eastAsia="仿宋_GB2312" w:cs="Times New Roman"/>
                <w:b/>
                <w:bCs/>
                <w:kern w:val="2"/>
                <w:sz w:val="28"/>
                <w:szCs w:val="28"/>
                <w:lang w:val="en-US" w:eastAsia="zh-CN" w:bidi="ar-SA"/>
              </w:rPr>
              <w:t>12</w:t>
            </w:r>
            <w:r>
              <w:rPr>
                <w:rFonts w:hint="eastAsia" w:ascii="Times New Roman" w:hAnsi="Times New Roman" w:eastAsia="仿宋_GB2312" w:cs="Times New Roman"/>
                <w:b/>
                <w:bCs/>
                <w:kern w:val="2"/>
                <w:sz w:val="28"/>
                <w:szCs w:val="28"/>
                <w:lang w:val="en-US" w:eastAsia="zh-CN" w:bidi="ar-SA"/>
              </w:rPr>
              <w:t>）新型经营主体培育工程。</w:t>
            </w:r>
            <w:r>
              <w:rPr>
                <w:rFonts w:hint="eastAsia" w:ascii="Times New Roman" w:hAnsi="Times New Roman" w:eastAsia="仿宋_GB2312" w:cs="Times New Roman"/>
                <w:bCs/>
                <w:kern w:val="2"/>
                <w:sz w:val="28"/>
                <w:szCs w:val="28"/>
                <w:lang w:val="en-US" w:eastAsia="zh-CN" w:bidi="ar-SA"/>
              </w:rPr>
              <w:t>进一步健全完善农业产业化经营体系，提升新型农业经营主体运营管理水平。鼓励发展农民合作社联合社。加快培育市级农业龙头企业，充分发挥其在全产业链布局中的关键引领作用，到</w:t>
            </w:r>
            <w:r>
              <w:rPr>
                <w:rFonts w:ascii="Times New Roman" w:hAnsi="Times New Roman" w:eastAsia="仿宋_GB2312" w:cs="Times New Roman"/>
                <w:bCs/>
                <w:kern w:val="2"/>
                <w:sz w:val="28"/>
                <w:szCs w:val="28"/>
                <w:lang w:val="en-US" w:eastAsia="zh-CN" w:bidi="ar-SA"/>
              </w:rPr>
              <w:t>2025</w:t>
            </w:r>
            <w:r>
              <w:rPr>
                <w:rFonts w:hint="eastAsia" w:ascii="Times New Roman" w:hAnsi="Times New Roman" w:eastAsia="仿宋_GB2312" w:cs="Times New Roman"/>
                <w:bCs/>
                <w:kern w:val="2"/>
                <w:sz w:val="28"/>
                <w:szCs w:val="28"/>
                <w:lang w:val="en-US" w:eastAsia="zh-CN" w:bidi="ar-SA"/>
              </w:rPr>
              <w:t>年新增市级重点龙头企业</w:t>
            </w:r>
            <w:r>
              <w:rPr>
                <w:rFonts w:ascii="Times New Roman" w:hAnsi="Times New Roman" w:eastAsia="仿宋_GB2312" w:cs="Times New Roman"/>
                <w:bCs/>
                <w:kern w:val="2"/>
                <w:sz w:val="28"/>
                <w:szCs w:val="28"/>
                <w:lang w:val="en-US" w:eastAsia="zh-CN" w:bidi="ar-SA"/>
              </w:rPr>
              <w:t>4</w:t>
            </w:r>
            <w:r>
              <w:rPr>
                <w:rFonts w:hint="eastAsia" w:ascii="Times New Roman" w:hAnsi="Times New Roman" w:eastAsia="仿宋_GB2312" w:cs="Times New Roman"/>
                <w:bCs/>
                <w:kern w:val="2"/>
                <w:sz w:val="28"/>
                <w:szCs w:val="28"/>
                <w:lang w:val="en-US" w:eastAsia="zh-CN" w:bidi="ar-SA"/>
              </w:rPr>
              <w:t>个。</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33" w:name="_Toc61258097"/>
      <w:bookmarkStart w:id="34" w:name="_Toc49980182"/>
      <w:r>
        <w:rPr>
          <w:rFonts w:hint="eastAsia" w:ascii="仿宋_GB2312" w:hAnsi="仿宋_GB2312" w:eastAsia="黑体" w:cs="Arial"/>
          <w:bCs/>
          <w:kern w:val="44"/>
          <w:sz w:val="36"/>
          <w:szCs w:val="44"/>
          <w:lang w:val="en-US" w:eastAsia="zh-CN" w:bidi="ar-SA"/>
        </w:rPr>
        <w:t>四、聚焦绿色低碳发展，推动农业农村生态恢复</w:t>
      </w:r>
      <w:bookmarkEnd w:id="33"/>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牢固树立绿水青山就是金山银山的绿色发展理念，立足现有条件，区分轻重缓急，以推进农业绿色发展、治理农业环境突出问题和改善农村人居环境整治为主攻方向，加强乡村生态保护与修复，推动形成绿色健康生产生活方式，建设农民安居乐业的美丽家园。</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5" w:name="_Toc61258098"/>
      <w:r>
        <w:rPr>
          <w:rFonts w:hint="eastAsia" w:ascii="Times" w:hAnsi="仿宋_GB2312" w:eastAsia="黑体" w:cs="Times New Roman"/>
          <w:bCs/>
          <w:kern w:val="2"/>
          <w:sz w:val="32"/>
          <w:szCs w:val="28"/>
          <w:lang w:val="en-US" w:eastAsia="zh-CN" w:bidi="ar-SA"/>
        </w:rPr>
        <w:t>（一）稳步推进农业绿色发展</w:t>
      </w:r>
      <w:bookmarkEnd w:id="35"/>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、加强资源保护与节约利用。</w:t>
      </w:r>
      <w:r>
        <w:rPr>
          <w:rFonts w:hint="eastAsia" w:ascii="仿宋_GB2312" w:hAnsi="仿宋_GB2312" w:eastAsia="仿宋_GB2312" w:cs="Arial"/>
          <w:sz w:val="32"/>
          <w:szCs w:val="36"/>
        </w:rPr>
        <w:t>坚持最严格的耕地保护制度，落实《耕地保护责任书》，严格落实和完善耕地占补平衡制度。转变补充耕地方式，降低耕地开发利用强度，严格控制成片未利用地开垦。发展绿色节水农业，建设节水型乡村。落实水资源管理制度，构建常态化旱作节水体系。加强动植物种植资源保护，严守生态保护红线，就地保护物种资源。</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、推进农业清洁生产。</w:t>
      </w:r>
      <w:r>
        <w:rPr>
          <w:rFonts w:hint="eastAsia" w:ascii="仿宋_GB2312" w:hAnsi="仿宋_GB2312" w:eastAsia="仿宋_GB2312" w:cs="Arial"/>
          <w:sz w:val="32"/>
          <w:szCs w:val="36"/>
        </w:rPr>
        <w:t>开展农业绿色发展行动，实现投入品减量化、生产清洁化、废弃物资源化、产业模式生态化。严格农业投入品管理，实施农药实名销售和购买制度。大力提倡有机肥，保持化肥、农药使用量零增长。建立农村有机废弃物收集、转化和利用网络，推动秸秆肥料化、饲料化、燃料化、基料化和原料化利用，配合建设全市秸秆综合利用的收储运体系。全面推进畜禽粪便、农作物秸秆、农膜等农业废弃物资源化处理，鼓励使用加厚地膜，完善残膜回收体系。开展覆盖饲养、屠宰、经营、运输等环节的病死畜禽收集转运体系建设，通过政府购买服务方式委托有处理能力的无害化处理厂进行处理。</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、建设健康稳定田园生态系统。</w:t>
      </w:r>
      <w:r>
        <w:rPr>
          <w:rFonts w:hint="eastAsia" w:ascii="仿宋_GB2312" w:hAnsi="仿宋_GB2312" w:eastAsia="仿宋_GB2312" w:cs="Arial"/>
          <w:sz w:val="32"/>
          <w:szCs w:val="36"/>
        </w:rPr>
        <w:t>建立与现代都市型农业相适应的田园生态系统保护与修复模式，促进农林牧渔融合循环发展，构建种养结合、生态循环、环境优美的田园生态体系。加快恢复田园生态系统基本空间格局的整体性，恢复和完善农田村网、围村片林、河流沟渠等生态廊道，逐步恢复田间生物群落和生态链。保护和改善农田生态系统，大力发展有机生态农业。统筹建立乡村重要生态系统监测网络和耕地质量、水质等重要农业资源环境监测网络。</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、集中治理农业资源环境突出问题。</w:t>
      </w:r>
      <w:r>
        <w:rPr>
          <w:rFonts w:hint="eastAsia" w:ascii="仿宋_GB2312" w:hAnsi="仿宋_GB2312" w:eastAsia="仿宋_GB2312" w:cs="Arial"/>
          <w:sz w:val="32"/>
          <w:szCs w:val="36"/>
        </w:rPr>
        <w:t>全面推进耕地土壤环境质量类别划分工作，建立土壤环境基础数据库，开展农用地土壤污染状况详查点位核实工作，划定农用地土壤污染状况详查单元，开展耕地土壤污染治理与修复示范。强化农业面源污染防治工作，探索建立地膜生产者责任延伸制度，加大农药包装废弃物回收、无害化处理和农田残膜回收力度。开展水土流失治理，严格落实华北地区节水压采总体任务，继续推进深层地下水压采，控制深层地下水开采。严禁工业和城镇污染向农业农村转移。按照“宜电则电、宜气则气”的原则，稳步推进农村散煤清洁化治理。加强农村环境监管能力建设，落实区、镇两级农村环境保护主体责任。</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6" w:name="_Toc61258099"/>
      <w:r>
        <w:rPr>
          <w:rFonts w:hint="eastAsia" w:ascii="Times" w:hAnsi="仿宋_GB2312" w:eastAsia="黑体" w:cs="Times New Roman"/>
          <w:bCs/>
          <w:kern w:val="2"/>
          <w:sz w:val="32"/>
          <w:szCs w:val="28"/>
          <w:lang w:val="en-US" w:eastAsia="zh-CN" w:bidi="ar-SA"/>
        </w:rPr>
        <w:t>（二）大力改善农村人居环境</w:t>
      </w:r>
      <w:bookmarkEnd w:id="36"/>
    </w:p>
    <w:p>
      <w:pPr>
        <w:spacing w:line="600" w:lineRule="exact"/>
        <w:ind w:firstLine="642" w:firstLineChars="200"/>
        <w:rPr>
          <w:rFonts w:ascii="仿宋_GB2312" w:hAnsi="仿宋_GB2312" w:eastAsia="仿宋_GB2312" w:cs="Arial"/>
          <w:sz w:val="32"/>
          <w:szCs w:val="32"/>
        </w:rPr>
      </w:pPr>
      <w:r>
        <w:rPr>
          <w:rFonts w:ascii="仿宋_GB2312" w:hAnsi="仿宋_GB2312" w:eastAsia="仿宋_GB2312" w:cs="Arial"/>
          <w:b/>
          <w:sz w:val="32"/>
          <w:szCs w:val="36"/>
        </w:rPr>
        <w:t>1</w:t>
      </w:r>
      <w:r>
        <w:rPr>
          <w:rFonts w:hint="eastAsia" w:ascii="仿宋_GB2312" w:hAnsi="仿宋_GB2312" w:eastAsia="仿宋_GB2312" w:cs="Arial"/>
          <w:b/>
          <w:sz w:val="32"/>
          <w:szCs w:val="36"/>
        </w:rPr>
        <w:t>、实现村庄规划全覆盖。</w:t>
      </w:r>
      <w:r>
        <w:rPr>
          <w:rFonts w:hint="eastAsia" w:ascii="仿宋_GB2312" w:hAnsi="仿宋_GB2312" w:eastAsia="仿宋_GB2312" w:cs="Arial"/>
          <w:sz w:val="32"/>
          <w:szCs w:val="32"/>
        </w:rPr>
        <w:t>有序开展“多规合一”村庄规划编制工作，实现保留村村庄规划全覆盖，充分考虑农业产业、休闲农业等产业发展预留建设空间和用地指标，为农村地区产业发展提供功能指引和空间保障。</w:t>
      </w:r>
      <w:r>
        <w:rPr>
          <w:rFonts w:hint="eastAsia" w:ascii="仿宋_GB2312" w:hAnsi="仿宋_GB2312" w:eastAsia="仿宋_GB2312" w:cs="Arial"/>
          <w:sz w:val="32"/>
          <w:szCs w:val="36"/>
        </w:rPr>
        <w:t>突出具有地域特点和文化底蕴的“津派”农村民居特色，留住乡愁、留住记忆，增强农民的幸福感和获得感。</w:t>
      </w:r>
      <w:r>
        <w:rPr>
          <w:rFonts w:hint="eastAsia" w:ascii="仿宋_GB2312" w:hAnsi="仿宋_GB2312" w:eastAsia="仿宋_GB2312" w:cs="Arial"/>
          <w:sz w:val="32"/>
          <w:szCs w:val="32"/>
        </w:rPr>
        <w:t>深入挖掘农村文化内涵，保护村庄历史文化，维护乡村风貌，突出地域特色。修缮、保护农村历史民居、古建筑、文化遗迹，保留乡村原生态，留住乡村文化，彰显乡村人文魅力。</w:t>
      </w:r>
    </w:p>
    <w:p>
      <w:pPr>
        <w:spacing w:line="600" w:lineRule="exact"/>
        <w:ind w:firstLine="642" w:firstLineChars="200"/>
        <w:rPr>
          <w:rFonts w:ascii="仿宋_GB2312" w:hAnsi="仿宋_GB2312" w:eastAsia="仿宋_GB2312" w:cs="Arial"/>
          <w:bCs/>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、深入推进农村环境综合整治。</w:t>
      </w:r>
      <w:r>
        <w:rPr>
          <w:rFonts w:hint="eastAsia" w:ascii="仿宋_GB2312" w:hAnsi="仿宋_GB2312" w:eastAsia="仿宋_GB2312" w:cs="Arial"/>
          <w:bCs/>
          <w:sz w:val="32"/>
          <w:szCs w:val="36"/>
        </w:rPr>
        <w:t>高标准落实“百村示范、千村整治”工程，</w:t>
      </w:r>
      <w:r>
        <w:rPr>
          <w:rFonts w:hint="eastAsia" w:ascii="仿宋_GB2312" w:hAnsi="仿宋_GB2312" w:eastAsia="仿宋_GB2312" w:cs="Arial"/>
          <w:sz w:val="32"/>
          <w:szCs w:val="36"/>
        </w:rPr>
        <w:t>以清脏治乱为切入点，以垃圾治理、旱厕改造、污水治理、道路和村容村貌提升、农业面源污染治理为重点，结合美丽村庄建设和特色民居改造提升，</w:t>
      </w:r>
      <w:r>
        <w:rPr>
          <w:rFonts w:hint="eastAsia" w:ascii="仿宋_GB2312" w:hAnsi="仿宋_GB2312" w:eastAsia="仿宋_GB2312" w:cs="Arial"/>
          <w:bCs/>
          <w:sz w:val="32"/>
          <w:szCs w:val="36"/>
        </w:rPr>
        <w:t>对全区</w:t>
      </w:r>
      <w:r>
        <w:rPr>
          <w:rFonts w:ascii="仿宋_GB2312" w:hAnsi="仿宋_GB2312" w:eastAsia="仿宋_GB2312" w:cs="Arial"/>
          <w:bCs/>
          <w:sz w:val="32"/>
          <w:szCs w:val="36"/>
        </w:rPr>
        <w:t>29</w:t>
      </w:r>
      <w:r>
        <w:rPr>
          <w:rFonts w:hint="eastAsia" w:ascii="仿宋_GB2312" w:hAnsi="仿宋_GB2312" w:eastAsia="仿宋_GB2312" w:cs="Arial"/>
          <w:bCs/>
          <w:sz w:val="32"/>
          <w:szCs w:val="36"/>
        </w:rPr>
        <w:t>个规划保留村庄实施全覆盖整治，</w:t>
      </w:r>
      <w:r>
        <w:rPr>
          <w:rFonts w:hint="eastAsia" w:ascii="仿宋_GB2312" w:hAnsi="仿宋_GB2312" w:eastAsia="仿宋_GB2312" w:cs="Arial"/>
          <w:sz w:val="32"/>
          <w:szCs w:val="36"/>
        </w:rPr>
        <w:t>到</w:t>
      </w:r>
      <w:r>
        <w:rPr>
          <w:rFonts w:ascii="仿宋_GB2312" w:hAnsi="仿宋_GB2312" w:eastAsia="仿宋_GB2312" w:cs="Arial"/>
          <w:sz w:val="32"/>
          <w:szCs w:val="36"/>
        </w:rPr>
        <w:t>2025</w:t>
      </w:r>
      <w:r>
        <w:rPr>
          <w:rFonts w:hint="eastAsia" w:ascii="仿宋_GB2312" w:hAnsi="仿宋_GB2312" w:eastAsia="仿宋_GB2312" w:cs="Arial"/>
          <w:sz w:val="32"/>
          <w:szCs w:val="36"/>
        </w:rPr>
        <w:t>年，</w:t>
      </w:r>
      <w:r>
        <w:rPr>
          <w:rFonts w:ascii="仿宋_GB2312" w:hAnsi="仿宋_GB2312" w:eastAsia="仿宋_GB2312" w:cs="Arial"/>
          <w:sz w:val="32"/>
          <w:szCs w:val="36"/>
        </w:rPr>
        <w:t>29</w:t>
      </w:r>
      <w:r>
        <w:rPr>
          <w:rFonts w:hint="eastAsia" w:ascii="仿宋_GB2312" w:hAnsi="仿宋_GB2312" w:eastAsia="仿宋_GB2312" w:cs="Arial"/>
          <w:sz w:val="32"/>
          <w:szCs w:val="36"/>
        </w:rPr>
        <w:t>个村全部达标</w:t>
      </w:r>
      <w:r>
        <w:rPr>
          <w:rFonts w:ascii="仿宋_GB2312" w:hAnsi="仿宋_GB2312" w:eastAsia="仿宋_GB2312" w:cs="Arial"/>
          <w:sz w:val="32"/>
          <w:szCs w:val="36"/>
          <w:lang w:val="en"/>
        </w:rPr>
        <w:t>,</w:t>
      </w:r>
      <w:r>
        <w:rPr>
          <w:rFonts w:hint="eastAsia" w:ascii="仿宋_GB2312" w:hAnsi="仿宋_GB2312" w:eastAsia="仿宋_GB2312" w:cs="Arial"/>
          <w:sz w:val="32"/>
          <w:szCs w:val="36"/>
        </w:rPr>
        <w:t>建成</w:t>
      </w:r>
      <w:r>
        <w:rPr>
          <w:rFonts w:ascii="仿宋_GB2312" w:hAnsi="仿宋_GB2312" w:eastAsia="仿宋_GB2312" w:cs="Arial"/>
          <w:sz w:val="32"/>
          <w:szCs w:val="36"/>
        </w:rPr>
        <w:t>15</w:t>
      </w:r>
      <w:r>
        <w:rPr>
          <w:rFonts w:hint="eastAsia" w:ascii="仿宋_GB2312" w:hAnsi="仿宋_GB2312" w:eastAsia="仿宋_GB2312" w:cs="Arial"/>
          <w:sz w:val="32"/>
          <w:szCs w:val="36"/>
        </w:rPr>
        <w:t>个农村人居环境整治示范村。推进农村生活垃圾治理，健全完善农村生活垃圾收运处置体系，补足配齐村庄垃圾收运设施，提升现有垃圾处理终端处理能力和村庄生活垃圾清整水平，开展可再生资源回收体系建设。推进生活污水处理设施建设，将农村污水全部纳入收集处理系统，实现达标排放。深化农村户用厕所改造，</w:t>
      </w:r>
      <w:r>
        <w:rPr>
          <w:rFonts w:hint="eastAsia" w:ascii="仿宋_GB2312" w:hAnsi="仿宋" w:eastAsia="仿宋_GB2312" w:cs="Times New Roman"/>
          <w:sz w:val="32"/>
          <w:szCs w:val="32"/>
        </w:rPr>
        <w:t>建立维修管护长效机制，引导农户养成良好的卫生习惯。</w:t>
      </w:r>
      <w:r>
        <w:rPr>
          <w:rFonts w:hint="eastAsia" w:ascii="仿宋_GB2312" w:hAnsi="仿宋_GB2312" w:eastAsia="仿宋_GB2312" w:cs="Arial"/>
          <w:sz w:val="32"/>
          <w:szCs w:val="36"/>
        </w:rPr>
        <w:t>农村新建住房及保障性安居工程配套建设无害化卫生厕所。全力打造精品公厕，坚持实用与美观相结合原则，在保证使用功能的基础上，充分结合周边环境，将公厕建设与周边环境融为一体，真正把公厕建设成精品工程、放心工程和优质工程。</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、健全整治管护长效机制。</w:t>
      </w:r>
      <w:r>
        <w:rPr>
          <w:rFonts w:hint="eastAsia" w:ascii="仿宋_GB2312" w:hAnsi="仿宋_GB2312" w:eastAsia="仿宋_GB2312" w:cs="Arial"/>
          <w:sz w:val="32"/>
          <w:szCs w:val="36"/>
        </w:rPr>
        <w:t>支持和引导能人返乡建设美丽乡村，鼓励社会资本以投资合作、特许经营、租赁等方式参与美丽乡村项目建设。依法简化农村人居环境整治建设项目审批程序和招投标程序。</w:t>
      </w:r>
      <w:r>
        <w:rPr>
          <w:rFonts w:hint="eastAsia" w:ascii="仿宋_GB2312" w:hAnsi="仿宋_GB2312" w:eastAsia="仿宋_GB2312" w:cs="Arial"/>
          <w:sz w:val="32"/>
          <w:szCs w:val="32"/>
        </w:rPr>
        <w:t>加快提升城乡环卫一体化水平，</w:t>
      </w:r>
      <w:r>
        <w:rPr>
          <w:rFonts w:hint="eastAsia" w:ascii="仿宋_GB2312" w:hAnsi="仿宋_GB2312" w:eastAsia="仿宋_GB2312" w:cs="Arial"/>
          <w:sz w:val="32"/>
          <w:szCs w:val="36"/>
        </w:rPr>
        <w:t>建立有制度、有标准、有队伍、有经费、有督查的村庄人居环境管护长效机制，</w:t>
      </w:r>
      <w:r>
        <w:rPr>
          <w:rFonts w:hint="eastAsia" w:ascii="仿宋_GB2312" w:hAnsi="仿宋_GB2312" w:eastAsia="仿宋_GB2312" w:cs="Arial"/>
          <w:bCs/>
          <w:sz w:val="32"/>
          <w:szCs w:val="32"/>
        </w:rPr>
        <w:t>实现农村地区环卫保洁全覆盖。</w:t>
      </w:r>
      <w:r>
        <w:rPr>
          <w:rFonts w:hint="eastAsia" w:ascii="仿宋_GB2312" w:hAnsi="仿宋_GB2312" w:eastAsia="仿宋_GB2312" w:cs="Arial"/>
          <w:sz w:val="32"/>
          <w:szCs w:val="36"/>
        </w:rPr>
        <w:t>推行环境治理依效付费制度，探索建立垃圾污水处理农户付费制度。落实河长制地方党政领导属地责任，深入推行河长制，将农村水环境治理纳入河长制管理。推动村庄保洁网格化管理，建立完善村庄日常保洁和巡查检查制度，彻底解决农村环境问题。</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7" w:name="_Toc61258100"/>
      <w:r>
        <w:rPr>
          <w:rFonts w:hint="eastAsia" w:ascii="Times" w:hAnsi="仿宋_GB2312" w:eastAsia="黑体" w:cs="Times New Roman"/>
          <w:bCs/>
          <w:kern w:val="2"/>
          <w:sz w:val="32"/>
          <w:szCs w:val="28"/>
          <w:lang w:val="en-US" w:eastAsia="zh-CN" w:bidi="ar-SA"/>
        </w:rPr>
        <w:t>（三）加强乡村生态保护与修复</w:t>
      </w:r>
      <w:bookmarkEnd w:id="37"/>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、划定并坚守生态保护红线。</w:t>
      </w:r>
      <w:r>
        <w:rPr>
          <w:rFonts w:hint="eastAsia" w:ascii="仿宋_GB2312" w:hAnsi="仿宋_GB2312" w:eastAsia="仿宋_GB2312" w:cs="Arial"/>
          <w:sz w:val="32"/>
          <w:szCs w:val="36"/>
        </w:rPr>
        <w:t>确立生态保护红线优先地位，将生态保护红线纳入农村空间管控体系，作为相关规划的刚性约束。研究制定生态保护红线内农业农村开发项目环境准入负面清单，坚决杜绝生态保护红线内新增污染和生态破坏行为。生态保护红线内现存的耕地不得扩大规模。</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、健全重要生态系统保护体系。</w:t>
      </w:r>
      <w:r>
        <w:rPr>
          <w:rFonts w:hint="eastAsia" w:ascii="仿宋_GB2312" w:hAnsi="仿宋_GB2312" w:eastAsia="仿宋_GB2312" w:cs="Arial"/>
          <w:sz w:val="32"/>
          <w:szCs w:val="36"/>
        </w:rPr>
        <w:t>遵循生态系统整体性、生物多样性规律，合理确定种养规模，建设完善生物缓冲带、防护林网、灌溉渠系等田间基础设施，恢复田间生物群落和生态链，实现农田生态循环和稳定。严守引滦明渠水源涵养和输水生态保护红线，确保饮用水水源质量；严守永定新河、北运河河滨岸带生态保护红线，重点保护河道行洪、防洪、供水、灌溉、生物多样性维护功能与河滨岸带生态系统</w:t>
      </w:r>
    </w:p>
    <w:p>
      <w:pPr>
        <w:spacing w:line="600" w:lineRule="exact"/>
        <w:ind w:firstLine="642" w:firstLineChars="200"/>
        <w:rPr>
          <w:rFonts w:ascii="仿宋_GB2312" w:hAnsi="仿宋_GB2312" w:eastAsia="仿宋_GB2312" w:cs="Arial"/>
          <w:b/>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、大力实施生态保护赔偿。</w:t>
      </w:r>
      <w:r>
        <w:rPr>
          <w:rFonts w:hint="eastAsia" w:ascii="仿宋_GB2312" w:hAnsi="仿宋_GB2312" w:eastAsia="仿宋_GB2312" w:cs="Arial"/>
          <w:sz w:val="32"/>
          <w:szCs w:val="36"/>
        </w:rPr>
        <w:t>积极整合财政资金，充分发挥资金使用效益，切实落实激励约束性生态保护政策措施。全面落实森林生态效益补偿机制，扩大区级生态公益林范围。完善农业生态补贴制度，建立与耕地地力提升和责任落实相挂钩的耕地地力保护补贴机制。完善耕地、林地、湿地等生态补偿政策，探索绿色金融服务农业绿色发展的有效方式，积极争取绿色信贷及专业化担保支持。</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、加强乡村绿化建设。</w:t>
      </w:r>
      <w:r>
        <w:rPr>
          <w:rFonts w:hint="eastAsia" w:ascii="仿宋_GB2312" w:hAnsi="仿宋_GB2312" w:eastAsia="仿宋_GB2312" w:cs="Arial"/>
          <w:sz w:val="32"/>
          <w:szCs w:val="36"/>
        </w:rPr>
        <w:t>开展“四旁”绿化，沿道路、沿河流、环村庄打造绿色廊道工程。实施片林、林网工程，对渠边、坑塘闲置用地等实施绿化美化，达到村无白底、绿色美观的效果。到</w:t>
      </w:r>
      <w:r>
        <w:rPr>
          <w:rFonts w:ascii="仿宋_GB2312" w:hAnsi="仿宋_GB2312" w:eastAsia="仿宋_GB2312" w:cs="Arial"/>
          <w:sz w:val="32"/>
          <w:szCs w:val="36"/>
        </w:rPr>
        <w:t>2025</w:t>
      </w:r>
      <w:r>
        <w:rPr>
          <w:rFonts w:hint="eastAsia" w:ascii="仿宋_GB2312" w:hAnsi="仿宋_GB2312" w:eastAsia="仿宋_GB2312" w:cs="Arial"/>
          <w:sz w:val="32"/>
          <w:szCs w:val="36"/>
        </w:rPr>
        <w:t>年全区森林覆盖率达到</w:t>
      </w:r>
      <w:r>
        <w:rPr>
          <w:rFonts w:ascii="仿宋_GB2312" w:hAnsi="仿宋_GB2312" w:eastAsia="仿宋_GB2312" w:cs="Arial"/>
          <w:sz w:val="32"/>
          <w:szCs w:val="36"/>
        </w:rPr>
        <w:t>15</w:t>
      </w:r>
      <w:r>
        <w:rPr>
          <w:rFonts w:hint="eastAsia" w:ascii="仿宋_GB2312" w:hAnsi="仿宋_GB2312" w:eastAsia="仿宋_GB2312" w:cs="Arial"/>
          <w:sz w:val="32"/>
          <w:szCs w:val="36"/>
        </w:rPr>
        <w:t>％，林木绿化率达到29.3％。森林、水域生态系统进一步改善。积极发展庭院经济，实现村庄绿化、美化、亮化，使农村生态环境和人居环境更加和谐优美，农民生活品质进一步提高。</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
                <w:bCs/>
                <w:kern w:val="2"/>
                <w:sz w:val="28"/>
                <w:szCs w:val="28"/>
                <w:lang w:val="en-US" w:eastAsia="zh-CN" w:bidi="ar-SA"/>
              </w:rPr>
            </w:pPr>
            <w:r>
              <w:rPr>
                <w:rFonts w:hint="eastAsia" w:ascii="黑体" w:hAnsi="黑体" w:eastAsia="黑体" w:cs="Times New Roman"/>
                <w:bCs/>
                <w:kern w:val="2"/>
                <w:sz w:val="28"/>
                <w:szCs w:val="24"/>
                <w:lang w:val="en-US" w:eastAsia="zh-CN" w:bidi="ar-SA"/>
              </w:rPr>
              <w:t>专栏</w:t>
            </w:r>
            <w:r>
              <w:rPr>
                <w:rFonts w:ascii="黑体" w:hAnsi="黑体" w:eastAsia="黑体" w:cs="Times New Roman"/>
                <w:bCs/>
                <w:kern w:val="2"/>
                <w:sz w:val="28"/>
                <w:szCs w:val="24"/>
                <w:lang w:val="en-US" w:eastAsia="zh-CN" w:bidi="ar-SA"/>
              </w:rPr>
              <w:t>2</w:t>
            </w:r>
            <w:r>
              <w:rPr>
                <w:rFonts w:hint="eastAsia" w:ascii="黑体" w:hAnsi="黑体" w:eastAsia="黑体" w:cs="Times New Roman"/>
                <w:bCs/>
                <w:kern w:val="2"/>
                <w:sz w:val="28"/>
                <w:szCs w:val="24"/>
                <w:lang w:val="en-US" w:eastAsia="zh-CN" w:bidi="ar-SA"/>
              </w:rPr>
              <w:t>　　农业农村绿色发展重点工程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1</w:t>
            </w:r>
            <w:r>
              <w:rPr>
                <w:rFonts w:hint="eastAsia" w:ascii="仿宋_GB2312" w:hAnsi="Times New Roman" w:eastAsia="仿宋_GB2312" w:cs="Times New Roman"/>
                <w:b/>
                <w:bCs/>
                <w:kern w:val="2"/>
                <w:sz w:val="28"/>
                <w:szCs w:val="28"/>
                <w:lang w:val="en-US" w:eastAsia="zh-CN" w:bidi="ar-SA"/>
              </w:rPr>
              <w:t>）农业突出环境问题治理工程。</w:t>
            </w:r>
            <w:r>
              <w:rPr>
                <w:rFonts w:hint="eastAsia" w:ascii="仿宋_GB2312" w:hAnsi="Times New Roman" w:eastAsia="仿宋_GB2312" w:cs="Times New Roman"/>
                <w:bCs/>
                <w:kern w:val="2"/>
                <w:sz w:val="28"/>
                <w:szCs w:val="28"/>
                <w:lang w:val="en-US" w:eastAsia="zh-CN" w:bidi="ar-SA"/>
              </w:rPr>
              <w:t>开展引滦输水明渠（北辰段）饮用水水源保护区专项排查整治工作、开展千人以上农村饮用水水源调查评估、开展水土流失治理。推进深层地下水压采，各项水质指标进一步改善，到</w:t>
            </w:r>
            <w:r>
              <w:rPr>
                <w:rFonts w:ascii="仿宋_GB2312" w:hAnsi="Times New Roman" w:eastAsia="仿宋_GB2312" w:cs="Times New Roman"/>
                <w:bCs/>
                <w:kern w:val="2"/>
                <w:sz w:val="28"/>
                <w:szCs w:val="28"/>
                <w:lang w:val="en-US" w:eastAsia="zh-CN" w:bidi="ar-SA"/>
              </w:rPr>
              <w:t>2025</w:t>
            </w:r>
            <w:r>
              <w:rPr>
                <w:rFonts w:hint="eastAsia" w:ascii="仿宋_GB2312" w:hAnsi="Times New Roman" w:eastAsia="仿宋_GB2312" w:cs="Times New Roman"/>
                <w:bCs/>
                <w:kern w:val="2"/>
                <w:sz w:val="28"/>
                <w:szCs w:val="28"/>
                <w:lang w:val="en-US" w:eastAsia="zh-CN" w:bidi="ar-SA"/>
              </w:rPr>
              <w:t>年，新建高效农业节水工程</w:t>
            </w:r>
            <w:r>
              <w:rPr>
                <w:rFonts w:ascii="仿宋_GB2312" w:hAnsi="Times New Roman" w:eastAsia="仿宋_GB2312" w:cs="Times New Roman"/>
                <w:bCs/>
                <w:kern w:val="2"/>
                <w:sz w:val="28"/>
                <w:szCs w:val="28"/>
                <w:lang w:val="en-US" w:eastAsia="zh-CN" w:bidi="ar-SA"/>
              </w:rPr>
              <w:t>1</w:t>
            </w:r>
            <w:r>
              <w:rPr>
                <w:rFonts w:hint="eastAsia" w:ascii="仿宋_GB2312" w:hAnsi="Times New Roman" w:eastAsia="仿宋_GB2312" w:cs="Times New Roman"/>
                <w:bCs/>
                <w:kern w:val="2"/>
                <w:sz w:val="28"/>
                <w:szCs w:val="28"/>
                <w:lang w:val="en-US" w:eastAsia="zh-CN" w:bidi="ar-SA"/>
              </w:rPr>
              <w:t>万亩。土壤污染防治取得进一步成效。</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2</w:t>
            </w:r>
            <w:r>
              <w:rPr>
                <w:rFonts w:hint="eastAsia" w:ascii="仿宋_GB2312" w:hAnsi="Times New Roman" w:eastAsia="仿宋_GB2312" w:cs="Times New Roman"/>
                <w:b/>
                <w:bCs/>
                <w:kern w:val="2"/>
                <w:sz w:val="28"/>
                <w:szCs w:val="28"/>
                <w:lang w:val="en-US" w:eastAsia="zh-CN" w:bidi="ar-SA"/>
              </w:rPr>
              <w:t>）农业功能区建设工程。</w:t>
            </w:r>
            <w:r>
              <w:rPr>
                <w:rFonts w:hint="eastAsia" w:ascii="仿宋_GB2312" w:hAnsi="Times New Roman" w:eastAsia="仿宋_GB2312" w:cs="Times New Roman"/>
                <w:bCs/>
                <w:kern w:val="2"/>
                <w:sz w:val="28"/>
                <w:szCs w:val="28"/>
                <w:lang w:val="en-US" w:eastAsia="zh-CN" w:bidi="ar-SA"/>
              </w:rPr>
              <w:t>扎实完成高标准农田建设任务，做好北辰区基本保障型蔬菜生产功能区划定工作。依托国家农业可持续发展试验示范区建设和全市农业绿色发展试点先行区创建，同步开展北辰区农业绿色发展探索。</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3</w:t>
            </w:r>
            <w:r>
              <w:rPr>
                <w:rFonts w:hint="eastAsia" w:ascii="仿宋_GB2312" w:hAnsi="Times New Roman" w:eastAsia="仿宋_GB2312" w:cs="Times New Roman"/>
                <w:b/>
                <w:bCs/>
                <w:kern w:val="2"/>
                <w:sz w:val="28"/>
                <w:szCs w:val="28"/>
                <w:lang w:val="en-US" w:eastAsia="zh-CN" w:bidi="ar-SA"/>
              </w:rPr>
              <w:t>）农业面源污染防治工程。</w:t>
            </w:r>
            <w:r>
              <w:rPr>
                <w:rFonts w:hint="eastAsia" w:ascii="仿宋_GB2312" w:hAnsi="Times New Roman" w:eastAsia="仿宋_GB2312" w:cs="Times New Roman"/>
                <w:bCs/>
                <w:kern w:val="2"/>
                <w:sz w:val="28"/>
                <w:szCs w:val="28"/>
                <w:lang w:val="en-US" w:eastAsia="zh-CN" w:bidi="ar-SA"/>
              </w:rPr>
              <w:t>全面开展耕地土壤污染治理与修复工作，开展农用地土壤污染状况详查点位核实工作，划定农用地土壤污染状况详查单元，开展耕地土壤污染治理与修复示范。培育承担农药包装废弃物回收处置市场主体，建立完善并形成较成熟的回收机制。农药包装废弃物回收处理全面推广，回收的农药包装废弃物无害化处理率达到</w:t>
            </w:r>
            <w:r>
              <w:rPr>
                <w:rFonts w:ascii="仿宋_GB2312" w:hAnsi="Times New Roman" w:eastAsia="仿宋_GB2312" w:cs="Times New Roman"/>
                <w:bCs/>
                <w:kern w:val="2"/>
                <w:sz w:val="28"/>
                <w:szCs w:val="28"/>
                <w:lang w:val="en-US" w:eastAsia="zh-CN" w:bidi="ar-SA"/>
              </w:rPr>
              <w:t>100</w:t>
            </w:r>
            <w:r>
              <w:rPr>
                <w:rFonts w:hint="eastAsia" w:ascii="仿宋_GB2312" w:hAnsi="Times New Roman" w:eastAsia="仿宋_GB2312" w:cs="Times New Roman"/>
                <w:bCs/>
                <w:kern w:val="2"/>
                <w:sz w:val="28"/>
                <w:szCs w:val="28"/>
                <w:lang w:val="en-US" w:eastAsia="zh-CN" w:bidi="ar-SA"/>
              </w:rPr>
              <w:t>％。</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4</w:t>
            </w:r>
            <w:r>
              <w:rPr>
                <w:rFonts w:hint="eastAsia" w:ascii="仿宋_GB2312" w:hAnsi="Times New Roman" w:eastAsia="仿宋_GB2312" w:cs="Times New Roman"/>
                <w:b/>
                <w:bCs/>
                <w:kern w:val="2"/>
                <w:sz w:val="28"/>
                <w:szCs w:val="28"/>
                <w:lang w:val="en-US" w:eastAsia="zh-CN" w:bidi="ar-SA"/>
              </w:rPr>
              <w:t>）农业绿色生产行动。</w:t>
            </w:r>
            <w:r>
              <w:rPr>
                <w:rFonts w:hint="eastAsia" w:ascii="仿宋_GB2312" w:hAnsi="Times New Roman" w:eastAsia="仿宋_GB2312" w:cs="Times New Roman"/>
                <w:bCs/>
                <w:kern w:val="2"/>
                <w:sz w:val="28"/>
                <w:szCs w:val="28"/>
                <w:lang w:val="en-US" w:eastAsia="zh-CN" w:bidi="ar-SA"/>
              </w:rPr>
              <w:t>推动缓控释肥、水溶肥、生物有机肥等新型肥料的应用与推广，加快生物农药、高效低毒低残留农药推广应用，建设土肥水资源监测与评价体系。</w:t>
            </w:r>
          </w:p>
          <w:p>
            <w:pPr>
              <w:widowControl w:val="0"/>
              <w:spacing w:line="600" w:lineRule="exact"/>
              <w:ind w:firstLine="562" w:firstLineChars="200"/>
              <w:jc w:val="both"/>
              <w:rPr>
                <w:rFonts w:ascii="仿宋_GB2312" w:hAnsi="Times New Roman" w:eastAsia="仿宋_GB2312" w:cs="Times New Roman"/>
                <w:bCs/>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5</w:t>
            </w:r>
            <w:r>
              <w:rPr>
                <w:rFonts w:hint="eastAsia" w:ascii="仿宋_GB2312" w:hAnsi="Times New Roman" w:eastAsia="仿宋_GB2312" w:cs="Times New Roman"/>
                <w:b/>
                <w:bCs/>
                <w:kern w:val="2"/>
                <w:sz w:val="28"/>
                <w:szCs w:val="28"/>
                <w:lang w:val="en-US" w:eastAsia="zh-CN" w:bidi="ar-SA"/>
              </w:rPr>
              <w:t>）农村人居环境整治示范工程。</w:t>
            </w:r>
            <w:r>
              <w:rPr>
                <w:rFonts w:hint="eastAsia" w:ascii="仿宋_GB2312" w:hAnsi="Times New Roman" w:eastAsia="仿宋_GB2312" w:cs="Times New Roman"/>
                <w:bCs/>
                <w:kern w:val="2"/>
                <w:sz w:val="28"/>
                <w:szCs w:val="28"/>
                <w:lang w:val="en-US" w:eastAsia="zh-CN" w:bidi="ar-SA"/>
              </w:rPr>
              <w:t>建设农村人居环境整治示范村，在垃圾、污水、“厕所革命”、村容村貌、农业面源污染治理方面进行高水平示范，达到3Ａ景区关于生态环境的相应标准。到2025年，共建成15个农村人居环境整治示范村。</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6</w:t>
            </w:r>
            <w:r>
              <w:rPr>
                <w:rFonts w:hint="eastAsia" w:ascii="仿宋_GB2312" w:hAnsi="Times New Roman" w:eastAsia="仿宋_GB2312" w:cs="Times New Roman"/>
                <w:b/>
                <w:bCs/>
                <w:kern w:val="2"/>
                <w:sz w:val="28"/>
                <w:szCs w:val="28"/>
                <w:lang w:val="en-US" w:eastAsia="zh-CN" w:bidi="ar-SA"/>
              </w:rPr>
              <w:t>）农村垃圾整治专项工程。</w:t>
            </w:r>
            <w:r>
              <w:rPr>
                <w:rFonts w:hint="eastAsia" w:ascii="仿宋_GB2312" w:hAnsi="Times New Roman" w:eastAsia="仿宋_GB2312" w:cs="Times New Roman"/>
                <w:bCs/>
                <w:kern w:val="2"/>
                <w:sz w:val="28"/>
                <w:szCs w:val="28"/>
                <w:lang w:val="en-US" w:eastAsia="zh-CN" w:bidi="ar-SA"/>
              </w:rPr>
              <w:t>完善农村生活垃圾分类、收集、运输、处置体系的建设工作。</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7</w:t>
            </w:r>
            <w:r>
              <w:rPr>
                <w:rFonts w:hint="eastAsia" w:ascii="仿宋_GB2312" w:hAnsi="Times New Roman" w:eastAsia="仿宋_GB2312" w:cs="Times New Roman"/>
                <w:b/>
                <w:bCs/>
                <w:kern w:val="2"/>
                <w:sz w:val="28"/>
                <w:szCs w:val="28"/>
                <w:lang w:val="en-US" w:eastAsia="zh-CN" w:bidi="ar-SA"/>
              </w:rPr>
              <w:t>）厕所革命。</w:t>
            </w:r>
            <w:r>
              <w:rPr>
                <w:rFonts w:hint="eastAsia" w:ascii="仿宋_GB2312" w:hAnsi="Times New Roman" w:eastAsia="仿宋_GB2312" w:cs="Times New Roman"/>
                <w:bCs/>
                <w:kern w:val="2"/>
                <w:sz w:val="28"/>
                <w:szCs w:val="28"/>
                <w:lang w:val="en-US" w:eastAsia="zh-CN" w:bidi="ar-SA"/>
              </w:rPr>
              <w:t>全面完成户厕改造，建立完善改厕后续管护长效机制，确保厕具及时维修、渣液及时清运。</w:t>
            </w:r>
          </w:p>
          <w:p>
            <w:pPr>
              <w:widowControl w:val="0"/>
              <w:spacing w:line="600" w:lineRule="exact"/>
              <w:ind w:firstLine="562" w:firstLineChars="200"/>
              <w:jc w:val="both"/>
              <w:rPr>
                <w:rFonts w:ascii="仿宋_GB2312" w:hAnsi="Times New Roman" w:eastAsia="仿宋_GB2312" w:cs="Times New Roman"/>
                <w:bCs/>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8)</w:t>
            </w:r>
            <w:r>
              <w:rPr>
                <w:rFonts w:hint="eastAsia" w:ascii="仿宋_GB2312" w:hAnsi="Times New Roman" w:eastAsia="仿宋_GB2312" w:cs="Times New Roman"/>
                <w:b/>
                <w:bCs/>
                <w:kern w:val="2"/>
                <w:sz w:val="28"/>
                <w:szCs w:val="28"/>
                <w:lang w:val="en-US" w:eastAsia="zh-CN" w:bidi="ar-SA"/>
              </w:rPr>
              <w:t>乡村水环境治理工程。</w:t>
            </w:r>
            <w:r>
              <w:rPr>
                <w:rFonts w:hint="eastAsia" w:ascii="仿宋_GB2312" w:hAnsi="Times New Roman" w:eastAsia="仿宋_GB2312" w:cs="Times New Roman"/>
                <w:bCs/>
                <w:kern w:val="2"/>
                <w:sz w:val="28"/>
                <w:szCs w:val="28"/>
                <w:lang w:val="en-US" w:eastAsia="zh-CN" w:bidi="ar-SA"/>
              </w:rPr>
              <w:t>在2025年前，通过河道清淤、建设泵站等措施以及合理的运行调度，为区内所有二级河道寻找生态补水水源，将区内一、二级河道、主要干渠进行连通。</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9</w:t>
            </w:r>
            <w:r>
              <w:rPr>
                <w:rFonts w:hint="eastAsia" w:ascii="仿宋_GB2312" w:hAnsi="Times New Roman" w:eastAsia="仿宋_GB2312" w:cs="Times New Roman"/>
                <w:b/>
                <w:bCs/>
                <w:kern w:val="2"/>
                <w:sz w:val="28"/>
                <w:szCs w:val="28"/>
                <w:lang w:val="en-US" w:eastAsia="zh-CN" w:bidi="ar-SA"/>
              </w:rPr>
              <w:t>）村庄“绿化、美化、亮化”三化工程</w:t>
            </w:r>
            <w:r>
              <w:rPr>
                <w:rFonts w:hint="eastAsia" w:ascii="仿宋_GB2312" w:hAnsi="Times New Roman" w:eastAsia="仿宋_GB2312" w:cs="Times New Roman"/>
                <w:bCs/>
                <w:kern w:val="2"/>
                <w:sz w:val="28"/>
                <w:szCs w:val="28"/>
                <w:lang w:val="en-US" w:eastAsia="zh-CN" w:bidi="ar-SA"/>
              </w:rPr>
              <w:t>。</w:t>
            </w:r>
            <w:r>
              <w:rPr>
                <w:rFonts w:ascii="仿宋_GB2312" w:hAnsi="Times New Roman" w:eastAsia="仿宋_GB2312" w:cs="Times New Roman"/>
                <w:bCs/>
                <w:kern w:val="2"/>
                <w:sz w:val="28"/>
                <w:szCs w:val="28"/>
                <w:lang w:val="en-US" w:eastAsia="zh-CN" w:bidi="ar-SA"/>
              </w:rPr>
              <w:t>2025</w:t>
            </w:r>
            <w:r>
              <w:rPr>
                <w:rFonts w:hint="eastAsia" w:ascii="仿宋_GB2312" w:hAnsi="Times New Roman" w:eastAsia="仿宋_GB2312" w:cs="Times New Roman"/>
                <w:bCs/>
                <w:kern w:val="2"/>
                <w:sz w:val="28"/>
                <w:szCs w:val="28"/>
                <w:lang w:val="en-US" w:eastAsia="zh-CN" w:bidi="ar-SA"/>
              </w:rPr>
              <w:t>年，完成规划保留村庄的绿化、美化、亮化工作。</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10</w:t>
            </w:r>
            <w:r>
              <w:rPr>
                <w:rFonts w:hint="eastAsia" w:ascii="仿宋_GB2312" w:hAnsi="Times New Roman" w:eastAsia="仿宋_GB2312" w:cs="Times New Roman"/>
                <w:b/>
                <w:bCs/>
                <w:kern w:val="2"/>
                <w:sz w:val="28"/>
                <w:szCs w:val="28"/>
                <w:lang w:val="en-US" w:eastAsia="zh-CN" w:bidi="ar-SA"/>
              </w:rPr>
              <w:t>）造林工程。</w:t>
            </w:r>
            <w:r>
              <w:rPr>
                <w:rFonts w:hint="eastAsia" w:ascii="仿宋_GB2312" w:hAnsi="Times New Roman" w:eastAsia="仿宋_GB2312" w:cs="Times New Roman"/>
                <w:bCs/>
                <w:kern w:val="2"/>
                <w:sz w:val="28"/>
                <w:szCs w:val="28"/>
                <w:lang w:val="en-US" w:eastAsia="zh-CN" w:bidi="ar-SA"/>
              </w:rPr>
              <w:t>通过林业政策的推动，到2025年底计划新造林和绿化提升改造面积</w:t>
            </w:r>
            <w:r>
              <w:rPr>
                <w:rFonts w:ascii="仿宋_GB2312" w:hAnsi="Times New Roman" w:eastAsia="仿宋_GB2312" w:cs="Times New Roman"/>
                <w:bCs/>
                <w:kern w:val="2"/>
                <w:sz w:val="28"/>
                <w:szCs w:val="28"/>
                <w:lang w:val="en-US" w:eastAsia="zh-CN" w:bidi="ar-SA"/>
              </w:rPr>
              <w:t>1</w:t>
            </w:r>
            <w:r>
              <w:rPr>
                <w:rFonts w:hint="eastAsia" w:ascii="仿宋_GB2312" w:hAnsi="Times New Roman" w:eastAsia="仿宋_GB2312" w:cs="Times New Roman"/>
                <w:bCs/>
                <w:kern w:val="2"/>
                <w:sz w:val="28"/>
                <w:szCs w:val="28"/>
                <w:lang w:val="en-US" w:eastAsia="zh-CN" w:bidi="ar-SA"/>
              </w:rPr>
              <w:t>0</w:t>
            </w:r>
            <w:r>
              <w:rPr>
                <w:rFonts w:ascii="仿宋_GB2312" w:hAnsi="Times New Roman" w:eastAsia="仿宋_GB2312" w:cs="Times New Roman"/>
                <w:bCs/>
                <w:kern w:val="2"/>
                <w:sz w:val="28"/>
                <w:szCs w:val="28"/>
                <w:lang w:val="en-US" w:eastAsia="zh-CN" w:bidi="ar-SA"/>
              </w:rPr>
              <w:t>00</w:t>
            </w:r>
            <w:r>
              <w:rPr>
                <w:rFonts w:hint="eastAsia" w:ascii="仿宋_GB2312" w:hAnsi="Times New Roman" w:eastAsia="仿宋_GB2312" w:cs="Times New Roman"/>
                <w:bCs/>
                <w:kern w:val="2"/>
                <w:sz w:val="28"/>
                <w:szCs w:val="28"/>
                <w:lang w:val="en-US" w:eastAsia="zh-CN" w:bidi="ar-SA"/>
              </w:rPr>
              <w:t>亩，抚育中幼林</w:t>
            </w:r>
            <w:r>
              <w:rPr>
                <w:rFonts w:ascii="仿宋_GB2312" w:hAnsi="Times New Roman" w:eastAsia="仿宋_GB2312" w:cs="Times New Roman"/>
                <w:bCs/>
                <w:kern w:val="2"/>
                <w:sz w:val="28"/>
                <w:szCs w:val="28"/>
                <w:lang w:val="en-US" w:eastAsia="zh-CN" w:bidi="ar-SA"/>
              </w:rPr>
              <w:t>1.5</w:t>
            </w:r>
            <w:r>
              <w:rPr>
                <w:rFonts w:hint="eastAsia" w:ascii="仿宋_GB2312" w:hAnsi="Times New Roman" w:eastAsia="仿宋_GB2312" w:cs="Times New Roman"/>
                <w:bCs/>
                <w:kern w:val="2"/>
                <w:sz w:val="28"/>
                <w:szCs w:val="28"/>
                <w:lang w:val="en-US" w:eastAsia="zh-CN" w:bidi="ar-SA"/>
              </w:rPr>
              <w:t>万亩，逐步实现绿化全覆盖。</w:t>
            </w:r>
          </w:p>
          <w:p>
            <w:pPr>
              <w:widowControl w:val="0"/>
              <w:spacing w:line="600" w:lineRule="exact"/>
              <w:ind w:firstLine="562" w:firstLineChars="200"/>
              <w:jc w:val="both"/>
              <w:rPr>
                <w:rFonts w:ascii="仿宋_GB2312"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11</w:t>
            </w:r>
            <w:r>
              <w:rPr>
                <w:rFonts w:hint="eastAsia" w:ascii="仿宋_GB2312" w:hAnsi="Times New Roman" w:eastAsia="仿宋_GB2312" w:cs="Times New Roman"/>
                <w:b/>
                <w:bCs/>
                <w:kern w:val="2"/>
                <w:sz w:val="28"/>
                <w:szCs w:val="28"/>
                <w:lang w:val="en-US" w:eastAsia="zh-CN" w:bidi="ar-SA"/>
              </w:rPr>
              <w:t>）乡村绿化提升工程。</w:t>
            </w:r>
            <w:r>
              <w:rPr>
                <w:rFonts w:hint="eastAsia" w:ascii="仿宋_GB2312" w:hAnsi="Times New Roman" w:eastAsia="仿宋_GB2312" w:cs="Times New Roman"/>
                <w:bCs/>
                <w:kern w:val="2"/>
                <w:sz w:val="28"/>
                <w:szCs w:val="28"/>
                <w:lang w:val="en-US" w:eastAsia="zh-CN" w:bidi="ar-SA"/>
              </w:rPr>
              <w:t>森林、水域生态系统进一步改善。积极发展庭院经济，实现村庄绿化、美化、香化，使农村生态环境和人居环境更加和谐优美，农民生活品质进一步提高。</w:t>
            </w:r>
          </w:p>
          <w:p>
            <w:pPr>
              <w:widowControl w:val="0"/>
              <w:spacing w:line="600" w:lineRule="exact"/>
              <w:ind w:firstLine="562" w:firstLineChars="200"/>
              <w:jc w:val="both"/>
              <w:rPr>
                <w:rFonts w:ascii="Times New Roman" w:hAnsi="Times New Roman" w:eastAsia="仿宋_GB2312" w:cs="Times New Roman"/>
                <w:bCs w:val="0"/>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w:t>
            </w:r>
            <w:r>
              <w:rPr>
                <w:rFonts w:ascii="仿宋_GB2312" w:hAnsi="Times New Roman" w:eastAsia="仿宋_GB2312" w:cs="Times New Roman"/>
                <w:b/>
                <w:bCs/>
                <w:kern w:val="2"/>
                <w:sz w:val="28"/>
                <w:szCs w:val="28"/>
                <w:lang w:val="en-US" w:eastAsia="zh-CN" w:bidi="ar-SA"/>
              </w:rPr>
              <w:t>12</w:t>
            </w:r>
            <w:r>
              <w:rPr>
                <w:rFonts w:hint="eastAsia" w:ascii="仿宋_GB2312" w:hAnsi="Times New Roman" w:eastAsia="仿宋_GB2312" w:cs="Times New Roman"/>
                <w:b/>
                <w:bCs/>
                <w:kern w:val="2"/>
                <w:sz w:val="28"/>
                <w:szCs w:val="28"/>
                <w:lang w:val="en-US" w:eastAsia="zh-CN" w:bidi="ar-SA"/>
              </w:rPr>
              <w:t>）农村全域清洁化工程。</w:t>
            </w:r>
            <w:r>
              <w:rPr>
                <w:rFonts w:hint="eastAsia" w:ascii="仿宋_GB2312" w:hAnsi="Times New Roman" w:eastAsia="仿宋_GB2312" w:cs="Times New Roman"/>
                <w:bCs/>
                <w:kern w:val="2"/>
                <w:sz w:val="28"/>
                <w:szCs w:val="28"/>
                <w:lang w:val="en-US" w:eastAsia="zh-CN" w:bidi="ar-SA"/>
              </w:rPr>
              <w:t>聚焦“村、镇、户、田”四个层面，集中整治乡村生产生活环境。</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38" w:name="_Toc61258101"/>
      <w:r>
        <w:rPr>
          <w:rFonts w:hint="eastAsia" w:ascii="仿宋_GB2312" w:hAnsi="仿宋_GB2312" w:eastAsia="黑体" w:cs="Arial"/>
          <w:bCs/>
          <w:kern w:val="44"/>
          <w:sz w:val="36"/>
          <w:szCs w:val="44"/>
          <w:lang w:val="en-US" w:eastAsia="zh-CN" w:bidi="ar-SA"/>
        </w:rPr>
        <w:t>五、补齐农村发展短板，深入推进城乡融合</w:t>
      </w:r>
      <w:bookmarkEnd w:id="34"/>
      <w:bookmarkEnd w:id="38"/>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加大农村基础设施改造提升支持力度，加快交通物流、水利、能源、通讯等重大工程建设，补齐农村基层设施短板，构建城乡一体化均衡发展的基本公共服务体系，实现乡村公共服务全覆盖、城乡融合发展。</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39" w:name="_Toc61258102"/>
      <w:r>
        <w:rPr>
          <w:rFonts w:hint="eastAsia" w:ascii="Times" w:hAnsi="仿宋_GB2312" w:eastAsia="黑体" w:cs="Times New Roman"/>
          <w:bCs/>
          <w:kern w:val="2"/>
          <w:sz w:val="32"/>
          <w:szCs w:val="28"/>
          <w:lang w:val="en-US" w:eastAsia="zh-CN" w:bidi="ar-SA"/>
        </w:rPr>
        <w:t>（一）推动农村基础设施提档升级</w:t>
      </w:r>
      <w:bookmarkEnd w:id="39"/>
    </w:p>
    <w:p>
      <w:pPr>
        <w:spacing w:line="600" w:lineRule="exact"/>
        <w:ind w:firstLine="642" w:firstLineChars="200"/>
        <w:rPr>
          <w:rFonts w:ascii="仿宋_GB2312" w:hAnsi="仿宋_GB2312" w:eastAsia="仿宋_GB2312" w:cs="Arial"/>
          <w:sz w:val="32"/>
          <w:szCs w:val="36"/>
        </w:rPr>
      </w:pPr>
      <w:r>
        <w:rPr>
          <w:rFonts w:hint="eastAsia" w:ascii="仿宋_GB2312" w:hAnsi="仿宋_GB2312" w:eastAsia="仿宋_GB2312" w:cs="Arial"/>
          <w:b/>
          <w:sz w:val="32"/>
          <w:szCs w:val="36"/>
        </w:rPr>
        <w:t>１、加强农村交通物流基础设施建设。</w:t>
      </w:r>
      <w:r>
        <w:rPr>
          <w:rFonts w:hint="eastAsia" w:ascii="仿宋_GB2312" w:hAnsi="仿宋_GB2312" w:eastAsia="仿宋_GB2312" w:cs="Arial"/>
          <w:sz w:val="32"/>
          <w:szCs w:val="36"/>
        </w:rPr>
        <w:t>高标准推进“四好农村路”建设，提高农村公路通达深度、提高农村公路通行能力和服务水平。到</w:t>
      </w:r>
      <w:r>
        <w:rPr>
          <w:rFonts w:ascii="仿宋_GB2312" w:hAnsi="仿宋_GB2312" w:eastAsia="仿宋_GB2312" w:cs="Arial"/>
          <w:sz w:val="32"/>
          <w:szCs w:val="36"/>
        </w:rPr>
        <w:t>2025</w:t>
      </w:r>
      <w:r>
        <w:rPr>
          <w:rFonts w:hint="eastAsia" w:ascii="仿宋_GB2312" w:hAnsi="仿宋_GB2312" w:eastAsia="仿宋_GB2312" w:cs="Arial"/>
          <w:sz w:val="32"/>
          <w:szCs w:val="36"/>
        </w:rPr>
        <w:t>年，每镇建成</w:t>
      </w:r>
      <w:r>
        <w:rPr>
          <w:rFonts w:ascii="仿宋_GB2312" w:hAnsi="仿宋_GB2312" w:eastAsia="仿宋_GB2312" w:cs="Arial"/>
          <w:sz w:val="32"/>
          <w:szCs w:val="36"/>
        </w:rPr>
        <w:t>2</w:t>
      </w:r>
      <w:r>
        <w:rPr>
          <w:rFonts w:hint="eastAsia" w:ascii="仿宋_GB2312" w:hAnsi="仿宋_GB2312" w:eastAsia="仿宋_GB2312" w:cs="Arial"/>
          <w:sz w:val="32"/>
          <w:szCs w:val="36"/>
        </w:rPr>
        <w:t>条示范路，每村建成</w:t>
      </w:r>
      <w:r>
        <w:rPr>
          <w:rFonts w:ascii="仿宋_GB2312" w:hAnsi="仿宋_GB2312" w:eastAsia="仿宋_GB2312" w:cs="Arial"/>
          <w:sz w:val="32"/>
          <w:szCs w:val="36"/>
        </w:rPr>
        <w:t>1</w:t>
      </w:r>
      <w:r>
        <w:rPr>
          <w:rFonts w:hint="eastAsia" w:ascii="仿宋_GB2312" w:hAnsi="仿宋_GB2312" w:eastAsia="仿宋_GB2312" w:cs="Arial"/>
          <w:sz w:val="32"/>
          <w:szCs w:val="36"/>
        </w:rPr>
        <w:t>条景观路。加大农村公路提级改造力度，逐步调高新改建农村公路设计标准，有条件路段保证路面宽度</w:t>
      </w:r>
      <w:r>
        <w:rPr>
          <w:rFonts w:ascii="仿宋_GB2312" w:hAnsi="仿宋_GB2312" w:eastAsia="仿宋_GB2312" w:cs="Arial"/>
          <w:sz w:val="32"/>
          <w:szCs w:val="36"/>
        </w:rPr>
        <w:t>8</w:t>
      </w:r>
      <w:r>
        <w:rPr>
          <w:rFonts w:hint="eastAsia" w:ascii="仿宋_GB2312" w:hAnsi="仿宋_GB2312" w:eastAsia="仿宋_GB2312" w:cs="Arial"/>
          <w:sz w:val="32"/>
          <w:szCs w:val="36"/>
        </w:rPr>
        <w:t>米。强化农村公路建设管理，加强质量监管，切实落实农村公路建设“七公开”制度，新改建农村公路一次交工验收合格率达到</w:t>
      </w:r>
      <w:r>
        <w:rPr>
          <w:rFonts w:ascii="仿宋_GB2312" w:hAnsi="仿宋_GB2312" w:eastAsia="仿宋_GB2312" w:cs="Arial"/>
          <w:sz w:val="32"/>
          <w:szCs w:val="36"/>
        </w:rPr>
        <w:t>98</w:t>
      </w:r>
      <w:r>
        <w:rPr>
          <w:rFonts w:hint="eastAsia" w:ascii="仿宋_GB2312" w:hAnsi="仿宋_GB2312" w:eastAsia="仿宋_GB2312" w:cs="Arial"/>
          <w:sz w:val="32"/>
          <w:szCs w:val="36"/>
        </w:rPr>
        <w:t>％以上。完善区级农村公路管理机构、乡镇农村公路管理站建设，推进农村公路常态化专业化养护，平稳有序推进农村公路养护市场化改革，到</w:t>
      </w:r>
      <w:r>
        <w:rPr>
          <w:rFonts w:ascii="仿宋_GB2312" w:hAnsi="仿宋_GB2312" w:eastAsia="仿宋_GB2312" w:cs="Arial"/>
          <w:sz w:val="32"/>
          <w:szCs w:val="36"/>
        </w:rPr>
        <w:t>2025</w:t>
      </w:r>
      <w:r>
        <w:rPr>
          <w:rFonts w:hint="eastAsia" w:ascii="仿宋_GB2312" w:hAnsi="仿宋_GB2312" w:eastAsia="仿宋_GB2312" w:cs="Arial"/>
          <w:sz w:val="32"/>
          <w:szCs w:val="36"/>
        </w:rPr>
        <w:t>年，农村公路列养率达到</w:t>
      </w:r>
      <w:r>
        <w:rPr>
          <w:rFonts w:ascii="仿宋_GB2312" w:hAnsi="仿宋_GB2312" w:eastAsia="仿宋_GB2312" w:cs="Arial"/>
          <w:sz w:val="32"/>
          <w:szCs w:val="36"/>
        </w:rPr>
        <w:t>100</w:t>
      </w:r>
      <w:r>
        <w:rPr>
          <w:rFonts w:hint="eastAsia" w:ascii="仿宋_GB2312" w:hAnsi="仿宋_GB2312" w:eastAsia="仿宋_GB2312" w:cs="Arial"/>
          <w:sz w:val="32"/>
          <w:szCs w:val="36"/>
        </w:rPr>
        <w:t>％，乡道经常性养护率不低于</w:t>
      </w:r>
      <w:r>
        <w:rPr>
          <w:rFonts w:ascii="仿宋_GB2312" w:hAnsi="仿宋_GB2312" w:eastAsia="仿宋_GB2312" w:cs="Arial"/>
          <w:sz w:val="32"/>
          <w:szCs w:val="36"/>
        </w:rPr>
        <w:t>90</w:t>
      </w:r>
      <w:r>
        <w:rPr>
          <w:rFonts w:hint="eastAsia" w:ascii="仿宋_GB2312" w:hAnsi="仿宋_GB2312" w:eastAsia="仿宋_GB2312" w:cs="Arial"/>
          <w:sz w:val="32"/>
          <w:szCs w:val="36"/>
        </w:rPr>
        <w:t>％，村道不低于</w:t>
      </w:r>
      <w:r>
        <w:rPr>
          <w:rFonts w:ascii="仿宋_GB2312" w:hAnsi="仿宋_GB2312" w:eastAsia="仿宋_GB2312" w:cs="Arial"/>
          <w:sz w:val="32"/>
          <w:szCs w:val="36"/>
        </w:rPr>
        <w:t>85</w:t>
      </w:r>
      <w:r>
        <w:rPr>
          <w:rFonts w:hint="eastAsia" w:ascii="仿宋_GB2312" w:hAnsi="仿宋_GB2312" w:eastAsia="仿宋_GB2312" w:cs="Arial"/>
          <w:sz w:val="32"/>
          <w:szCs w:val="36"/>
        </w:rPr>
        <w:t>％。</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、提升乡村基础设施。</w:t>
      </w:r>
      <w:r>
        <w:rPr>
          <w:rFonts w:hint="eastAsia" w:ascii="仿宋_GB2312" w:hAnsi="仿宋_GB2312" w:eastAsia="仿宋_GB2312" w:cs="Arial"/>
          <w:sz w:val="32"/>
          <w:szCs w:val="36"/>
        </w:rPr>
        <w:t>加强农村水利基础设施建设，实施农村饮水安全巩固提升工程，实施农村坑塘水系综合整治，推动农用镇村泵站、桥闸涵改造，发展高效节水灌溉，推进农村智慧水利建设。全面提升农村电网水平，扎实做好农村地区电力增容保障工作。完成“电代煤”工作，构建全民覆盖、城乡一体的电力服务体系，破解城乡电网发展建设不平衡不充分的问题。</w:t>
      </w:r>
    </w:p>
    <w:p>
      <w:pPr>
        <w:spacing w:line="600" w:lineRule="exact"/>
        <w:ind w:firstLine="642" w:firstLineChars="200"/>
        <w:rPr>
          <w:rFonts w:ascii="宋体" w:hAnsi="宋体" w:eastAsia="宋体" w:cs="Times New Roman"/>
          <w:sz w:val="24"/>
          <w:szCs w:val="24"/>
        </w:rPr>
      </w:pPr>
      <w:r>
        <w:rPr>
          <w:rFonts w:ascii="仿宋_GB2312" w:hAnsi="仿宋_GB2312" w:eastAsia="仿宋_GB2312" w:cs="Arial"/>
          <w:b/>
          <w:sz w:val="32"/>
          <w:szCs w:val="36"/>
        </w:rPr>
        <w:t>3</w:t>
      </w:r>
      <w:r>
        <w:rPr>
          <w:rFonts w:hint="eastAsia" w:ascii="仿宋_GB2312" w:hAnsi="仿宋_GB2312" w:eastAsia="仿宋_GB2312" w:cs="Arial"/>
          <w:b/>
          <w:sz w:val="32"/>
          <w:szCs w:val="36"/>
        </w:rPr>
        <w:t>、加快数字乡村建设。</w:t>
      </w:r>
      <w:r>
        <w:rPr>
          <w:rFonts w:hint="eastAsia" w:ascii="仿宋_GB2312" w:hAnsi="仿宋_GB2312" w:eastAsia="仿宋_GB2312" w:cs="Arial"/>
          <w:sz w:val="32"/>
          <w:szCs w:val="36"/>
        </w:rPr>
        <w:t>加快农村地区宽带网络和第四代通信网络覆盖步伐，实施新一代信息基础设施建设工程。逐步开展移动物联网建设应用和</w:t>
      </w:r>
      <w:r>
        <w:rPr>
          <w:rFonts w:ascii="仿宋_GB2312" w:hAnsi="仿宋_GB2312" w:eastAsia="仿宋_GB2312" w:cs="Arial"/>
          <w:sz w:val="32"/>
          <w:szCs w:val="36"/>
        </w:rPr>
        <w:t>5</w:t>
      </w:r>
      <w:r>
        <w:rPr>
          <w:rFonts w:hint="eastAsia" w:ascii="仿宋_GB2312" w:hAnsi="仿宋_GB2312" w:eastAsia="仿宋_GB2312" w:cs="Arial"/>
          <w:sz w:val="32"/>
          <w:szCs w:val="36"/>
        </w:rPr>
        <w:t>Ｇ建设部署，</w:t>
      </w:r>
      <w:r>
        <w:rPr>
          <w:rFonts w:hint="eastAsia" w:ascii="仿宋_GB2312" w:hAnsi="仿宋_GB2312" w:eastAsia="仿宋_GB2312" w:cs="Times New Roman"/>
          <w:sz w:val="32"/>
          <w:szCs w:val="36"/>
        </w:rPr>
        <w:t>基本实现农村地区移动宽带网络全覆盖。</w:t>
      </w:r>
      <w:r>
        <w:rPr>
          <w:rFonts w:hint="eastAsia" w:ascii="仿宋_GB2312" w:hAnsi="仿宋_GB2312" w:eastAsia="仿宋_GB2312" w:cs="Arial"/>
          <w:sz w:val="32"/>
          <w:szCs w:val="36"/>
        </w:rPr>
        <w:t>健全新型农村综合信息服务体系，集聚各类信息服务资源，全面推进信息产品和服务进村入户，弥合城乡数字鸿沟。</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40" w:name="_Toc61258103"/>
      <w:r>
        <w:rPr>
          <w:rFonts w:hint="eastAsia" w:ascii="Times" w:hAnsi="仿宋_GB2312" w:eastAsia="黑体" w:cs="Times New Roman"/>
          <w:bCs/>
          <w:kern w:val="2"/>
          <w:sz w:val="32"/>
          <w:szCs w:val="28"/>
          <w:lang w:val="en-US" w:eastAsia="zh-CN" w:bidi="ar-SA"/>
        </w:rPr>
        <w:t>（二）推进城乡基本公共服务均等化</w:t>
      </w:r>
      <w:bookmarkEnd w:id="40"/>
    </w:p>
    <w:p>
      <w:pPr>
        <w:widowControl/>
        <w:spacing w:line="600" w:lineRule="exact"/>
        <w:ind w:firstLine="642" w:firstLineChars="200"/>
        <w:jc w:val="left"/>
        <w:rPr>
          <w:rFonts w:ascii="仿宋_GB2312" w:hAnsi="仿宋_GB2312" w:eastAsia="仿宋_GB2312" w:cs="仿宋_GB2312"/>
          <w:sz w:val="32"/>
          <w:szCs w:val="36"/>
        </w:rPr>
      </w:pPr>
      <w:r>
        <w:rPr>
          <w:rFonts w:ascii="仿宋_GB2312" w:hAnsi="仿宋_GB2312" w:eastAsia="仿宋_GB2312" w:cs="仿宋_GB2312"/>
          <w:b/>
          <w:sz w:val="32"/>
          <w:szCs w:val="36"/>
        </w:rPr>
        <w:t>1</w:t>
      </w:r>
      <w:r>
        <w:rPr>
          <w:rFonts w:hint="eastAsia" w:ascii="仿宋_GB2312" w:hAnsi="仿宋_GB2312" w:eastAsia="仿宋_GB2312" w:cs="仿宋_GB2312"/>
          <w:b/>
          <w:sz w:val="32"/>
          <w:szCs w:val="36"/>
        </w:rPr>
        <w:t>、加强农村社会保障体系建设。</w:t>
      </w:r>
      <w:r>
        <w:rPr>
          <w:rFonts w:hint="eastAsia" w:ascii="仿宋_GB2312" w:hAnsi="仿宋_GB2312" w:eastAsia="仿宋_GB2312" w:cs="仿宋_GB2312"/>
          <w:sz w:val="32"/>
          <w:szCs w:val="36"/>
        </w:rPr>
        <w:t>按照兜底线、织密网、建机制的要求，全面建成更加完善的覆盖城乡全体居民的社会保障体系。完善城乡居民基本医疗保险制度和大病保险制度，完善城乡居民基本养老保险制度，统筹城乡社会救助体系。提升农村养老服务能力，健全农村养老服务体系，推进农村地区老年日间照料中心建设，推广智能居家养老服务。推动建立城乡统筹的基本公共服务经费投入机制，完善农村基本公共服务标准。</w:t>
      </w:r>
      <w:r>
        <w:rPr>
          <w:rFonts w:hint="eastAsia" w:ascii="仿宋_GB2312" w:hAnsi="仿宋_GB2312" w:eastAsia="仿宋_GB2312" w:cs="Arial"/>
          <w:sz w:val="32"/>
          <w:szCs w:val="36"/>
        </w:rPr>
        <w:t>进一步扩大社会保险覆盖范围，鼓励高素质农民以及外来务工人员等群体参保。</w:t>
      </w:r>
    </w:p>
    <w:p>
      <w:pPr>
        <w:widowControl/>
        <w:spacing w:line="600" w:lineRule="exact"/>
        <w:ind w:firstLine="642" w:firstLineChars="200"/>
        <w:jc w:val="left"/>
        <w:rPr>
          <w:rFonts w:ascii="仿宋_GB2312" w:hAnsi="仿宋_GB2312" w:eastAsia="仿宋_GB2312" w:cs="仿宋_GB2312"/>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、促进城乡教育资源均衡配置。</w:t>
      </w:r>
      <w:r>
        <w:rPr>
          <w:rFonts w:hint="eastAsia" w:ascii="仿宋_GB2312" w:hAnsi="仿宋_GB2312" w:eastAsia="仿宋_GB2312" w:cs="Arial"/>
          <w:sz w:val="32"/>
          <w:szCs w:val="36"/>
        </w:rPr>
        <w:t>优先发展农村教育事业，推动建立以城带乡、整体推进、城乡一体、均衡发展的农村教育发展机制。深入落实“乡村幼儿师资培训工程”，选派一批优秀园长和骨干教师参与培训。</w:t>
      </w:r>
      <w:r>
        <w:rPr>
          <w:rFonts w:hint="eastAsia" w:ascii="仿宋_GB2312" w:hAnsi="仿宋_GB2312" w:eastAsia="仿宋_GB2312" w:cs="仿宋_GB2312"/>
          <w:sz w:val="32"/>
          <w:szCs w:val="36"/>
        </w:rPr>
        <w:t>大力发展农村学前教育，建立以政府投入为主的农村学前教育成本分担机制。高标准实施普通高中学校现代化建设工程，高水平普及农村高中阶段教育。加大农村成人教育培训，开办继续教育和实用技能培训班。落实乡村教师支持计划，加大高质量乡村教师培养补充力度，建好建强乡村教师队伍。加大对边远农村学校的重点支持和整体帮扶力度，提升乡村学校校长管理能力和办学水平。</w:t>
      </w:r>
    </w:p>
    <w:p>
      <w:pPr>
        <w:widowControl/>
        <w:spacing w:line="600" w:lineRule="exact"/>
        <w:ind w:firstLine="642" w:firstLineChars="200"/>
        <w:jc w:val="left"/>
        <w:rPr>
          <w:rFonts w:ascii="仿宋_GB2312" w:hAnsi="仿宋_GB2312" w:eastAsia="仿宋_GB2312" w:cs="Arial"/>
          <w:sz w:val="32"/>
          <w:szCs w:val="36"/>
        </w:rPr>
      </w:pPr>
      <w:r>
        <w:rPr>
          <w:rFonts w:ascii="仿宋_GB2312" w:hAnsi="仿宋_GB2312" w:eastAsia="仿宋_GB2312" w:cs="仿宋_GB2312"/>
          <w:b/>
          <w:sz w:val="32"/>
          <w:szCs w:val="36"/>
        </w:rPr>
        <w:t>3</w:t>
      </w:r>
      <w:r>
        <w:rPr>
          <w:rFonts w:hint="eastAsia" w:ascii="仿宋_GB2312" w:hAnsi="仿宋_GB2312" w:eastAsia="仿宋_GB2312" w:cs="仿宋_GB2312"/>
          <w:b/>
          <w:sz w:val="32"/>
          <w:szCs w:val="36"/>
        </w:rPr>
        <w:t>、提高农村医疗水平。</w:t>
      </w:r>
      <w:r>
        <w:rPr>
          <w:rFonts w:hint="eastAsia" w:ascii="仿宋_GB2312" w:hAnsi="仿宋_GB2312" w:eastAsia="仿宋_GB2312" w:cs="仿宋_GB2312"/>
          <w:sz w:val="32"/>
          <w:szCs w:val="36"/>
        </w:rPr>
        <w:t>强化农村公共卫生服务，强化农村重大疾病预防控制，做好职业病和重大传染病防治，加强高血压和糖尿病健康管理，提高居民健康档案建档率和老年人健康管理率。</w:t>
      </w:r>
      <w:r>
        <w:rPr>
          <w:rFonts w:hint="eastAsia" w:ascii="Times New Roman" w:hAnsi="Times New Roman" w:eastAsia="仿宋_GB2312" w:cs="Times New Roman"/>
          <w:sz w:val="32"/>
          <w:szCs w:val="36"/>
        </w:rPr>
        <w:t>推动“互联网＋”健康养生，提高基本公共卫生服务项目补助标准，充分发挥中医医疗预防保健特色优势。</w:t>
      </w:r>
      <w:r>
        <w:rPr>
          <w:rFonts w:hint="eastAsia" w:ascii="仿宋_GB2312" w:hAnsi="仿宋_GB2312" w:eastAsia="仿宋_GB2312" w:cs="仿宋_GB2312"/>
          <w:sz w:val="32"/>
          <w:szCs w:val="36"/>
        </w:rPr>
        <w:t>推进区域优势医疗资源有序有效下沉，建立基层首诊、双向转诊、急慢分治、上下联动的分级诊疗模式。</w:t>
      </w:r>
      <w:r>
        <w:rPr>
          <w:rFonts w:hint="eastAsia" w:ascii="仿宋_GB2312" w:hAnsi="仿宋_GB2312" w:eastAsia="仿宋_GB2312" w:cs="Arial"/>
          <w:sz w:val="32"/>
          <w:szCs w:val="36"/>
        </w:rPr>
        <w:t>推进基本公共卫生服务均等化，巩固和加强预防接种工作。</w:t>
      </w:r>
    </w:p>
    <w:p>
      <w:pPr>
        <w:widowControl/>
        <w:spacing w:line="600" w:lineRule="exact"/>
        <w:ind w:firstLine="642" w:firstLineChars="200"/>
        <w:jc w:val="left"/>
        <w:rPr>
          <w:rFonts w:ascii="仿宋_GB2312" w:hAnsi="仿宋_GB2312" w:eastAsia="仿宋_GB2312" w:cs="仿宋_GB2312"/>
          <w:sz w:val="32"/>
          <w:szCs w:val="36"/>
        </w:rPr>
      </w:pPr>
      <w:r>
        <w:rPr>
          <w:rFonts w:ascii="仿宋_GB2312" w:hAnsi="仿宋_GB2312" w:eastAsia="仿宋_GB2312" w:cs="仿宋_GB2312"/>
          <w:b/>
          <w:sz w:val="32"/>
          <w:szCs w:val="36"/>
        </w:rPr>
        <w:t>4</w:t>
      </w:r>
      <w:r>
        <w:rPr>
          <w:rFonts w:hint="eastAsia" w:ascii="仿宋_GB2312" w:hAnsi="仿宋_GB2312" w:eastAsia="仿宋_GB2312" w:cs="仿宋_GB2312"/>
          <w:b/>
          <w:sz w:val="32"/>
          <w:szCs w:val="36"/>
        </w:rPr>
        <w:t>、加强农村防灾减灾救灾能力建设。</w:t>
      </w:r>
      <w:r>
        <w:rPr>
          <w:rFonts w:hint="eastAsia" w:ascii="Times New Roman" w:hAnsi="Times New Roman" w:eastAsia="仿宋_GB2312" w:cs="Times New Roman"/>
          <w:sz w:val="32"/>
          <w:szCs w:val="36"/>
        </w:rPr>
        <w:t>坚持以防为主、防抗救相结合，全面提升农村抵御极端气候、洪涝干旱等灾害的综合防范能力。</w:t>
      </w:r>
      <w:r>
        <w:rPr>
          <w:rFonts w:hint="eastAsia" w:ascii="仿宋_GB2312" w:hAnsi="仿宋_GB2312" w:eastAsia="仿宋_GB2312" w:cs="仿宋_GB2312"/>
          <w:sz w:val="32"/>
          <w:szCs w:val="36"/>
        </w:rPr>
        <w:t>推进农业、畜牧、渔业、林业防灾减灾体系建设，提升完善公共消防设施建设，探索建立与经济社会发展所适应的应急管理机制。大力推进农村公共消防设施、消防力量和消防安全管理组织建设，改善农村消防安全条件，提高防控火灾和应急救援能力。加大应急避难场所建设，提升农村防灾减灾应急处理能力和公共服务水平。完善农村气象、地震、火灾等灾害监测网络，广泛开展防灾减灾宣传教育培训和应急演练，提升公众识灾避险与自救互救能力。</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41" w:name="_Toc61258104"/>
      <w:r>
        <w:rPr>
          <w:rFonts w:hint="eastAsia" w:ascii="Times" w:hAnsi="仿宋_GB2312" w:eastAsia="黑体" w:cs="Times New Roman"/>
          <w:bCs/>
          <w:kern w:val="2"/>
          <w:sz w:val="32"/>
          <w:szCs w:val="28"/>
          <w:lang w:val="en-US" w:eastAsia="zh-CN" w:bidi="ar-SA"/>
        </w:rPr>
        <w:t>（三）推动城乡要素合理配置</w:t>
      </w:r>
      <w:bookmarkEnd w:id="41"/>
    </w:p>
    <w:p>
      <w:pPr>
        <w:spacing w:line="600" w:lineRule="exact"/>
        <w:ind w:firstLine="642" w:firstLineChars="200"/>
        <w:rPr>
          <w:rFonts w:ascii="仿宋_GB2312" w:hAnsi="仿宋_GB2312" w:eastAsia="仿宋_GB2312" w:cs="仿宋_GB2312"/>
          <w:sz w:val="32"/>
          <w:szCs w:val="36"/>
        </w:rPr>
      </w:pPr>
      <w:r>
        <w:rPr>
          <w:rFonts w:ascii="仿宋_GB2312" w:hAnsi="仿宋_GB2312" w:eastAsia="仿宋_GB2312" w:cs="Arial"/>
          <w:b/>
          <w:sz w:val="32"/>
          <w:szCs w:val="36"/>
          <w:shd w:val="clear" w:color="auto" w:fill="FFFFFF"/>
        </w:rPr>
        <w:t>1</w:t>
      </w:r>
      <w:r>
        <w:rPr>
          <w:rFonts w:hint="eastAsia" w:ascii="仿宋_GB2312" w:hAnsi="仿宋_GB2312" w:eastAsia="仿宋_GB2312" w:cs="Arial"/>
          <w:b/>
          <w:sz w:val="32"/>
          <w:szCs w:val="36"/>
          <w:shd w:val="clear" w:color="auto" w:fill="FFFFFF"/>
        </w:rPr>
        <w:t>、</w:t>
      </w:r>
      <w:r>
        <w:rPr>
          <w:rFonts w:hint="eastAsia" w:ascii="仿宋_GB2312" w:hAnsi="仿宋_GB2312" w:eastAsia="仿宋_GB2312" w:cs="仿宋_GB2312"/>
          <w:b/>
          <w:sz w:val="32"/>
          <w:szCs w:val="36"/>
        </w:rPr>
        <w:t>促进社会资本向乡村流动</w:t>
      </w:r>
      <w:r>
        <w:rPr>
          <w:rFonts w:hint="eastAsia" w:ascii="仿宋_GB2312" w:hAnsi="仿宋_GB2312" w:eastAsia="仿宋_GB2312" w:cs="仿宋_GB2312"/>
          <w:sz w:val="32"/>
          <w:szCs w:val="36"/>
        </w:rPr>
        <w:t>。完善乡村金融服务体系，支持村镇银行发展，建立有利于科研成果转化推广的激励与利益分享机制，以及社会资本进入农业农村领域的引导机制。完善融资贷款和配套设施建设补助等政策，鼓励社会资本投资适合产业化规模化集约化经营的农业领域。进一步优化营商环境，深化“放管服”改革，落实好减税降费政策，有效保护各类投资主体合法权益，稳定投资信心，激发投资活力。</w:t>
      </w:r>
    </w:p>
    <w:p>
      <w:pPr>
        <w:widowControl/>
        <w:spacing w:line="600" w:lineRule="exact"/>
        <w:ind w:firstLine="642" w:firstLineChars="200"/>
        <w:jc w:val="left"/>
        <w:rPr>
          <w:rFonts w:ascii="仿宋_GB2312" w:hAnsi="仿宋_GB2312" w:eastAsia="仿宋_GB2312" w:cs="Arial"/>
          <w:sz w:val="32"/>
          <w:szCs w:val="36"/>
        </w:rPr>
      </w:pPr>
      <w:r>
        <w:rPr>
          <w:rFonts w:ascii="仿宋_GB2312" w:hAnsi="仿宋_GB2312" w:eastAsia="仿宋_GB2312" w:cs="仿宋_GB2312"/>
          <w:b/>
          <w:sz w:val="32"/>
          <w:szCs w:val="36"/>
        </w:rPr>
        <w:t>2</w:t>
      </w:r>
      <w:r>
        <w:rPr>
          <w:rFonts w:hint="eastAsia" w:ascii="仿宋_GB2312" w:hAnsi="仿宋_GB2312" w:eastAsia="仿宋_GB2312" w:cs="仿宋_GB2312"/>
          <w:b/>
          <w:sz w:val="32"/>
          <w:szCs w:val="36"/>
        </w:rPr>
        <w:t>、促进城乡人才双向流动。</w:t>
      </w:r>
      <w:r>
        <w:rPr>
          <w:rFonts w:hint="eastAsia" w:ascii="仿宋_GB2312" w:hAnsi="仿宋_GB2312" w:eastAsia="仿宋_GB2312" w:cs="仿宋_GB2312"/>
          <w:sz w:val="32"/>
          <w:szCs w:val="36"/>
        </w:rPr>
        <w:t>优化配置城乡公共服务资源，畅通人口双向流动通道，既让农民进城，又促进城乡居民下乡和外出人口回流。落实城乡统一就业政策的具体办法和措施，消除对进城务工人员就业的限制性、不平等性规定和做法。推动城市科技人员下乡、农村大学生回乡、农民工返乡创新创业。健全城市科技人员下乡激励机制，全面建立高等院校、科研院所等事业单位专业技术人员到乡村和企业挂职、兼职和离岗创新创业制度。完善农民工、农村大学生、退伍军人返乡创业扶持机制，支持建设农民创业园、创客空间、电商孵化器等各类创新创业平台，提供创业培训、融资担保、营销赋能等综合服务。解决好创业人员在城镇落户、上社保、享受住房保障、子女教育等新问题。</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
                <w:bCs/>
                <w:kern w:val="2"/>
                <w:sz w:val="28"/>
                <w:szCs w:val="24"/>
                <w:lang w:val="en-US" w:eastAsia="zh-CN" w:bidi="ar-SA"/>
              </w:rPr>
            </w:pPr>
            <w:r>
              <w:rPr>
                <w:rFonts w:hint="eastAsia" w:ascii="黑体" w:hAnsi="黑体" w:eastAsia="黑体" w:cs="Times New Roman"/>
                <w:bCs/>
                <w:kern w:val="2"/>
                <w:sz w:val="28"/>
                <w:szCs w:val="24"/>
                <w:lang w:val="en-US" w:eastAsia="zh-CN" w:bidi="ar-SA"/>
              </w:rPr>
              <w:t>专栏</w:t>
            </w:r>
            <w:r>
              <w:rPr>
                <w:rFonts w:ascii="黑体" w:hAnsi="黑体" w:eastAsia="黑体" w:cs="Times New Roman"/>
                <w:bCs/>
                <w:kern w:val="2"/>
                <w:sz w:val="28"/>
                <w:szCs w:val="24"/>
                <w:lang w:val="en-US" w:eastAsia="zh-CN" w:bidi="ar-SA"/>
              </w:rPr>
              <w:t>3</w:t>
            </w:r>
            <w:r>
              <w:rPr>
                <w:rFonts w:hint="eastAsia" w:ascii="黑体" w:hAnsi="黑体" w:eastAsia="黑体" w:cs="Times New Roman"/>
                <w:bCs/>
                <w:kern w:val="2"/>
                <w:sz w:val="28"/>
                <w:szCs w:val="24"/>
                <w:lang w:val="en-US" w:eastAsia="zh-CN" w:bidi="ar-SA"/>
              </w:rPr>
              <w:t>　　城乡融合发展重点工程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1</w:t>
            </w:r>
            <w:r>
              <w:rPr>
                <w:rFonts w:hint="eastAsia" w:ascii="Times New Roman" w:hAnsi="Times New Roman" w:eastAsia="仿宋_GB2312" w:cs="Times New Roman"/>
                <w:b/>
                <w:bCs/>
                <w:kern w:val="2"/>
                <w:sz w:val="28"/>
                <w:szCs w:val="24"/>
                <w:lang w:val="en-US" w:eastAsia="zh-CN" w:bidi="ar-SA"/>
              </w:rPr>
              <w:t>）农村公路建设工程。</w:t>
            </w:r>
            <w:r>
              <w:rPr>
                <w:rFonts w:hint="eastAsia" w:ascii="Times New Roman" w:hAnsi="Times New Roman" w:eastAsia="仿宋_GB2312" w:cs="Times New Roman"/>
                <w:bCs/>
                <w:kern w:val="2"/>
                <w:sz w:val="28"/>
                <w:szCs w:val="24"/>
                <w:lang w:val="en-US" w:eastAsia="zh-CN" w:bidi="ar-SA"/>
              </w:rPr>
              <w:t>建设一批“四好”农村路，全力推进城乡交通一体化，基本建成区联网、村村直达，便捷畅通、安全可靠的农村公路网络，确保农村公路优良路率保持在</w:t>
            </w:r>
            <w:r>
              <w:rPr>
                <w:rFonts w:ascii="Times New Roman" w:hAnsi="Times New Roman" w:eastAsia="仿宋_GB2312" w:cs="Times New Roman"/>
                <w:bCs/>
                <w:kern w:val="2"/>
                <w:sz w:val="28"/>
                <w:szCs w:val="24"/>
                <w:lang w:val="en-US" w:eastAsia="zh-CN" w:bidi="ar-SA"/>
              </w:rPr>
              <w:t>80</w:t>
            </w:r>
            <w:r>
              <w:rPr>
                <w:rFonts w:hint="eastAsia" w:ascii="Times New Roman" w:hAnsi="Times New Roman" w:eastAsia="仿宋_GB2312" w:cs="Times New Roman"/>
                <w:bCs/>
                <w:kern w:val="2"/>
                <w:sz w:val="28"/>
                <w:szCs w:val="24"/>
                <w:lang w:val="en-US" w:eastAsia="zh-CN" w:bidi="ar-SA"/>
              </w:rPr>
              <w:t>％以上，基本消除制约农村发展　的交通瓶颈。</w:t>
            </w:r>
          </w:p>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2</w:t>
            </w:r>
            <w:r>
              <w:rPr>
                <w:rFonts w:hint="eastAsia" w:ascii="Times New Roman" w:hAnsi="Times New Roman" w:eastAsia="仿宋_GB2312" w:cs="Times New Roman"/>
                <w:b/>
                <w:bCs/>
                <w:kern w:val="2"/>
                <w:sz w:val="28"/>
                <w:szCs w:val="24"/>
                <w:lang w:val="en-US" w:eastAsia="zh-CN" w:bidi="ar-SA"/>
              </w:rPr>
              <w:t>）农村水利基础设施建设工程。</w:t>
            </w:r>
            <w:r>
              <w:rPr>
                <w:rFonts w:hint="eastAsia" w:ascii="Times New Roman" w:hAnsi="Times New Roman" w:eastAsia="仿宋_GB2312" w:cs="Times New Roman"/>
                <w:bCs/>
                <w:kern w:val="2"/>
                <w:sz w:val="28"/>
                <w:szCs w:val="24"/>
                <w:lang w:val="en-US" w:eastAsia="zh-CN" w:bidi="ar-SA"/>
              </w:rPr>
              <w:t>到</w:t>
            </w:r>
            <w:r>
              <w:rPr>
                <w:rFonts w:ascii="Times New Roman" w:hAnsi="Times New Roman" w:eastAsia="仿宋_GB2312" w:cs="Times New Roman"/>
                <w:bCs/>
                <w:kern w:val="2"/>
                <w:sz w:val="28"/>
                <w:szCs w:val="24"/>
                <w:lang w:val="en-US" w:eastAsia="zh-CN" w:bidi="ar-SA"/>
              </w:rPr>
              <w:t>2022</w:t>
            </w:r>
            <w:r>
              <w:rPr>
                <w:rFonts w:hint="eastAsia" w:ascii="Times New Roman" w:hAnsi="Times New Roman" w:eastAsia="仿宋_GB2312" w:cs="Times New Roman"/>
                <w:bCs/>
                <w:kern w:val="2"/>
                <w:sz w:val="28"/>
                <w:szCs w:val="24"/>
                <w:lang w:val="en-US" w:eastAsia="zh-CN" w:bidi="ar-SA"/>
              </w:rPr>
              <w:t>年，累计维修农用镇村泵站</w:t>
            </w:r>
            <w:r>
              <w:rPr>
                <w:rFonts w:ascii="Times New Roman" w:hAnsi="Times New Roman" w:eastAsia="仿宋_GB2312" w:cs="Times New Roman"/>
                <w:bCs/>
                <w:kern w:val="2"/>
                <w:sz w:val="28"/>
                <w:szCs w:val="24"/>
                <w:lang w:val="en-US" w:eastAsia="zh-CN" w:bidi="ar-SA"/>
              </w:rPr>
              <w:t>10</w:t>
            </w:r>
            <w:r>
              <w:rPr>
                <w:rFonts w:hint="eastAsia" w:ascii="Times New Roman" w:hAnsi="Times New Roman" w:eastAsia="仿宋_GB2312" w:cs="Times New Roman"/>
                <w:bCs/>
                <w:kern w:val="2"/>
                <w:sz w:val="28"/>
                <w:szCs w:val="24"/>
                <w:lang w:val="en-US" w:eastAsia="zh-CN" w:bidi="ar-SA"/>
              </w:rPr>
              <w:t>座等农田水利工程设施。到</w:t>
            </w:r>
            <w:r>
              <w:rPr>
                <w:rFonts w:ascii="Times New Roman" w:hAnsi="Times New Roman" w:eastAsia="仿宋_GB2312" w:cs="Times New Roman"/>
                <w:bCs/>
                <w:kern w:val="2"/>
                <w:sz w:val="28"/>
                <w:szCs w:val="24"/>
                <w:lang w:val="en-US" w:eastAsia="zh-CN" w:bidi="ar-SA"/>
              </w:rPr>
              <w:t>2025</w:t>
            </w:r>
            <w:r>
              <w:rPr>
                <w:rFonts w:hint="eastAsia" w:ascii="Times New Roman" w:hAnsi="Times New Roman" w:eastAsia="仿宋_GB2312" w:cs="Times New Roman"/>
                <w:bCs/>
                <w:kern w:val="2"/>
                <w:sz w:val="28"/>
                <w:szCs w:val="24"/>
                <w:lang w:val="en-US" w:eastAsia="zh-CN" w:bidi="ar-SA"/>
              </w:rPr>
              <w:t>年，累计维修农用镇村泵站</w:t>
            </w:r>
            <w:r>
              <w:rPr>
                <w:rFonts w:ascii="Times New Roman" w:hAnsi="Times New Roman" w:eastAsia="仿宋_GB2312" w:cs="Times New Roman"/>
                <w:bCs/>
                <w:kern w:val="2"/>
                <w:sz w:val="28"/>
                <w:szCs w:val="24"/>
                <w:lang w:val="en-US" w:eastAsia="zh-CN" w:bidi="ar-SA"/>
              </w:rPr>
              <w:t>25</w:t>
            </w:r>
            <w:r>
              <w:rPr>
                <w:rFonts w:hint="eastAsia" w:ascii="Times New Roman" w:hAnsi="Times New Roman" w:eastAsia="仿宋_GB2312" w:cs="Times New Roman"/>
                <w:bCs/>
                <w:kern w:val="2"/>
                <w:sz w:val="28"/>
                <w:szCs w:val="24"/>
                <w:lang w:val="en-US" w:eastAsia="zh-CN" w:bidi="ar-SA"/>
              </w:rPr>
              <w:t>座等农田水利工程设施。</w:t>
            </w:r>
          </w:p>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3</w:t>
            </w:r>
            <w:r>
              <w:rPr>
                <w:rFonts w:hint="eastAsia" w:ascii="Times New Roman" w:hAnsi="Times New Roman" w:eastAsia="仿宋_GB2312" w:cs="Times New Roman"/>
                <w:b/>
                <w:bCs/>
                <w:kern w:val="2"/>
                <w:sz w:val="28"/>
                <w:szCs w:val="24"/>
                <w:lang w:val="en-US" w:eastAsia="zh-CN" w:bidi="ar-SA"/>
              </w:rPr>
              <w:t>）农村现代能源体系建设。</w:t>
            </w:r>
            <w:r>
              <w:rPr>
                <w:rFonts w:hint="eastAsia" w:ascii="Times New Roman" w:hAnsi="Times New Roman" w:eastAsia="仿宋_GB2312" w:cs="Times New Roman"/>
                <w:bCs/>
                <w:kern w:val="2"/>
                <w:sz w:val="28"/>
                <w:szCs w:val="24"/>
                <w:lang w:val="en-US" w:eastAsia="zh-CN" w:bidi="ar-SA"/>
              </w:rPr>
              <w:t>形成城镇取暖集中化、农村取暖多元化、全市取暖清洁化的格局，农村低碳绿色能源和能源民生服务水平显著提高。</w:t>
            </w:r>
          </w:p>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4</w:t>
            </w:r>
            <w:r>
              <w:rPr>
                <w:rFonts w:hint="eastAsia" w:ascii="Times New Roman" w:hAnsi="Times New Roman" w:eastAsia="仿宋_GB2312" w:cs="Times New Roman"/>
                <w:b/>
                <w:bCs/>
                <w:kern w:val="2"/>
                <w:sz w:val="28"/>
                <w:szCs w:val="24"/>
                <w:lang w:val="en-US" w:eastAsia="zh-CN" w:bidi="ar-SA"/>
              </w:rPr>
              <w:t>）农村新一代信息基础设施建设。</w:t>
            </w:r>
            <w:r>
              <w:rPr>
                <w:rFonts w:hint="eastAsia" w:ascii="Times New Roman" w:hAnsi="Times New Roman" w:eastAsia="仿宋_GB2312" w:cs="Times New Roman"/>
                <w:bCs/>
                <w:kern w:val="2"/>
                <w:sz w:val="28"/>
                <w:szCs w:val="24"/>
                <w:lang w:val="en-US" w:eastAsia="zh-CN" w:bidi="ar-SA"/>
              </w:rPr>
              <w:t>坚持固定和移动宽带网络建设并重，城市和农村地区宽带共同发展的思路，提高农村家庭光纤宽带的普及率，加强农村</w:t>
            </w:r>
            <w:r>
              <w:rPr>
                <w:rFonts w:ascii="Times New Roman" w:hAnsi="Times New Roman" w:eastAsia="仿宋_GB2312" w:cs="Times New Roman"/>
                <w:bCs/>
                <w:kern w:val="2"/>
                <w:sz w:val="28"/>
                <w:szCs w:val="24"/>
                <w:lang w:val="en-US" w:eastAsia="zh-CN" w:bidi="ar-SA"/>
              </w:rPr>
              <w:t>4</w:t>
            </w:r>
            <w:r>
              <w:rPr>
                <w:rFonts w:hint="eastAsia" w:ascii="Times New Roman" w:hAnsi="Times New Roman" w:eastAsia="仿宋_GB2312" w:cs="Times New Roman"/>
                <w:bCs/>
                <w:kern w:val="2"/>
                <w:sz w:val="28"/>
                <w:szCs w:val="24"/>
                <w:lang w:val="en-US" w:eastAsia="zh-CN" w:bidi="ar-SA"/>
              </w:rPr>
              <w:t>Ｇ网络建设，推动</w:t>
            </w:r>
            <w:r>
              <w:rPr>
                <w:rFonts w:ascii="Times New Roman" w:hAnsi="Times New Roman" w:eastAsia="仿宋_GB2312" w:cs="Times New Roman"/>
                <w:bCs/>
                <w:kern w:val="2"/>
                <w:sz w:val="28"/>
                <w:szCs w:val="24"/>
                <w:lang w:val="en-US" w:eastAsia="zh-CN" w:bidi="ar-SA"/>
              </w:rPr>
              <w:t>4</w:t>
            </w:r>
            <w:r>
              <w:rPr>
                <w:rFonts w:hint="eastAsia" w:ascii="Times New Roman" w:hAnsi="Times New Roman" w:eastAsia="仿宋_GB2312" w:cs="Times New Roman"/>
                <w:bCs/>
                <w:kern w:val="2"/>
                <w:sz w:val="28"/>
                <w:szCs w:val="24"/>
                <w:lang w:val="en-US" w:eastAsia="zh-CN" w:bidi="ar-SA"/>
              </w:rPr>
              <w:t>Ｇ网络全覆盖。在此基础上，推进</w:t>
            </w:r>
            <w:r>
              <w:rPr>
                <w:rFonts w:ascii="Times New Roman" w:hAnsi="Times New Roman" w:eastAsia="仿宋_GB2312" w:cs="Times New Roman"/>
                <w:bCs/>
                <w:kern w:val="2"/>
                <w:sz w:val="28"/>
                <w:szCs w:val="24"/>
                <w:lang w:val="en-US" w:eastAsia="zh-CN" w:bidi="ar-SA"/>
              </w:rPr>
              <w:t>5</w:t>
            </w:r>
            <w:r>
              <w:rPr>
                <w:rFonts w:hint="eastAsia" w:ascii="Times New Roman" w:hAnsi="Times New Roman" w:eastAsia="仿宋_GB2312" w:cs="Times New Roman"/>
                <w:bCs/>
                <w:kern w:val="2"/>
                <w:sz w:val="28"/>
                <w:szCs w:val="24"/>
                <w:lang w:val="en-US" w:eastAsia="zh-CN" w:bidi="ar-SA"/>
              </w:rPr>
              <w:t>Ｇ网络建设，</w:t>
            </w:r>
            <w:r>
              <w:rPr>
                <w:rFonts w:ascii="Times New Roman" w:hAnsi="Times New Roman" w:eastAsia="仿宋_GB2312" w:cs="Times New Roman"/>
                <w:bCs/>
                <w:kern w:val="2"/>
                <w:sz w:val="28"/>
                <w:szCs w:val="24"/>
                <w:lang w:val="en-US" w:eastAsia="zh-CN" w:bidi="ar-SA"/>
              </w:rPr>
              <w:t>5</w:t>
            </w:r>
            <w:r>
              <w:rPr>
                <w:rFonts w:hint="eastAsia" w:ascii="Times New Roman" w:hAnsi="Times New Roman" w:eastAsia="仿宋_GB2312" w:cs="Times New Roman"/>
                <w:bCs/>
                <w:kern w:val="2"/>
                <w:sz w:val="28"/>
                <w:szCs w:val="24"/>
                <w:lang w:val="en-US" w:eastAsia="zh-CN" w:bidi="ar-SA"/>
              </w:rPr>
              <w:t>Ｇ网络应用大面积推开。</w:t>
            </w:r>
          </w:p>
          <w:p>
            <w:pPr>
              <w:widowControl/>
              <w:spacing w:line="600" w:lineRule="exact"/>
              <w:ind w:firstLine="562" w:firstLineChars="200"/>
              <w:rPr>
                <w:rFonts w:ascii="仿宋_GB2312" w:hAnsi="仿宋_GB2312" w:eastAsia="仿宋_GB2312" w:cs="Arial"/>
                <w:sz w:val="32"/>
                <w:szCs w:val="36"/>
              </w:rPr>
            </w:pPr>
            <w:r>
              <w:rPr>
                <w:rFonts w:hint="eastAsia" w:ascii="Times New Roman" w:hAnsi="Times New Roman" w:eastAsia="仿宋_GB2312" w:cs="Times New Roman"/>
                <w:b/>
                <w:sz w:val="28"/>
                <w:szCs w:val="24"/>
              </w:rPr>
              <w:t>（</w:t>
            </w:r>
            <w:r>
              <w:rPr>
                <w:rFonts w:ascii="Times New Roman" w:hAnsi="Times New Roman" w:eastAsia="仿宋_GB2312" w:cs="Times New Roman"/>
                <w:b/>
                <w:sz w:val="28"/>
                <w:szCs w:val="24"/>
              </w:rPr>
              <w:t>5</w:t>
            </w:r>
            <w:r>
              <w:rPr>
                <w:rFonts w:hint="eastAsia" w:ascii="Times New Roman" w:hAnsi="Times New Roman" w:eastAsia="仿宋_GB2312" w:cs="Times New Roman"/>
                <w:b/>
                <w:sz w:val="28"/>
                <w:szCs w:val="24"/>
              </w:rPr>
              <w:t>）乡村教育质量提升计划。</w:t>
            </w:r>
            <w:r>
              <w:rPr>
                <w:rFonts w:hint="eastAsia" w:ascii="Times New Roman" w:hAnsi="Times New Roman" w:eastAsia="仿宋_GB2312" w:cs="Times New Roman"/>
                <w:sz w:val="28"/>
                <w:szCs w:val="24"/>
              </w:rPr>
              <w:t>完善农村学前教育管理体制，形成以乡镇街中心园为示范、村办园为基础、公办民办并举的农村学前教育发展格局。加强乡村小规模学校和乡镇寄宿制学校建设，逐步提高农村地区教师待遇。加健全农村留守儿童关爱保护工作体系。</w:t>
            </w:r>
          </w:p>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6</w:t>
            </w:r>
            <w:r>
              <w:rPr>
                <w:rFonts w:hint="eastAsia" w:ascii="Times New Roman" w:hAnsi="Times New Roman" w:eastAsia="仿宋_GB2312" w:cs="Times New Roman"/>
                <w:b/>
                <w:bCs/>
                <w:kern w:val="2"/>
                <w:sz w:val="28"/>
                <w:szCs w:val="24"/>
                <w:lang w:val="en-US" w:eastAsia="zh-CN" w:bidi="ar-SA"/>
              </w:rPr>
              <w:t>）健康乡村计划。</w:t>
            </w:r>
            <w:r>
              <w:rPr>
                <w:rFonts w:hint="eastAsia" w:ascii="Times New Roman" w:hAnsi="Times New Roman" w:eastAsia="仿宋_GB2312" w:cs="Times New Roman"/>
                <w:bCs/>
                <w:kern w:val="2"/>
                <w:sz w:val="28"/>
                <w:szCs w:val="24"/>
                <w:lang w:val="en-US" w:eastAsia="zh-CN" w:bidi="ar-SA"/>
              </w:rPr>
              <w:t>完善城乡居民基本医疗保险制度和大病保险等补充医疗保险制度。健全农村医疗综合保障体系，提高基本医务人员补偿水平和民政医疗救助水平，切实减轻农村贫困家庭经济负担。</w:t>
            </w:r>
          </w:p>
          <w:p>
            <w:pPr>
              <w:widowControl w:val="0"/>
              <w:spacing w:line="600" w:lineRule="exact"/>
              <w:ind w:firstLine="562" w:firstLineChars="200"/>
              <w:jc w:val="both"/>
              <w:rPr>
                <w:rFonts w:ascii="Times New Roman" w:hAnsi="Times New Roman" w:eastAsia="仿宋_GB2312" w:cs="Times New Roman"/>
                <w:bCs w:val="0"/>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7</w:t>
            </w:r>
            <w:r>
              <w:rPr>
                <w:rFonts w:hint="eastAsia" w:ascii="Times New Roman" w:hAnsi="Times New Roman" w:eastAsia="仿宋_GB2312" w:cs="Times New Roman"/>
                <w:b/>
                <w:bCs/>
                <w:kern w:val="2"/>
                <w:sz w:val="28"/>
                <w:szCs w:val="24"/>
                <w:lang w:val="en-US" w:eastAsia="zh-CN" w:bidi="ar-SA"/>
              </w:rPr>
              <w:t>）全民参保计划。</w:t>
            </w:r>
            <w:r>
              <w:rPr>
                <w:rFonts w:hint="eastAsia" w:ascii="Times New Roman" w:hAnsi="Times New Roman" w:eastAsia="仿宋_GB2312" w:cs="Times New Roman"/>
                <w:bCs/>
                <w:kern w:val="2"/>
                <w:sz w:val="28"/>
                <w:szCs w:val="24"/>
                <w:lang w:val="en-US" w:eastAsia="zh-CN" w:bidi="ar-SA"/>
              </w:rPr>
              <w:t>大力推进全民参保，加快推进社会保险从制度全覆盖向人群全覆盖转变。完善统一的城乡居民基本医疗保险制度和大病保险制度。推进重特大疾病医疗救助工作，巩固城乡居民医保全国异地就医联网直接结算。健全低保标准动态调整机制和特困人员救助供养制度。</w:t>
            </w:r>
          </w:p>
          <w:p>
            <w:pPr>
              <w:widowControl w:val="0"/>
              <w:spacing w:line="600" w:lineRule="exact"/>
              <w:ind w:firstLine="562" w:firstLineChars="200"/>
              <w:jc w:val="both"/>
              <w:rPr>
                <w:rFonts w:ascii="Times New Roman" w:hAnsi="Times New Roman" w:eastAsia="仿宋_GB2312" w:cs="Times New Roman"/>
                <w:bCs/>
                <w:kern w:val="2"/>
                <w:sz w:val="28"/>
                <w:szCs w:val="24"/>
                <w:lang w:val="en-US" w:eastAsia="zh-CN" w:bidi="ar-SA"/>
              </w:rPr>
            </w:pPr>
            <w:r>
              <w:rPr>
                <w:rFonts w:hint="eastAsia" w:ascii="Times New Roman" w:hAnsi="Times New Roman" w:eastAsia="仿宋_GB2312" w:cs="Times New Roman"/>
                <w:b/>
                <w:bCs/>
                <w:kern w:val="2"/>
                <w:sz w:val="28"/>
                <w:szCs w:val="24"/>
                <w:lang w:val="en-US" w:eastAsia="zh-CN" w:bidi="ar-SA"/>
              </w:rPr>
              <w:t>（</w:t>
            </w:r>
            <w:r>
              <w:rPr>
                <w:rFonts w:ascii="Times New Roman" w:hAnsi="Times New Roman" w:eastAsia="仿宋_GB2312" w:cs="Times New Roman"/>
                <w:b/>
                <w:bCs/>
                <w:kern w:val="2"/>
                <w:sz w:val="28"/>
                <w:szCs w:val="24"/>
                <w:lang w:val="en-US" w:eastAsia="zh-CN" w:bidi="ar-SA"/>
              </w:rPr>
              <w:t>8</w:t>
            </w:r>
            <w:r>
              <w:rPr>
                <w:rFonts w:hint="eastAsia" w:ascii="Times New Roman" w:hAnsi="Times New Roman" w:eastAsia="仿宋_GB2312" w:cs="Times New Roman"/>
                <w:b/>
                <w:bCs/>
                <w:kern w:val="2"/>
                <w:sz w:val="28"/>
                <w:szCs w:val="24"/>
                <w:lang w:val="en-US" w:eastAsia="zh-CN" w:bidi="ar-SA"/>
              </w:rPr>
              <w:t>）乡村消防安全。</w:t>
            </w:r>
            <w:r>
              <w:rPr>
                <w:rFonts w:hint="eastAsia" w:ascii="Times New Roman" w:hAnsi="Times New Roman" w:eastAsia="仿宋_GB2312" w:cs="Times New Roman"/>
                <w:bCs/>
                <w:kern w:val="2"/>
                <w:sz w:val="28"/>
                <w:szCs w:val="24"/>
                <w:lang w:val="en-US" w:eastAsia="zh-CN" w:bidi="ar-SA"/>
              </w:rPr>
              <w:t>推进农村消防基础设施建设和多种形式消防队伍建设。持续开展农村消防安全隐患整治工作，实现农村消防安全网格化规范管理。加强消防知识宣传教育工作，提高村民逃生自救能力。</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42" w:name="_Toc61258105"/>
      <w:bookmarkStart w:id="43" w:name="_Toc49980187"/>
      <w:bookmarkStart w:id="44" w:name="_Toc49980184"/>
      <w:r>
        <w:rPr>
          <w:rFonts w:hint="eastAsia" w:ascii="仿宋_GB2312" w:hAnsi="仿宋_GB2312" w:eastAsia="黑体" w:cs="Arial"/>
          <w:bCs/>
          <w:kern w:val="44"/>
          <w:sz w:val="36"/>
          <w:szCs w:val="44"/>
          <w:lang w:val="en-US" w:eastAsia="zh-CN" w:bidi="ar-SA"/>
        </w:rPr>
        <w:t>六、推进乡村文化体系建设，提高乡村社会文明程度</w:t>
      </w:r>
      <w:bookmarkEnd w:id="42"/>
      <w:bookmarkEnd w:id="43"/>
    </w:p>
    <w:p>
      <w:pPr>
        <w:widowControl/>
        <w:spacing w:line="600" w:lineRule="exact"/>
        <w:ind w:firstLine="640" w:firstLineChars="200"/>
        <w:jc w:val="left"/>
        <w:rPr>
          <w:rFonts w:ascii="仿宋_GB2312" w:hAnsi="仿宋_GB2312" w:eastAsia="仿宋_GB2312" w:cs="Arial"/>
          <w:sz w:val="32"/>
          <w:szCs w:val="36"/>
        </w:rPr>
      </w:pPr>
      <w:r>
        <w:rPr>
          <w:rFonts w:hint="eastAsia" w:ascii="仿宋_GB2312" w:hAnsi="仿宋_GB2312" w:eastAsia="仿宋_GB2312" w:cs="Arial"/>
          <w:sz w:val="32"/>
          <w:szCs w:val="36"/>
        </w:rPr>
        <w:t>以社会主义核心价值观为引领，加强农村思想道德建设，传承发扬农村优秀传统文化，加强农村公共文化建设，提升农民精神风貌，培育优良家风、文明乡风、淳朴民风，不断提高乡村社会文明程度。</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45" w:name="_Toc61258106"/>
      <w:r>
        <w:rPr>
          <w:rFonts w:hint="eastAsia" w:ascii="Times" w:hAnsi="仿宋_GB2312" w:eastAsia="黑体" w:cs="Times New Roman"/>
          <w:bCs/>
          <w:kern w:val="2"/>
          <w:sz w:val="32"/>
          <w:szCs w:val="28"/>
          <w:lang w:val="en-US" w:eastAsia="zh-CN" w:bidi="ar-SA"/>
        </w:rPr>
        <w:t>（一）全面提升农民思想道德素养</w:t>
      </w:r>
      <w:bookmarkEnd w:id="45"/>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bCs/>
          <w:sz w:val="32"/>
          <w:szCs w:val="36"/>
        </w:rPr>
        <w:t>1</w:t>
      </w:r>
      <w:r>
        <w:rPr>
          <w:rFonts w:hint="eastAsia" w:ascii="仿宋_GB2312" w:hAnsi="仿宋_GB2312" w:eastAsia="仿宋_GB2312" w:cs="Arial"/>
          <w:b/>
          <w:bCs/>
          <w:sz w:val="32"/>
          <w:szCs w:val="36"/>
        </w:rPr>
        <w:t>、加强农村思想道德建设</w:t>
      </w:r>
      <w:r>
        <w:rPr>
          <w:rFonts w:hint="eastAsia" w:ascii="仿宋_GB2312" w:hAnsi="仿宋_GB2312" w:eastAsia="仿宋_GB2312" w:cs="Arial"/>
          <w:sz w:val="32"/>
          <w:szCs w:val="36"/>
        </w:rPr>
        <w:t>。发挥爱国主义教育基地主阵地作用，传播红色革命文化，开展“中国梦”宣传教育。组织开展道德模范评选表彰，推荐参选全国道德模范，推出一批新时代模范人物和先进典型。</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bCs/>
          <w:sz w:val="32"/>
          <w:szCs w:val="36"/>
        </w:rPr>
        <w:t>2</w:t>
      </w:r>
      <w:r>
        <w:rPr>
          <w:rFonts w:hint="eastAsia" w:ascii="仿宋_GB2312" w:hAnsi="仿宋_GB2312" w:eastAsia="仿宋_GB2312" w:cs="Arial"/>
          <w:b/>
          <w:bCs/>
          <w:sz w:val="32"/>
          <w:szCs w:val="36"/>
        </w:rPr>
        <w:t>、深化乡风民风建设。</w:t>
      </w:r>
      <w:r>
        <w:rPr>
          <w:rFonts w:hint="eastAsia" w:ascii="仿宋_GB2312" w:hAnsi="仿宋_GB2312" w:eastAsia="仿宋_GB2312" w:cs="Arial"/>
          <w:sz w:val="32"/>
          <w:szCs w:val="36"/>
        </w:rPr>
        <w:t>组织开展乡风民风评议，探索制定乡风文明建设评价体系，设立乡风文明榜。深入开展移风易俗行动，提倡简朴办婚丧嫁娶，推动红白理事会工作制度化、规范化。</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bCs/>
          <w:sz w:val="32"/>
          <w:szCs w:val="36"/>
        </w:rPr>
        <w:t>3</w:t>
      </w:r>
      <w:r>
        <w:rPr>
          <w:rFonts w:hint="eastAsia" w:ascii="仿宋_GB2312" w:hAnsi="仿宋_GB2312" w:eastAsia="仿宋_GB2312" w:cs="Arial"/>
          <w:b/>
          <w:bCs/>
          <w:sz w:val="32"/>
          <w:szCs w:val="36"/>
        </w:rPr>
        <w:t>、广泛开展文明创建活动。</w:t>
      </w:r>
      <w:r>
        <w:rPr>
          <w:rFonts w:hint="eastAsia" w:ascii="仿宋_GB2312" w:hAnsi="仿宋_GB2312" w:eastAsia="仿宋_GB2312" w:cs="Arial"/>
          <w:sz w:val="32"/>
          <w:szCs w:val="36"/>
        </w:rPr>
        <w:t>落实全域创建文明城市要求，开展文明村镇创建活动。组织开展好公婆、好儿女、好媳妇、好妯娌评选。组织寻找最美乡村教师、医生、村官、人民调解员等活动，树立广大农民学习典型。积极搭建聚贤平台，促进乡贤作用充分发挥。</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46" w:name="_Toc61258107"/>
      <w:r>
        <w:rPr>
          <w:rFonts w:hint="eastAsia" w:ascii="Times" w:hAnsi="仿宋_GB2312" w:eastAsia="黑体" w:cs="Times New Roman"/>
          <w:bCs/>
          <w:kern w:val="2"/>
          <w:sz w:val="32"/>
          <w:szCs w:val="28"/>
          <w:lang w:val="en-US" w:eastAsia="zh-CN" w:bidi="ar-SA"/>
        </w:rPr>
        <w:t>（二）弘扬乡村优秀传统文化</w:t>
      </w:r>
      <w:bookmarkEnd w:id="46"/>
    </w:p>
    <w:p>
      <w:pPr>
        <w:widowControl/>
        <w:spacing w:line="600" w:lineRule="exact"/>
        <w:ind w:firstLine="642" w:firstLineChars="200"/>
        <w:jc w:val="left"/>
        <w:rPr>
          <w:rFonts w:ascii="仿宋_GB2312" w:hAnsi="仿宋_GB2312" w:eastAsia="仿宋_GB2312" w:cs="Arial"/>
          <w:sz w:val="32"/>
          <w:szCs w:val="36"/>
        </w:rPr>
      </w:pPr>
      <w:r>
        <w:rPr>
          <w:rFonts w:ascii="仿宋_GB2312" w:hAnsi="仿宋_GB2312" w:eastAsia="仿宋_GB2312" w:cs="仿宋_GB2312"/>
          <w:b/>
          <w:sz w:val="32"/>
          <w:szCs w:val="36"/>
        </w:rPr>
        <w:t>1</w:t>
      </w:r>
      <w:r>
        <w:rPr>
          <w:rFonts w:hint="eastAsia" w:ascii="仿宋_GB2312" w:hAnsi="仿宋_GB2312" w:eastAsia="仿宋_GB2312" w:cs="仿宋_GB2312"/>
          <w:b/>
          <w:sz w:val="32"/>
          <w:szCs w:val="36"/>
        </w:rPr>
        <w:t>、挖掘传承优秀传统文化。</w:t>
      </w:r>
      <w:r>
        <w:rPr>
          <w:rFonts w:hint="eastAsia" w:ascii="仿宋_GB2312" w:hAnsi="仿宋_GB2312" w:eastAsia="仿宋_GB2312" w:cs="仿宋_GB2312"/>
          <w:sz w:val="32"/>
          <w:szCs w:val="36"/>
        </w:rPr>
        <w:t>坚持农耕农村文化传承保护和挖掘，实现文化支撑。加强对传统历法、农事节气、民间习俗、乡土手艺、地方餐饮等的研究阐释，推动优秀传统文化融入现代生产生活，培育和扶植符合现代需求、饱含津韵、体现“农味”的乡村传统文化。加强名镇名村、传统村落、非遗文化、农业遗产、历史文物的挖掘和合理适度开发，打造一批处处有历史、步步有文化的小城镇和美丽乡村。做好乡村优秀戏曲曲艺、民间文学等民间文艺的抢救性记录与整理工作，加强保护传承力度，形成多种文化融合的北辰新记忆。</w:t>
      </w:r>
    </w:p>
    <w:p>
      <w:pPr>
        <w:widowControl/>
        <w:spacing w:line="600" w:lineRule="exact"/>
        <w:ind w:firstLine="642" w:firstLineChars="200"/>
        <w:jc w:val="left"/>
        <w:rPr>
          <w:rFonts w:ascii="仿宋_GB2312" w:hAnsi="仿宋_GB2312" w:eastAsia="仿宋_GB2312" w:cs="Arial"/>
          <w:sz w:val="32"/>
          <w:szCs w:val="36"/>
        </w:rPr>
      </w:pPr>
      <w:r>
        <w:rPr>
          <w:rFonts w:ascii="仿宋_GB2312" w:hAnsi="仿宋_GB2312" w:eastAsia="仿宋_GB2312" w:cs="仿宋_GB2312"/>
          <w:b/>
          <w:sz w:val="32"/>
          <w:szCs w:val="36"/>
        </w:rPr>
        <w:t>2</w:t>
      </w:r>
      <w:r>
        <w:rPr>
          <w:rFonts w:hint="eastAsia" w:ascii="仿宋_GB2312" w:hAnsi="仿宋_GB2312" w:eastAsia="仿宋_GB2312" w:cs="仿宋_GB2312"/>
          <w:b/>
          <w:sz w:val="32"/>
          <w:szCs w:val="36"/>
        </w:rPr>
        <w:t>、重塑乡村文化生态。</w:t>
      </w:r>
      <w:r>
        <w:rPr>
          <w:rFonts w:hint="eastAsia" w:ascii="仿宋_GB2312" w:hAnsi="仿宋_GB2312" w:eastAsia="仿宋_GB2312" w:cs="仿宋_GB2312"/>
          <w:sz w:val="32"/>
          <w:szCs w:val="36"/>
        </w:rPr>
        <w:t>紧密结合示范镇、特色小城镇、美丽乡村建设，深入挖掘乡村历史记忆和特色文化符号。以形神兼备为导向，把民族民间文化元素融入乡村建设，深挖历史古韵，弘扬人文之美，重塑诗意闲适的人文环境和田绿草青的居住环境，重现原生田园风光和原本乡情乡愁。兼顾文化传承与乡村发展，引导企业家、文化工作者、退休人员、文化志愿者等投身乡村文化建设，丰富农村文化业态。开展农村文化进城工程，提升农村文化自信，促进城乡文化互知、互融，构建新型城乡文化关系。</w:t>
      </w:r>
    </w:p>
    <w:p>
      <w:pPr>
        <w:widowControl/>
        <w:spacing w:line="600" w:lineRule="exact"/>
        <w:ind w:firstLine="642" w:firstLineChars="200"/>
        <w:jc w:val="left"/>
        <w:rPr>
          <w:rFonts w:ascii="仿宋_GB2312" w:hAnsi="仿宋_GB2312" w:eastAsia="仿宋_GB2312" w:cs="Arial"/>
          <w:sz w:val="32"/>
          <w:szCs w:val="36"/>
        </w:rPr>
      </w:pPr>
      <w:r>
        <w:rPr>
          <w:rFonts w:ascii="仿宋_GB2312" w:hAnsi="仿宋_GB2312" w:eastAsia="仿宋_GB2312" w:cs="仿宋_GB2312"/>
          <w:b/>
          <w:sz w:val="32"/>
          <w:szCs w:val="36"/>
        </w:rPr>
        <w:t>3</w:t>
      </w:r>
      <w:r>
        <w:rPr>
          <w:rFonts w:hint="eastAsia" w:ascii="仿宋_GB2312" w:hAnsi="仿宋_GB2312" w:eastAsia="仿宋_GB2312" w:cs="仿宋_GB2312"/>
          <w:b/>
          <w:sz w:val="32"/>
          <w:szCs w:val="36"/>
        </w:rPr>
        <w:t>、推动农村特色文化发展。</w:t>
      </w:r>
      <w:r>
        <w:rPr>
          <w:rFonts w:hint="eastAsia" w:ascii="仿宋_GB2312" w:hAnsi="仿宋_GB2312" w:eastAsia="仿宋_GB2312" w:cs="仿宋_GB2312"/>
          <w:sz w:val="32"/>
          <w:szCs w:val="36"/>
        </w:rPr>
        <w:t>活跃繁荣农村文化市场，丰富农村文化业态。深入挖掘运河文化、漕运文化、仓廒文化、民族文化等传统文化价值，借助区内生态环境资源，促进文化与旅游结合。依托皇仓廒舍文化产业博览区、伊斯兰民族文化风情街等载体，聚焦民俗体验、文化体验等文化旅游产品，塑造“运河古郡”文化旅游名片。依托双街村村史馆、左锋义艺术馆和小淀国际当代艺术区等项目，打造独具特色的文化产业集群。扩大对外文化交流和对外宣传，讲好北辰故事，传播北辰声音，提高北辰的影响力和美誉度。</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47" w:name="_Toc61258108"/>
      <w:r>
        <w:rPr>
          <w:rFonts w:hint="eastAsia" w:ascii="Times" w:hAnsi="仿宋_GB2312" w:eastAsia="黑体" w:cs="Times New Roman"/>
          <w:bCs/>
          <w:kern w:val="2"/>
          <w:sz w:val="32"/>
          <w:szCs w:val="28"/>
          <w:lang w:val="en-US" w:eastAsia="zh-CN" w:bidi="ar-SA"/>
        </w:rPr>
        <w:t>（三）丰富乡村文化生活</w:t>
      </w:r>
      <w:bookmarkEnd w:id="47"/>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、加强公共文化服务体系建设</w:t>
      </w:r>
      <w:r>
        <w:rPr>
          <w:rFonts w:hint="eastAsia" w:ascii="仿宋_GB2312" w:hAnsi="仿宋_GB2312" w:eastAsia="仿宋_GB2312" w:cs="Arial"/>
          <w:sz w:val="32"/>
          <w:szCs w:val="36"/>
        </w:rPr>
        <w:t>。</w:t>
      </w:r>
      <w:r>
        <w:rPr>
          <w:rFonts w:hint="eastAsia" w:ascii="仿宋_GB2312" w:hAnsi="仿宋_GB2312" w:eastAsia="仿宋_GB2312" w:cs="仿宋_GB2312"/>
          <w:sz w:val="32"/>
          <w:szCs w:val="36"/>
        </w:rPr>
        <w:t>深化国家公共文化服务体系示范区创新发展和后续建设。按照有标准、有网络、有内容、有人才的要求，进一步完善乡村公共文化服务体系。</w:t>
      </w:r>
      <w:r>
        <w:rPr>
          <w:rFonts w:hint="eastAsia" w:ascii="仿宋_GB2312" w:hAnsi="仿宋_GB2312" w:eastAsia="仿宋_GB2312" w:cs="Arial"/>
          <w:sz w:val="32"/>
          <w:szCs w:val="36"/>
        </w:rPr>
        <w:t>统筹城乡公共文化设施布局、服务提供、队伍建设，推动文化资源重点向乡村倾斜，提高服务的覆盖面和适用性。坚持以“服务农民服务基层”文化建设先进集体评选表彰为抓手，提升农村基层公共文化服务效能。组织村文化管理员专题培训，加强农村文艺骨干培训，培养带动一批基层文化志愿者、民间文化能手和群众文化爱好者，增强乡村文化自我发展能力。完善乡村公共体育服务体系，推动农村健身设施全覆盖，更新配建农村健身园、健身广场。</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、开展群众性文化活动</w:t>
      </w:r>
      <w:r>
        <w:rPr>
          <w:rFonts w:hint="eastAsia" w:ascii="仿宋_GB2312" w:hAnsi="仿宋_GB2312" w:eastAsia="仿宋_GB2312" w:cs="Arial"/>
          <w:sz w:val="32"/>
          <w:szCs w:val="36"/>
        </w:rPr>
        <w:t>。办好农民丰收节，让广大农民充分参与到庆丰收、晒丰收、享丰收的全过程，展现农业丰收成果和农民丰收喜悦。推进一镇一品、一村一品建设，指导推动各乡镇广泛开展群众喜闻乐见、具有浓郁地域特色的文化活动，打造一批民间文化强镇、强村。</w:t>
      </w:r>
      <w:r>
        <w:rPr>
          <w:rFonts w:hint="eastAsia" w:ascii="仿宋_GB2312" w:hAnsi="仿宋_GB2312" w:eastAsia="仿宋_GB2312" w:cs="仿宋_GB2312"/>
          <w:sz w:val="32"/>
          <w:szCs w:val="36"/>
        </w:rPr>
        <w:t>积极组织丰富多彩的群众性文化活动，</w:t>
      </w:r>
      <w:r>
        <w:rPr>
          <w:rFonts w:hint="eastAsia" w:ascii="仿宋_GB2312" w:hAnsi="仿宋_GB2312" w:eastAsia="仿宋_GB2312" w:cs="Arial"/>
          <w:sz w:val="32"/>
          <w:szCs w:val="36"/>
        </w:rPr>
        <w:t>鼓励群众自办文化</w:t>
      </w:r>
      <w:r>
        <w:rPr>
          <w:rFonts w:hint="eastAsia" w:ascii="仿宋_GB2312" w:hAnsi="仿宋_GB2312" w:eastAsia="仿宋_GB2312" w:cs="仿宋_GB2312"/>
          <w:sz w:val="32"/>
          <w:szCs w:val="36"/>
        </w:rPr>
        <w:t>、团体</w:t>
      </w:r>
      <w:r>
        <w:rPr>
          <w:rFonts w:hint="eastAsia" w:ascii="仿宋_GB2312" w:hAnsi="仿宋_GB2312" w:eastAsia="仿宋_GB2312" w:cs="Arial"/>
          <w:sz w:val="32"/>
          <w:szCs w:val="36"/>
        </w:rPr>
        <w:t>，</w:t>
      </w:r>
      <w:r>
        <w:rPr>
          <w:rFonts w:hint="eastAsia" w:ascii="仿宋_GB2312" w:hAnsi="仿宋_GB2312" w:eastAsia="仿宋_GB2312" w:cs="仿宋_GB2312"/>
          <w:sz w:val="32"/>
          <w:szCs w:val="36"/>
        </w:rPr>
        <w:t>支持成立读书会、合唱队、舞蹈队等群众文化活动团队，</w:t>
      </w:r>
      <w:r>
        <w:rPr>
          <w:rFonts w:hint="eastAsia" w:ascii="仿宋_GB2312" w:hAnsi="仿宋_GB2312" w:eastAsia="仿宋_GB2312" w:cs="Arial"/>
          <w:sz w:val="32"/>
          <w:szCs w:val="36"/>
        </w:rPr>
        <w:t>为民间文化队伍和群众文化爱好者提供展示交流平台。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
                <w:bCs/>
                <w:kern w:val="0"/>
                <w:sz w:val="28"/>
                <w:szCs w:val="24"/>
                <w:lang w:val="en-US" w:eastAsia="zh-CN" w:bidi="ar-SA"/>
              </w:rPr>
            </w:pPr>
            <w:r>
              <w:rPr>
                <w:rFonts w:hint="eastAsia" w:ascii="黑体" w:hAnsi="黑体" w:eastAsia="黑体" w:cs="Times New Roman"/>
                <w:bCs/>
                <w:kern w:val="2"/>
                <w:sz w:val="28"/>
                <w:szCs w:val="24"/>
                <w:lang w:val="en-US" w:eastAsia="zh-CN" w:bidi="ar-SA"/>
              </w:rPr>
              <w:t>专栏</w:t>
            </w:r>
            <w:r>
              <w:rPr>
                <w:rFonts w:ascii="黑体" w:hAnsi="黑体" w:eastAsia="黑体" w:cs="Times New Roman"/>
                <w:bCs/>
                <w:kern w:val="2"/>
                <w:sz w:val="28"/>
                <w:szCs w:val="24"/>
                <w:lang w:val="en-US" w:eastAsia="zh-CN" w:bidi="ar-SA"/>
              </w:rPr>
              <w:t>4</w:t>
            </w:r>
            <w:r>
              <w:rPr>
                <w:rFonts w:hint="eastAsia" w:ascii="黑体" w:hAnsi="黑体" w:eastAsia="黑体" w:cs="Times New Roman"/>
                <w:bCs/>
                <w:kern w:val="2"/>
                <w:sz w:val="28"/>
                <w:szCs w:val="24"/>
                <w:lang w:val="en-US" w:eastAsia="zh-CN" w:bidi="ar-SA"/>
              </w:rPr>
              <w:t>　　乡村文化保护传承重点工程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1</w:t>
            </w:r>
            <w:r>
              <w:rPr>
                <w:rFonts w:hint="eastAsia" w:ascii="仿宋_GB2312" w:hAnsi="Times New Roman" w:eastAsia="仿宋_GB2312" w:cs="Times New Roman"/>
                <w:b/>
                <w:bCs/>
                <w:kern w:val="0"/>
                <w:sz w:val="28"/>
                <w:szCs w:val="24"/>
                <w:lang w:val="en-US" w:eastAsia="zh-CN" w:bidi="ar-SA"/>
              </w:rPr>
              <w:t>）“戏曲进乡村”工程。</w:t>
            </w:r>
            <w:r>
              <w:rPr>
                <w:rFonts w:hint="eastAsia" w:ascii="仿宋_GB2312" w:hAnsi="Times New Roman" w:eastAsia="仿宋_GB2312" w:cs="Times New Roman"/>
                <w:bCs/>
                <w:kern w:val="0"/>
                <w:sz w:val="28"/>
                <w:szCs w:val="24"/>
                <w:lang w:val="en-US" w:eastAsia="zh-CN" w:bidi="ar-SA"/>
              </w:rPr>
              <w:t>积极组织各类戏曲演出团队深入乡村，为农民提供戏曲等多种形式的文艺演出。因地制宜地选择优秀、经典、适合农民观看的戏曲艺术作品，广泛开展形式多样的戏曲鉴赏、戏曲知识讲座以及名家进乡村等活动，加强戏曲艺术在农村的传播和普及。</w:t>
            </w:r>
          </w:p>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2</w:t>
            </w:r>
            <w:r>
              <w:rPr>
                <w:rFonts w:hint="eastAsia" w:ascii="仿宋_GB2312" w:hAnsi="Times New Roman" w:eastAsia="仿宋_GB2312" w:cs="Times New Roman"/>
                <w:b/>
                <w:bCs/>
                <w:kern w:val="0"/>
                <w:sz w:val="28"/>
                <w:szCs w:val="24"/>
                <w:lang w:val="en-US" w:eastAsia="zh-CN" w:bidi="ar-SA"/>
              </w:rPr>
              <w:t>）乡村传统工艺振兴工程。</w:t>
            </w:r>
            <w:r>
              <w:rPr>
                <w:rFonts w:hint="eastAsia" w:ascii="仿宋_GB2312" w:hAnsi="Times New Roman" w:eastAsia="仿宋_GB2312" w:cs="Times New Roman"/>
                <w:bCs/>
                <w:kern w:val="0"/>
                <w:sz w:val="28"/>
                <w:szCs w:val="24"/>
                <w:lang w:val="en-US" w:eastAsia="zh-CN" w:bidi="ar-SA"/>
              </w:rPr>
              <w:t>加强非物质文化遗产中传统工艺保护工作，恢复整理、发掘和运用传统手艺，丰富传统工艺的题材和产品品种，提升设计与制作水平，培育工匠精神和知名品牌，到</w:t>
            </w:r>
            <w:r>
              <w:rPr>
                <w:rFonts w:ascii="仿宋_GB2312" w:hAnsi="Times New Roman" w:eastAsia="仿宋_GB2312" w:cs="Times New Roman"/>
                <w:bCs/>
                <w:kern w:val="0"/>
                <w:sz w:val="28"/>
                <w:szCs w:val="24"/>
                <w:lang w:val="en-US" w:eastAsia="zh-CN" w:bidi="ar-SA"/>
              </w:rPr>
              <w:t>2025</w:t>
            </w:r>
            <w:r>
              <w:rPr>
                <w:rFonts w:hint="eastAsia" w:ascii="仿宋_GB2312" w:hAnsi="Times New Roman" w:eastAsia="仿宋_GB2312" w:cs="Times New Roman"/>
                <w:bCs/>
                <w:kern w:val="0"/>
                <w:sz w:val="28"/>
                <w:szCs w:val="24"/>
                <w:lang w:val="en-US" w:eastAsia="zh-CN" w:bidi="ar-SA"/>
              </w:rPr>
              <w:t>年传统工艺的传承和再创造能力得到明显提升。</w:t>
            </w:r>
          </w:p>
          <w:p>
            <w:pPr>
              <w:widowControl w:val="0"/>
              <w:spacing w:line="600" w:lineRule="exact"/>
              <w:ind w:firstLine="562" w:firstLineChars="200"/>
              <w:jc w:val="both"/>
              <w:rPr>
                <w:rFonts w:ascii="Times New Roman"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3</w:t>
            </w:r>
            <w:r>
              <w:rPr>
                <w:rFonts w:hint="eastAsia" w:ascii="仿宋_GB2312" w:hAnsi="Times New Roman" w:eastAsia="仿宋_GB2312" w:cs="Times New Roman"/>
                <w:b/>
                <w:bCs/>
                <w:kern w:val="0"/>
                <w:sz w:val="28"/>
                <w:szCs w:val="24"/>
                <w:lang w:val="en-US" w:eastAsia="zh-CN" w:bidi="ar-SA"/>
              </w:rPr>
              <w:t>）农村特色文化产业发展工程。</w:t>
            </w:r>
            <w:r>
              <w:rPr>
                <w:rFonts w:hint="eastAsia" w:ascii="仿宋_GB2312" w:hAnsi="Times New Roman" w:eastAsia="仿宋_GB2312" w:cs="Times New Roman"/>
                <w:bCs/>
                <w:kern w:val="0"/>
                <w:sz w:val="28"/>
                <w:szCs w:val="24"/>
                <w:lang w:val="en-US" w:eastAsia="zh-CN" w:bidi="ar-SA"/>
              </w:rPr>
              <w:t>深入挖掘农村文化资源禀赋，建设文化特色鲜明、主导产业突出的特色文化产业示范镇，形成一批具有竞争力的特色文化企业、产品和品牌，促进特色文化资源有效保护和合理利用。</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48" w:name="_Toc49980186"/>
      <w:bookmarkStart w:id="49" w:name="_Toc61258109"/>
      <w:r>
        <w:rPr>
          <w:rFonts w:hint="eastAsia" w:ascii="仿宋_GB2312" w:hAnsi="仿宋_GB2312" w:eastAsia="黑体" w:cs="Arial"/>
          <w:bCs/>
          <w:kern w:val="44"/>
          <w:sz w:val="36"/>
          <w:szCs w:val="44"/>
          <w:lang w:val="en-US" w:eastAsia="zh-CN" w:bidi="ar-SA"/>
        </w:rPr>
        <w:t>七、完善现代乡村治理体系</w:t>
      </w:r>
      <w:bookmarkEnd w:id="48"/>
      <w:r>
        <w:rPr>
          <w:rFonts w:hint="eastAsia" w:ascii="仿宋_GB2312" w:hAnsi="仿宋_GB2312" w:eastAsia="黑体" w:cs="Arial"/>
          <w:bCs/>
          <w:kern w:val="44"/>
          <w:sz w:val="36"/>
          <w:szCs w:val="44"/>
          <w:lang w:val="en-US" w:eastAsia="zh-CN" w:bidi="ar-SA"/>
        </w:rPr>
        <w:t>，提升乡村治理水平</w:t>
      </w:r>
      <w:bookmarkEnd w:id="49"/>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把夯实基层基础作为固本之策，建立健全党委领导、政府负责、民主协商、社会协同、公众参与、法治保障、科技支撑的现代乡村社会治理体系，促进自治、法治、德治相结合，建设人人有责、人人尽责、人人享有的社会治理共同体，确保乡村社会充满活力、和谐有序。</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0" w:name="_Toc61258110"/>
      <w:r>
        <w:rPr>
          <w:rFonts w:hint="eastAsia" w:ascii="Times" w:hAnsi="仿宋_GB2312" w:eastAsia="黑体" w:cs="Times New Roman"/>
          <w:bCs/>
          <w:kern w:val="2"/>
          <w:sz w:val="32"/>
          <w:szCs w:val="28"/>
          <w:lang w:val="en-US" w:eastAsia="zh-CN" w:bidi="ar-SA"/>
        </w:rPr>
        <w:t>（一）加强农村基层党组织建设</w:t>
      </w:r>
      <w:bookmarkEnd w:id="50"/>
    </w:p>
    <w:p>
      <w:pPr>
        <w:spacing w:line="600" w:lineRule="exact"/>
        <w:ind w:firstLine="642" w:firstLineChars="200"/>
        <w:rPr>
          <w:rFonts w:ascii="仿宋_GB2312" w:hAnsi="仿宋_GB2312" w:eastAsia="仿宋_GB2312" w:cs="Arial"/>
          <w:b/>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、强化基层党组织领导核心地位。</w:t>
      </w:r>
      <w:r>
        <w:rPr>
          <w:rFonts w:hint="eastAsia" w:ascii="仿宋_GB2312" w:hAnsi="仿宋_GB2312" w:eastAsia="仿宋_GB2312" w:cs="Arial"/>
          <w:sz w:val="32"/>
          <w:szCs w:val="36"/>
        </w:rPr>
        <w:t>坚持党建引领农业农村现代化，凝聚强大合力，全面推行村党组织书记和村委会主任“一肩挑”，强化村党组织领导核心地位，巩固党在农村的执政根基。深化“五好党支部”创建，以提升组织力为重点，突出政治功能，全面推进党的组织体系建设，推动党的基层组织设置和活动方式创新，提升农村基层党组织组织力，强化党组织对村级事务的领导，全面推行“六步决策法”“四议两公开”民主议事决策制度，推行“一村一站一助理”工作法。加强农村社区、农村新型经济组织和社会组织等领域党建工作，引导其始终坚持为农民服务的正确方向。巩固深化“不忘初心、牢记使命”主题教育成果，开展好党史学习教育。从严落实“三会一课”、支部主题党日、组织生活会等基本制度，推动党的组织生活标准化、规范化开展。</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、强化农村基层党员队伍建设。</w:t>
      </w:r>
      <w:r>
        <w:rPr>
          <w:rFonts w:hint="eastAsia" w:ascii="仿宋_GB2312" w:hAnsi="仿宋_GB2312" w:eastAsia="仿宋_GB2312" w:cs="Arial"/>
          <w:sz w:val="32"/>
          <w:szCs w:val="36"/>
        </w:rPr>
        <w:t>严格选人用人标准，严把政治首关，拓宽选人视野和渠道，选优配强村党组织书记，打造一支政治强、能力强、有威望、有凝聚力的基层党组织带头人队伍。坚持把政治标准放在首位，注重在青年农民、致富能手、外出务工返乡人员等群体中培养后备村干部。鼓励政治性、组织性、纪律性强的退伍军人进入村“两委”班子。组织开展形式多样的党员教育活动，加强党的基本理论、基本路线、基本方略和党的宗旨、党性、党纪、党的基本知识教育，强化知识和技能培训，着力提高党员队伍整体素质。健全从优秀村党组织书记中选拔乡镇领导干部、考录乡镇公务员、招聘乡镇事业编制人员机制，健全和落实村干部报酬增长机制，建立选派第一书记工作长效机制，面向困难村、软弱涣散村和集体经济空壳村派出第一书记。</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、推进基层党组织制度和作风建设。</w:t>
      </w:r>
      <w:r>
        <w:rPr>
          <w:rFonts w:hint="eastAsia" w:ascii="仿宋_GB2312" w:hAnsi="仿宋_GB2312" w:eastAsia="仿宋_GB2312" w:cs="Arial"/>
          <w:sz w:val="32"/>
          <w:szCs w:val="36"/>
        </w:rPr>
        <w:t>全面推进基层党建标准化建设，严格党的组织生活，以“主题党日”为载体，抓严抓实“三会一课”、组织生活会、谈心谈话、民主评议党员等基本制度。加强农村党员教育、管理、监督，推进“两学一做”学习教育常态化制度化，教育引导广大党员自觉用习近平新时代中国特色社会主义思想武装头脑。建立农村党员定期培训制度，依托党员干部现代远程教育信息化平台等载体，开展理想信念、政策法规、农村实用技术、致富技能等培训。严格落实党务村务财务公开制度并加强督促检查，定期召开农村党建流动现场会。加强农村党风廉政建设，实施村级党组织巡察工作，推进反腐败工作向基层延伸，深入开展“雁过拔毛”专项整治，维护群众切身利益。建立健全村干部经济责任审计、任期述职、责任追究等制度，规范村级事务运行。严厉整治惠农补贴、集体资产管理、土地征收等领域侵害农民利益的不正之风和腐败问题。健全群众监督制度，运用“互联网＋监督”平台，不断完善作风评议、监督、举报等制度。</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1" w:name="_Toc61258111"/>
      <w:r>
        <w:rPr>
          <w:rFonts w:hint="eastAsia" w:ascii="Times" w:hAnsi="仿宋_GB2312" w:eastAsia="黑体" w:cs="Times New Roman"/>
          <w:bCs/>
          <w:kern w:val="2"/>
          <w:sz w:val="32"/>
          <w:szCs w:val="28"/>
          <w:lang w:val="en-US" w:eastAsia="zh-CN" w:bidi="ar-SA"/>
        </w:rPr>
        <w:t>（二）促进自治法治德治相结合</w:t>
      </w:r>
      <w:bookmarkEnd w:id="51"/>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坚持自治为基、法治为本、德治为先，不断完善自治、法治、德治三位一体的新型农村社会治理模式，为农业农村现代化营造和谐稳定的社会环境。</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、深化村民自治实践。</w:t>
      </w:r>
      <w:r>
        <w:rPr>
          <w:rFonts w:hint="eastAsia" w:ascii="仿宋_GB2312" w:hAnsi="仿宋_GB2312" w:eastAsia="仿宋_GB2312" w:cs="Arial"/>
          <w:sz w:val="32"/>
          <w:szCs w:val="36"/>
        </w:rPr>
        <w:t>充分发挥村民在基层治理中的主体作用，加强农村群众性自治组织建设，完善村规民约、村民自治章程，健全民主决策、民主管理和民主监督制度。完善村民委员会等村民自治组织选举办法，切实把“能干的好人”找出来、选上来、用起来。健全民主决策程序，依托村民会议、村民代表会议、村民议事会等，形成民事民议、民事民办、民事民管的多层次基层协商格局。积极推进村务公开信息化试点建设，完善村务公开目录，丰富村务公开内容、创新村务公开形式、规范村务公开程序，提高村务公开工作规范化建设水平。全面落实村务监督制度，建立健全村务监督委员会，定期培训相关人员，提升监督能力。</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、推进乡村法治建设。</w:t>
      </w:r>
      <w:r>
        <w:rPr>
          <w:rFonts w:hint="eastAsia" w:ascii="仿宋_GB2312" w:hAnsi="仿宋_GB2312" w:eastAsia="仿宋_GB2312" w:cs="Arial"/>
          <w:sz w:val="32"/>
          <w:szCs w:val="36"/>
        </w:rPr>
        <w:t>强化法律在维护农民权益、规范农村市场运行、强化农业支持保护、整治保护人居与生态环境、化解农村社会矛盾等方面的权威地位，提高乡村依法治理能力。落实“谁执法谁普法、谁主管谁负责”的普法责任制，加强法治宣传教育，提升农民法治素养。大力推进民主法治示范村创建活动，争创市级及全国民主法治示范村。健全农村公共法律服务体系，全面落实“一村（居）一法律顾问”工作，实现法律顾问行政村全覆盖。加强对农民的司法救助和法律援助，引导农民依法维权，自觉运用法律手段解决矛盾纠纷，保障农村改革发展稳定。探索建立流动驻村法官工作站，发挥律师、基层法律服务工作者在乡村治理中的作用。加强农村市场秩序整治。建立健全乡村调解、仲裁、司法保障的农村土地承包经营纠纷调处机制，建立纵向衔接镇、横向联动相关部门的人民调解组织网络。</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、深化平安乡村建设。</w:t>
      </w:r>
      <w:r>
        <w:rPr>
          <w:rFonts w:hint="eastAsia" w:ascii="仿宋_GB2312" w:hAnsi="仿宋_GB2312" w:eastAsia="仿宋_GB2312" w:cs="Arial"/>
          <w:sz w:val="32"/>
          <w:szCs w:val="36"/>
        </w:rPr>
        <w:t>整合村综治中心、调委会、治保会等力量，联排联调联处联防各类矛盾纠纷，切实做到小事不出村、大事不出镇。推进扫黑除恶斗争常态化，坚决铲除农村黑恶势力滋生蔓延土壤，杜绝村霸等黑恶势力对农村基层政权的侵蚀。严格村“两委”人选资格审查，严防“村霸”和涉黑涉恶人员进入村“两委”班子。严厉打击敌对势力、邪教组织、非法宗教活动向农村地区的渗透。完善区、镇、村三级综治中心功能和运行机制，优化全科网格与警务网格治理模式，推动社会治安防控力量下沉。构建现代化、信息化农村社会治安防控体系，推进农村“雪亮工程”建设，完善乡村出入口、重点区域视频监控系统建设，探索重点地区人脸识别比对系统和视频监控制高点建设，提升智能化、立体化防控能力。加大农村地区警力和辅警力量投入，加强村警务室硬件建设和日常管理，筑牢农村基层第一道防线。持续开展农村禁毒工作和防范非法集资及电诈宣传教育。发展壮大“北辰百姓”平安志愿者力量。加强农村警务、消防、道路交通、安全生产联合监管和信息共享，坚决遏制重特大安全事故，维护人民群众生命财产安全。</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、提升乡村德治水平。</w:t>
      </w:r>
      <w:r>
        <w:rPr>
          <w:rFonts w:hint="eastAsia" w:ascii="仿宋_GB2312" w:hAnsi="仿宋_GB2312" w:eastAsia="仿宋_GB2312" w:cs="Arial"/>
          <w:sz w:val="32"/>
          <w:szCs w:val="36"/>
        </w:rPr>
        <w:t>深入挖掘乡村熟人社会蕴含的优秀道德规范，结合时代要求进行创新传承，强化道德教化积极作用。广泛选树“北辰最美家庭”，深入宣传“好媳妇”“好公婆”“好邻居”等典型事迹。挖掘春节、元宵节、清明节、端午节、中秋节、重阳节等传统节日蕴含的文化内涵，开展形式多样的民俗文化传承活动。完善乡村移风易俗的管理机制，发挥基层党员干部的表率作用，结合科普宣传、典型引导，逐渐形成积极向上、文明健康的新时代民风民俗。引导建立对乡村婚丧嫁娶、人情往来、休闲娱乐等方面的不文明行为的惩处机制。推动文明祭扫，扩大和深化集体共祭活动。发挥红白理事会作用，协助村民简办新办红白事。健全完善村规民约，增加文明乡风、良好家风、淳朴民风等精神文明内容，充分发挥村规民约在乡村治理中的约束作用，推动道德建设在基层深入开展，让村民心中有尺度、行为有准则。</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2" w:name="_Toc61258112"/>
      <w:r>
        <w:rPr>
          <w:rFonts w:hint="eastAsia" w:ascii="Times" w:hAnsi="仿宋_GB2312" w:eastAsia="黑体" w:cs="Times New Roman"/>
          <w:bCs/>
          <w:kern w:val="2"/>
          <w:sz w:val="32"/>
          <w:szCs w:val="28"/>
          <w:lang w:val="en-US" w:eastAsia="zh-CN" w:bidi="ar-SA"/>
        </w:rPr>
        <w:t>（三）健全基层服务管理体系</w:t>
      </w:r>
      <w:bookmarkEnd w:id="52"/>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Times New Roman"/>
          <w:sz w:val="32"/>
          <w:szCs w:val="36"/>
        </w:rPr>
        <w:t>完善基层组织建设，构建简约高效的基层管理体制，</w:t>
      </w:r>
      <w:r>
        <w:rPr>
          <w:rFonts w:hint="eastAsia" w:ascii="仿宋_GB2312" w:hAnsi="仿宋_GB2312" w:eastAsia="仿宋_GB2312" w:cs="Arial"/>
          <w:sz w:val="32"/>
          <w:szCs w:val="36"/>
        </w:rPr>
        <w:t>深化村务阳光工程，落实村务监督制度，扎实推进以党支部为统领的“六位一体”农村基层管理服务体系建设，</w:t>
      </w:r>
      <w:r>
        <w:rPr>
          <w:rFonts w:hint="eastAsia" w:ascii="仿宋_GB2312" w:hAnsi="仿宋_GB2312" w:eastAsia="仿宋_GB2312" w:cs="Times New Roman"/>
          <w:sz w:val="32"/>
          <w:szCs w:val="36"/>
        </w:rPr>
        <w:t>夯实乡村治理基础。</w:t>
      </w:r>
    </w:p>
    <w:p>
      <w:pPr>
        <w:spacing w:line="600" w:lineRule="exact"/>
        <w:ind w:firstLine="642" w:firstLineChars="200"/>
        <w:rPr>
          <w:rFonts w:ascii="仿宋_GB2312" w:hAnsi="仿宋_GB2312" w:eastAsia="仿宋_GB2312" w:cs="Arial"/>
          <w:b/>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、加强基层政权建设。</w:t>
      </w:r>
      <w:r>
        <w:rPr>
          <w:rFonts w:hint="eastAsia" w:ascii="仿宋_GB2312" w:hAnsi="仿宋_GB2312" w:eastAsia="仿宋_GB2312" w:cs="Arial"/>
          <w:sz w:val="32"/>
          <w:szCs w:val="36"/>
        </w:rPr>
        <w:t>根据工作需要，整合基层审批、服务、执法等方面力量，统筹机构编制资源，整合相关职能设立综合性机构，实行扁平化和网格化管理。推动乡村治理重心下移，尽可能把资源、服务、管理下放到基层，提升乡镇政府公共服务和社会治理能力。加强乡镇领导班子建设，有计划地选派机关部门有发展潜力的年轻干部到乡镇任职。加大从优秀选调生、乡镇事业编制人员、优秀村干部、大学生村官中选拔乡镇领导班子成员力度。</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、加强乡村治理人才队伍建设。</w:t>
      </w:r>
      <w:r>
        <w:rPr>
          <w:rFonts w:hint="eastAsia" w:ascii="仿宋_GB2312" w:hAnsi="仿宋_GB2312" w:eastAsia="仿宋_GB2312" w:cs="Arial"/>
          <w:sz w:val="32"/>
          <w:szCs w:val="36"/>
        </w:rPr>
        <w:t>健全并落实经常性教育培训机制，每年举办农村党组织书记培训班，对村“两委”干部进行全员轮训。严格落实《天津市村党组织和村民委员会干部管理办法（试行）》，面落实村党组织书记由区级党委组织部门备案管理，严格考核监督，加大激励保障，畅通退出渠道。建立村级后备人才库，加大村后备干部培养力度，确保每个村至少储备</w:t>
      </w:r>
      <w:r>
        <w:rPr>
          <w:rFonts w:ascii="仿宋_GB2312" w:hAnsi="仿宋_GB2312" w:eastAsia="仿宋_GB2312" w:cs="Arial"/>
          <w:sz w:val="32"/>
          <w:szCs w:val="36"/>
        </w:rPr>
        <w:t>2</w:t>
      </w:r>
      <w:r>
        <w:rPr>
          <w:rFonts w:hint="eastAsia" w:ascii="仿宋_GB2312" w:hAnsi="仿宋_GB2312" w:eastAsia="仿宋_GB2312" w:cs="Arial"/>
          <w:sz w:val="32"/>
          <w:szCs w:val="36"/>
        </w:rPr>
        <w:t>名后备干部。面向全国招录农村专职党务工作者，加强教育管理，突出能力培养，强化政治训练，使他们真正成为推动乡村振兴的骨干力量。</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、创新基层管理体制机制。</w:t>
      </w:r>
      <w:r>
        <w:rPr>
          <w:rFonts w:hint="eastAsia" w:ascii="仿宋_GB2312" w:hAnsi="仿宋_GB2312" w:eastAsia="仿宋_GB2312" w:cs="Arial"/>
          <w:sz w:val="32"/>
          <w:szCs w:val="36"/>
        </w:rPr>
        <w:t>推进直接服务民生的公共事业部门改革，加快审批服务便民化，实现群众就近便捷办事。推动乡镇政务服务事项一窗式办理、部门信息系统一平台整合、社会服务管理大数据一口径汇集，不断提高乡村治理智能化水平。健全监督体系，规范乡镇管理行为。改革创新考评体系，强化以群众满意度为重点的考核导向。开展农村基层减负工作，集中清理对村级组织考核评比多、创建达标多、检查督查多等突出问题。</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、健全农村基层服务治理体系</w:t>
      </w:r>
      <w:r>
        <w:rPr>
          <w:rFonts w:hint="eastAsia" w:ascii="仿宋_GB2312" w:hAnsi="仿宋_GB2312" w:eastAsia="仿宋_GB2312" w:cs="Arial"/>
          <w:sz w:val="32"/>
          <w:szCs w:val="36"/>
        </w:rPr>
        <w:t>。完善农村社区服务体系，按照“六室六站两栏两校一苑一家园”的标准建设社区综合服务中心，创新完善多部门参与的平安建设工作协调机制，构建农村社区建设管理新格局。落实清洁村（社区）行动任务，推进村（社区）环境综合整治，开展美丽村（社区）互学互看活动。实行居民事务一口式受理、一站式办公，水、电、气、暖、有线电视、网络通信等服务进驻社区。培育发展服务性、公益性、互助性社会组织，鼓励社会组织参与农村社区治理工作。强化数字技术在农村治理体系建设中的应用，建立全区一体化社会治理信息化平台，提高治理精细化、现代化水平。建立区、乡镇（街道）、村（社区）三级社会组织服务平台，探索建立区级社会组织联合会，提高农村社区治理活力。着力打造一批管理有序、服务完善、文明祥和的农村社区建设示范点，为深化我区农村社区建设积累经验、提供示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
                <w:bCs/>
                <w:kern w:val="0"/>
                <w:sz w:val="28"/>
                <w:szCs w:val="24"/>
                <w:lang w:val="en-US" w:eastAsia="zh-CN" w:bidi="ar-SA"/>
              </w:rPr>
            </w:pPr>
            <w:r>
              <w:rPr>
                <w:rFonts w:hint="eastAsia" w:ascii="黑体" w:hAnsi="黑体" w:eastAsia="黑体" w:cs="Times New Roman"/>
                <w:bCs/>
                <w:kern w:val="2"/>
                <w:sz w:val="28"/>
                <w:szCs w:val="24"/>
                <w:lang w:val="en-US" w:eastAsia="zh-CN" w:bidi="ar-SA"/>
              </w:rPr>
              <w:t>专栏</w:t>
            </w:r>
            <w:r>
              <w:rPr>
                <w:rFonts w:ascii="黑体" w:hAnsi="黑体" w:eastAsia="黑体" w:cs="Times New Roman"/>
                <w:bCs/>
                <w:kern w:val="2"/>
                <w:sz w:val="28"/>
                <w:szCs w:val="24"/>
                <w:lang w:val="en-US" w:eastAsia="zh-CN" w:bidi="ar-SA"/>
              </w:rPr>
              <w:t>5</w:t>
            </w:r>
            <w:r>
              <w:rPr>
                <w:rFonts w:hint="eastAsia" w:ascii="黑体" w:hAnsi="黑体" w:eastAsia="黑体" w:cs="Times New Roman"/>
                <w:bCs/>
                <w:kern w:val="2"/>
                <w:sz w:val="28"/>
                <w:szCs w:val="24"/>
                <w:lang w:val="en-US" w:eastAsia="zh-CN" w:bidi="ar-SA"/>
              </w:rPr>
              <w:t>　　现代乡村治理重点工程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仿宋_GB2312" w:hAnsi="仿宋" w:eastAsia="仿宋_GB2312" w:cs="Times New Roman"/>
                <w:bCs w:val="0"/>
                <w:kern w:val="0"/>
                <w:sz w:val="28"/>
                <w:szCs w:val="24"/>
                <w:lang w:val="en-US" w:eastAsia="zh-CN" w:bidi="ar-SA"/>
              </w:rPr>
            </w:pPr>
            <w:r>
              <w:rPr>
                <w:rFonts w:hint="eastAsia" w:ascii="仿宋_GB2312" w:hAnsi="仿宋" w:eastAsia="仿宋_GB2312" w:cs="Times New Roman"/>
                <w:b/>
                <w:bCs/>
                <w:kern w:val="0"/>
                <w:sz w:val="28"/>
                <w:szCs w:val="24"/>
                <w:lang w:val="en-US" w:eastAsia="zh-CN" w:bidi="ar-SA"/>
              </w:rPr>
              <w:t>（</w:t>
            </w:r>
            <w:r>
              <w:rPr>
                <w:rFonts w:ascii="仿宋_GB2312" w:hAnsi="仿宋" w:eastAsia="仿宋_GB2312" w:cs="Times New Roman"/>
                <w:b/>
                <w:bCs/>
                <w:kern w:val="0"/>
                <w:sz w:val="28"/>
                <w:szCs w:val="24"/>
                <w:lang w:val="en-US" w:eastAsia="zh-CN" w:bidi="ar-SA"/>
              </w:rPr>
              <w:t>1</w:t>
            </w:r>
            <w:r>
              <w:rPr>
                <w:rFonts w:hint="eastAsia" w:ascii="仿宋_GB2312" w:hAnsi="仿宋" w:eastAsia="仿宋_GB2312" w:cs="Times New Roman"/>
                <w:b/>
                <w:bCs/>
                <w:kern w:val="0"/>
                <w:sz w:val="28"/>
                <w:szCs w:val="24"/>
                <w:lang w:val="en-US" w:eastAsia="zh-CN" w:bidi="ar-SA"/>
              </w:rPr>
              <w:t>）“自治乡村”创建工程。</w:t>
            </w:r>
            <w:r>
              <w:rPr>
                <w:rFonts w:hint="eastAsia" w:ascii="仿宋_GB2312" w:hAnsi="仿宋" w:eastAsia="仿宋_GB2312" w:cs="Times New Roman"/>
                <w:bCs/>
                <w:kern w:val="0"/>
                <w:sz w:val="28"/>
                <w:szCs w:val="24"/>
                <w:lang w:val="en-US" w:eastAsia="zh-CN" w:bidi="ar-SA"/>
              </w:rPr>
              <w:t>坚持和加强党对村级组织换届选举工作的全面领导，全面推行村党组织书记和村民委员会主任“一肩挑”，继续完善村民委员会等村民自治组织选举办法，积极依法指导农村基层政权换届选举，确保换届选举平稳有序。落实村务公开和民主监督，不断提高村务管理的自治能力和自治水平。全面推行村级事务“六步决策法”“四议两公开”民主议事决策制度，推行“一村一站一助理”工作法。</w:t>
            </w:r>
          </w:p>
          <w:p>
            <w:pPr>
              <w:widowControl w:val="0"/>
              <w:spacing w:line="600" w:lineRule="exact"/>
              <w:ind w:firstLine="562" w:firstLineChars="200"/>
              <w:jc w:val="both"/>
              <w:rPr>
                <w:rFonts w:ascii="仿宋_GB2312" w:hAnsi="仿宋" w:eastAsia="仿宋_GB2312" w:cs="Times New Roman"/>
                <w:bCs w:val="0"/>
                <w:kern w:val="0"/>
                <w:sz w:val="28"/>
                <w:szCs w:val="24"/>
                <w:lang w:val="en-US" w:eastAsia="zh-CN" w:bidi="ar-SA"/>
              </w:rPr>
            </w:pPr>
            <w:r>
              <w:rPr>
                <w:rFonts w:hint="eastAsia" w:ascii="仿宋_GB2312" w:hAnsi="仿宋" w:eastAsia="仿宋_GB2312" w:cs="Times New Roman"/>
                <w:b/>
                <w:bCs/>
                <w:kern w:val="0"/>
                <w:sz w:val="28"/>
                <w:szCs w:val="24"/>
                <w:lang w:val="en-US" w:eastAsia="zh-CN" w:bidi="ar-SA"/>
              </w:rPr>
              <w:t>（</w:t>
            </w:r>
            <w:r>
              <w:rPr>
                <w:rFonts w:ascii="仿宋_GB2312" w:hAnsi="仿宋" w:eastAsia="仿宋_GB2312" w:cs="Times New Roman"/>
                <w:b/>
                <w:bCs/>
                <w:kern w:val="0"/>
                <w:sz w:val="28"/>
                <w:szCs w:val="24"/>
                <w:lang w:val="en-US" w:eastAsia="zh-CN" w:bidi="ar-SA"/>
              </w:rPr>
              <w:t>2</w:t>
            </w:r>
            <w:r>
              <w:rPr>
                <w:rFonts w:hint="eastAsia" w:ascii="仿宋_GB2312" w:hAnsi="仿宋" w:eastAsia="仿宋_GB2312" w:cs="Times New Roman"/>
                <w:b/>
                <w:bCs/>
                <w:kern w:val="0"/>
                <w:sz w:val="28"/>
                <w:szCs w:val="24"/>
                <w:lang w:val="en-US" w:eastAsia="zh-CN" w:bidi="ar-SA"/>
              </w:rPr>
              <w:t>）广泛开展“法律进乡村”活动。</w:t>
            </w:r>
            <w:r>
              <w:rPr>
                <w:rFonts w:hint="eastAsia" w:ascii="仿宋_GB2312" w:hAnsi="仿宋" w:eastAsia="仿宋_GB2312" w:cs="Times New Roman"/>
                <w:bCs/>
                <w:kern w:val="0"/>
                <w:sz w:val="28"/>
                <w:szCs w:val="24"/>
                <w:lang w:val="en-US" w:eastAsia="zh-CN" w:bidi="ar-SA"/>
              </w:rPr>
              <w:t>全面推进农村精准普法，加强对农民特别是村“两委”班子成员的法治宣传教育。按照“谁执法谁普法”原则，广泛开展“法律进乡村”活动。大力加强农村法治宣传教育阵地建设，借助传统和新兴媒介持续开展普法教育活动，健全完善农村法治宣传教育工作机制。</w:t>
            </w:r>
          </w:p>
          <w:p>
            <w:pPr>
              <w:widowControl w:val="0"/>
              <w:spacing w:line="600" w:lineRule="exact"/>
              <w:ind w:firstLine="562" w:firstLineChars="200"/>
              <w:jc w:val="both"/>
              <w:rPr>
                <w:rFonts w:ascii="Times New Roman" w:hAnsi="Times New Roman" w:eastAsia="仿宋_GB2312" w:cs="Times New Roman"/>
                <w:bCs/>
                <w:kern w:val="0"/>
                <w:sz w:val="28"/>
                <w:szCs w:val="24"/>
                <w:lang w:val="en-US" w:eastAsia="zh-CN" w:bidi="ar-SA"/>
              </w:rPr>
            </w:pPr>
            <w:r>
              <w:rPr>
                <w:rFonts w:hint="eastAsia" w:ascii="仿宋_GB2312" w:hAnsi="仿宋" w:eastAsia="仿宋_GB2312" w:cs="Times New Roman"/>
                <w:b/>
                <w:bCs/>
                <w:kern w:val="0"/>
                <w:sz w:val="28"/>
                <w:szCs w:val="24"/>
                <w:lang w:val="en-US" w:eastAsia="zh-CN" w:bidi="ar-SA"/>
              </w:rPr>
              <w:t>（</w:t>
            </w:r>
            <w:r>
              <w:rPr>
                <w:rFonts w:ascii="仿宋_GB2312" w:hAnsi="仿宋" w:eastAsia="仿宋_GB2312" w:cs="Times New Roman"/>
                <w:b/>
                <w:bCs/>
                <w:kern w:val="0"/>
                <w:sz w:val="28"/>
                <w:szCs w:val="24"/>
                <w:lang w:val="en-US" w:eastAsia="zh-CN" w:bidi="ar-SA"/>
              </w:rPr>
              <w:t>3</w:t>
            </w:r>
            <w:r>
              <w:rPr>
                <w:rFonts w:hint="eastAsia" w:ascii="仿宋_GB2312" w:hAnsi="仿宋" w:eastAsia="仿宋_GB2312" w:cs="Times New Roman"/>
                <w:b/>
                <w:bCs/>
                <w:kern w:val="0"/>
                <w:sz w:val="28"/>
                <w:szCs w:val="24"/>
                <w:lang w:val="en-US" w:eastAsia="zh-CN" w:bidi="ar-SA"/>
              </w:rPr>
              <w:t>）农村“雪亮工程”建设。</w:t>
            </w:r>
            <w:r>
              <w:rPr>
                <w:rFonts w:hint="eastAsia" w:ascii="仿宋_GB2312" w:hAnsi="仿宋" w:eastAsia="仿宋_GB2312" w:cs="Times New Roman"/>
                <w:bCs/>
                <w:kern w:val="0"/>
                <w:sz w:val="28"/>
                <w:szCs w:val="24"/>
                <w:lang w:val="en-US" w:eastAsia="zh-CN" w:bidi="ar-SA"/>
              </w:rPr>
              <w:t>加大力度建设公共安全视频图像信息交换共享平台，推进各部门信息资源互联共享。在</w:t>
            </w:r>
            <w:r>
              <w:rPr>
                <w:rFonts w:ascii="仿宋_GB2312" w:hAnsi="仿宋" w:eastAsia="仿宋_GB2312" w:cs="Times New Roman"/>
                <w:bCs/>
                <w:kern w:val="0"/>
                <w:sz w:val="28"/>
                <w:szCs w:val="24"/>
                <w:lang w:val="en-US" w:eastAsia="zh-CN" w:bidi="ar-SA"/>
              </w:rPr>
              <w:t>9</w:t>
            </w:r>
            <w:r>
              <w:rPr>
                <w:rFonts w:hint="eastAsia" w:ascii="仿宋_GB2312" w:hAnsi="仿宋" w:eastAsia="仿宋_GB2312" w:cs="Times New Roman"/>
                <w:bCs/>
                <w:kern w:val="0"/>
                <w:sz w:val="28"/>
                <w:szCs w:val="24"/>
                <w:lang w:val="en-US" w:eastAsia="zh-CN" w:bidi="ar-SA"/>
              </w:rPr>
              <w:t>个镇建立显示系统，用于日常实时视频监控和重点部位图像监控，进行社会治安防控技防设施智慧信息化改造，全面提升农村治安防控。到</w:t>
            </w:r>
            <w:r>
              <w:rPr>
                <w:rFonts w:ascii="仿宋_GB2312" w:hAnsi="仿宋" w:eastAsia="仿宋_GB2312" w:cs="Times New Roman"/>
                <w:bCs/>
                <w:kern w:val="0"/>
                <w:sz w:val="28"/>
                <w:szCs w:val="24"/>
                <w:lang w:val="en-US" w:eastAsia="zh-CN" w:bidi="ar-SA"/>
              </w:rPr>
              <w:t>2025</w:t>
            </w:r>
            <w:r>
              <w:rPr>
                <w:rFonts w:hint="eastAsia" w:ascii="仿宋_GB2312" w:hAnsi="仿宋" w:eastAsia="仿宋_GB2312" w:cs="Times New Roman"/>
                <w:bCs/>
                <w:kern w:val="0"/>
                <w:sz w:val="28"/>
                <w:szCs w:val="24"/>
                <w:lang w:val="en-US" w:eastAsia="zh-CN" w:bidi="ar-SA"/>
              </w:rPr>
              <w:t>年，农村</w:t>
            </w:r>
            <w:r>
              <w:rPr>
                <w:rFonts w:ascii="仿宋_GB2312" w:hAnsi="仿宋" w:eastAsia="仿宋_GB2312" w:cs="Times New Roman"/>
                <w:bCs/>
                <w:kern w:val="0"/>
                <w:sz w:val="28"/>
                <w:szCs w:val="24"/>
                <w:lang w:val="en-US" w:eastAsia="zh-CN" w:bidi="ar-SA"/>
              </w:rPr>
              <w:t>40</w:t>
            </w:r>
            <w:r>
              <w:rPr>
                <w:rFonts w:hint="eastAsia" w:ascii="仿宋_GB2312" w:hAnsi="仿宋" w:eastAsia="仿宋_GB2312" w:cs="Times New Roman"/>
                <w:bCs/>
                <w:kern w:val="0"/>
                <w:sz w:val="28"/>
                <w:szCs w:val="24"/>
                <w:lang w:val="en-US" w:eastAsia="zh-CN" w:bidi="ar-SA"/>
              </w:rPr>
              <w:t>个小区进行社会治安防控技防设施智慧信息化改造，重点行政村视频监控覆盖率达</w:t>
            </w:r>
            <w:r>
              <w:rPr>
                <w:rFonts w:ascii="仿宋_GB2312" w:hAnsi="仿宋" w:eastAsia="仿宋_GB2312" w:cs="Times New Roman"/>
                <w:bCs/>
                <w:kern w:val="0"/>
                <w:sz w:val="28"/>
                <w:szCs w:val="24"/>
                <w:lang w:val="en-US" w:eastAsia="zh-CN" w:bidi="ar-SA"/>
              </w:rPr>
              <w:t>100</w:t>
            </w:r>
            <w:r>
              <w:rPr>
                <w:rFonts w:hint="eastAsia" w:ascii="仿宋_GB2312" w:hAnsi="仿宋" w:eastAsia="仿宋_GB2312" w:cs="Times New Roman"/>
                <w:bCs/>
                <w:kern w:val="0"/>
                <w:sz w:val="28"/>
                <w:szCs w:val="24"/>
                <w:lang w:val="en-US" w:eastAsia="zh-CN" w:bidi="ar-SA"/>
              </w:rPr>
              <w:t>％，进一步增强农村的社会治安控制和防范能力。</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53" w:name="_Toc61258113"/>
      <w:r>
        <w:rPr>
          <w:rFonts w:hint="eastAsia" w:ascii="仿宋_GB2312" w:hAnsi="仿宋_GB2312" w:eastAsia="黑体" w:cs="Arial"/>
          <w:bCs/>
          <w:kern w:val="44"/>
          <w:sz w:val="36"/>
          <w:szCs w:val="44"/>
          <w:lang w:val="en-US" w:eastAsia="zh-CN" w:bidi="ar-SA"/>
        </w:rPr>
        <w:t>八、着力提高农民收入，推动农民全面发展</w:t>
      </w:r>
      <w:bookmarkEnd w:id="53"/>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4" w:name="_Toc61258114"/>
      <w:r>
        <w:rPr>
          <w:rFonts w:hint="eastAsia" w:ascii="Times" w:hAnsi="仿宋_GB2312" w:eastAsia="黑体" w:cs="Times New Roman"/>
          <w:bCs/>
          <w:kern w:val="2"/>
          <w:sz w:val="32"/>
          <w:szCs w:val="28"/>
          <w:lang w:val="en-US" w:eastAsia="zh-CN" w:bidi="ar-SA"/>
        </w:rPr>
        <w:t>（一）拓宽农民就业渠道</w:t>
      </w:r>
      <w:bookmarkEnd w:id="54"/>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bCs/>
          <w:sz w:val="32"/>
          <w:szCs w:val="36"/>
        </w:rPr>
        <w:t>1</w:t>
      </w:r>
      <w:r>
        <w:rPr>
          <w:rFonts w:hint="eastAsia" w:ascii="仿宋_GB2312" w:hAnsi="仿宋_GB2312" w:eastAsia="仿宋_GB2312" w:cs="Arial"/>
          <w:b/>
          <w:bCs/>
          <w:sz w:val="32"/>
          <w:szCs w:val="36"/>
        </w:rPr>
        <w:t>、提高就业意愿与就业能力。</w:t>
      </w:r>
      <w:r>
        <w:rPr>
          <w:rFonts w:hint="eastAsia" w:ascii="仿宋_GB2312" w:hAnsi="仿宋_GB2312" w:eastAsia="仿宋_GB2312" w:cs="Arial"/>
          <w:sz w:val="32"/>
          <w:szCs w:val="36"/>
        </w:rPr>
        <w:t>加强对农民择业观念和就业形势等方面的宣传教育引导。通过订单、定向、定岗培训等形式，开展科技入户、集中培训、现场指导、技术服务、田间学校、远程教育等培训模式，加强对农村劳动力的综合素质教育和职业技能培养。依托职业技能学校、企业等，建设一批地方产业特色型公共实训基地。</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bCs/>
          <w:sz w:val="32"/>
          <w:szCs w:val="36"/>
        </w:rPr>
        <w:t>2</w:t>
      </w:r>
      <w:r>
        <w:rPr>
          <w:rFonts w:hint="eastAsia" w:ascii="仿宋_GB2312" w:hAnsi="仿宋_GB2312" w:eastAsia="仿宋_GB2312" w:cs="Arial"/>
          <w:b/>
          <w:bCs/>
          <w:sz w:val="32"/>
          <w:szCs w:val="36"/>
        </w:rPr>
        <w:t>、完善和落实促进就业政策。</w:t>
      </w:r>
      <w:r>
        <w:rPr>
          <w:rFonts w:hint="eastAsia" w:ascii="仿宋_GB2312" w:hAnsi="仿宋_GB2312" w:eastAsia="仿宋_GB2312" w:cs="Arial"/>
          <w:sz w:val="32"/>
          <w:szCs w:val="36"/>
        </w:rPr>
        <w:t>探索利用土地、金融、税收、人才等政策措施，激励单位招用农村劳动力。鼓励以一产为基础，就近就地发展农村二三产业，吸纳农民就近就地就业。开发农村社会管理服务岗位，加强公益性岗位的规范化、标准化管理，创造更多农村劳动力就近就地就业机会。推进就业管理制度落实，将有转移就业意愿的农村劳动力纳入公共就业服务体系。搭建乡村就业创业服务平台，加强工作人员教育培训，不断提高就业服务水平。充分利用人力资源市场信息网等媒体资源，在农村及时发布有效的招聘、培训信息。通过政府购买服务方式，引导社会优质服务机构为农村劳动力转移就业提供就业指导、岗位推荐、职业介绍等服务。</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5" w:name="_Toc61258115"/>
      <w:r>
        <w:rPr>
          <w:rFonts w:hint="eastAsia" w:ascii="Times" w:hAnsi="仿宋_GB2312" w:eastAsia="黑体" w:cs="Times New Roman"/>
          <w:bCs/>
          <w:kern w:val="2"/>
          <w:sz w:val="32"/>
          <w:szCs w:val="28"/>
          <w:lang w:val="en-US" w:eastAsia="zh-CN" w:bidi="ar-SA"/>
        </w:rPr>
        <w:t>（二）大力推进农村创新创业</w:t>
      </w:r>
      <w:bookmarkEnd w:id="55"/>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、培育壮大创新创业群体。</w:t>
      </w:r>
      <w:r>
        <w:rPr>
          <w:rFonts w:hint="eastAsia" w:ascii="仿宋_GB2312" w:hAnsi="仿宋_GB2312" w:eastAsia="仿宋_GB2312" w:cs="Arial"/>
          <w:sz w:val="32"/>
          <w:szCs w:val="36"/>
        </w:rPr>
        <w:t>支持和引导能人返乡、市民下乡、工商企业兴乡，以租赁、合作方式整合利用农村空闲民居创新创业、发展休闲养老养生产业，投资农业、农产品加工业、服务业以及新产业新业态新模式。开展农村创业创新培育工作，“十四五”期间，在全区范围内培育</w:t>
      </w:r>
      <w:r>
        <w:rPr>
          <w:rFonts w:ascii="仿宋_GB2312" w:hAnsi="仿宋_GB2312" w:eastAsia="仿宋_GB2312" w:cs="Arial"/>
          <w:sz w:val="32"/>
          <w:szCs w:val="36"/>
        </w:rPr>
        <w:t>2</w:t>
      </w:r>
      <w:r>
        <w:rPr>
          <w:rFonts w:hint="eastAsia" w:ascii="仿宋_GB2312" w:hAnsi="仿宋_GB2312" w:eastAsia="仿宋_GB2312" w:cs="Arial"/>
          <w:sz w:val="32"/>
          <w:szCs w:val="36"/>
        </w:rPr>
        <w:t>个农村创业创新镇、</w:t>
      </w:r>
      <w:r>
        <w:rPr>
          <w:rFonts w:ascii="仿宋_GB2312" w:hAnsi="仿宋_GB2312" w:eastAsia="仿宋_GB2312" w:cs="Arial"/>
          <w:sz w:val="32"/>
          <w:szCs w:val="36"/>
        </w:rPr>
        <w:t>10</w:t>
      </w:r>
      <w:r>
        <w:rPr>
          <w:rFonts w:hint="eastAsia" w:ascii="仿宋_GB2312" w:hAnsi="仿宋_GB2312" w:eastAsia="仿宋_GB2312" w:cs="Arial"/>
          <w:sz w:val="32"/>
          <w:szCs w:val="36"/>
        </w:rPr>
        <w:t>个创业创新村、</w:t>
      </w:r>
      <w:r>
        <w:rPr>
          <w:rFonts w:ascii="仿宋_GB2312" w:hAnsi="仿宋_GB2312" w:eastAsia="仿宋_GB2312" w:cs="Arial"/>
          <w:sz w:val="32"/>
          <w:szCs w:val="36"/>
        </w:rPr>
        <w:t>20</w:t>
      </w:r>
      <w:r>
        <w:rPr>
          <w:rFonts w:hint="eastAsia" w:ascii="仿宋_GB2312" w:hAnsi="仿宋_GB2312" w:eastAsia="仿宋_GB2312" w:cs="Arial"/>
          <w:sz w:val="32"/>
          <w:szCs w:val="36"/>
        </w:rPr>
        <w:t>个农村创业创新带头人。重点培育一批农村创业创新人才和农村创业创新导师。</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、提升农民创新创业能力。</w:t>
      </w:r>
      <w:r>
        <w:rPr>
          <w:rFonts w:hint="eastAsia" w:ascii="仿宋_GB2312" w:hAnsi="仿宋_GB2312" w:eastAsia="仿宋_GB2312" w:cs="Arial"/>
          <w:sz w:val="32"/>
          <w:szCs w:val="36"/>
        </w:rPr>
        <w:t>深入落实“海河英才”涉农计划，重点支持农村优秀人才申报“</w:t>
      </w:r>
      <w:r>
        <w:rPr>
          <w:rFonts w:ascii="仿宋_GB2312" w:hAnsi="仿宋_GB2312" w:eastAsia="仿宋_GB2312" w:cs="Arial"/>
          <w:sz w:val="32"/>
          <w:szCs w:val="36"/>
        </w:rPr>
        <w:t>131</w:t>
      </w:r>
      <w:r>
        <w:rPr>
          <w:rFonts w:hint="eastAsia" w:ascii="仿宋_GB2312" w:hAnsi="仿宋_GB2312" w:eastAsia="仿宋_GB2312" w:cs="Arial"/>
          <w:sz w:val="32"/>
          <w:szCs w:val="36"/>
        </w:rPr>
        <w:t>”创新型人才及突出贡献专家的选拔、培养，增加涉农人才在全区“拔尖人才”和“北极星”人才库的入库比例，让更多涉农人才享受奖励资助。开展“订单式”创新创业技能培训，为传统种养向农产品加工流通、休闲农业、电子商务等二三产业延伸提供专业人才。加大新型职业农民培育力度，完善教育培训、机构认定、政策扶持“三位一体”培训制度，针对有需求的农村劳动力开展就业技能培训。</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、完善创新创业服务体系。</w:t>
      </w:r>
      <w:r>
        <w:rPr>
          <w:rFonts w:hint="eastAsia" w:ascii="仿宋_GB2312" w:hAnsi="仿宋_GB2312" w:eastAsia="仿宋_GB2312" w:cs="Arial"/>
          <w:sz w:val="32"/>
          <w:szCs w:val="36"/>
        </w:rPr>
        <w:t>打造包括创业孵化、法律援助、农产品公共营销和农村产权评估与交易等服务在内的平台体系，</w:t>
      </w:r>
      <w:r>
        <w:rPr>
          <w:rFonts w:hint="eastAsia" w:ascii="仿宋_GB2312" w:hAnsi="仿宋_GB2312" w:eastAsia="仿宋_GB2312" w:cs="仿宋"/>
          <w:sz w:val="32"/>
          <w:szCs w:val="36"/>
        </w:rPr>
        <w:t>提供全方位创新创业服务。</w:t>
      </w:r>
      <w:r>
        <w:rPr>
          <w:rFonts w:hint="eastAsia" w:ascii="仿宋_GB2312" w:hAnsi="仿宋_GB2312" w:eastAsia="仿宋_GB2312" w:cs="Arial"/>
          <w:sz w:val="32"/>
          <w:szCs w:val="36"/>
        </w:rPr>
        <w:t>推动区政府设立农村创业创新联合服务窗口，扩大创新创业服务的覆盖面和受益面。采取政府购买、无偿资助、业务奖励等形式，鼓励科研机构、大专院校、行业协会、商会、专业性服务机构、龙头企业面向创业农民提供专业化服务。依托基层就业和社会保障服务平台，</w:t>
      </w:r>
      <w:r>
        <w:rPr>
          <w:rFonts w:hint="eastAsia" w:ascii="仿宋_GB2312" w:hAnsi="仿宋_GB2312" w:eastAsia="仿宋_GB2312" w:cs="仿宋"/>
          <w:sz w:val="32"/>
          <w:szCs w:val="36"/>
        </w:rPr>
        <w:t>落实返乡、下乡人员就业服务、人才激励、教育培训、社会保险等就业扶持相关政策。</w:t>
      </w:r>
      <w:r>
        <w:rPr>
          <w:rFonts w:hint="eastAsia" w:ascii="仿宋_GB2312" w:hAnsi="仿宋_GB2312" w:eastAsia="仿宋_GB2312" w:cs="Arial"/>
          <w:sz w:val="32"/>
          <w:szCs w:val="36"/>
        </w:rPr>
        <w:t>创建一批具有区域特色、标准高、服务优、带动作用强的农村创业创新示范园区（基地）。</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6" w:name="_Toc61258116"/>
      <w:r>
        <w:rPr>
          <w:rFonts w:hint="eastAsia" w:ascii="Times" w:hAnsi="仿宋_GB2312" w:eastAsia="黑体" w:cs="Times New Roman"/>
          <w:bCs/>
          <w:kern w:val="2"/>
          <w:sz w:val="32"/>
          <w:szCs w:val="28"/>
          <w:lang w:val="en-US" w:eastAsia="zh-CN" w:bidi="ar-SA"/>
        </w:rPr>
        <w:t>（三）深化农村改革</w:t>
      </w:r>
      <w:bookmarkEnd w:id="56"/>
    </w:p>
    <w:p>
      <w:pPr>
        <w:spacing w:line="600" w:lineRule="exact"/>
        <w:ind w:firstLine="642" w:firstLineChars="200"/>
        <w:rPr>
          <w:rFonts w:ascii="仿宋_GB2312" w:hAnsi="仿宋_GB2312" w:eastAsia="仿宋_GB2312" w:cs="Arial"/>
          <w:b/>
          <w:bCs/>
          <w:sz w:val="32"/>
          <w:szCs w:val="36"/>
        </w:rPr>
      </w:pPr>
      <w:r>
        <w:rPr>
          <w:rFonts w:ascii="仿宋_GB2312" w:hAnsi="仿宋_GB2312" w:eastAsia="仿宋_GB2312" w:cs="Arial"/>
          <w:b/>
          <w:sz w:val="32"/>
          <w:szCs w:val="36"/>
        </w:rPr>
        <w:t>1</w:t>
      </w:r>
      <w:r>
        <w:rPr>
          <w:rFonts w:hint="eastAsia" w:ascii="仿宋_GB2312" w:hAnsi="仿宋_GB2312" w:eastAsia="仿宋_GB2312" w:cs="Arial"/>
          <w:b/>
          <w:sz w:val="32"/>
          <w:szCs w:val="36"/>
        </w:rPr>
        <w:t>、加强村级集体经济组织建设。</w:t>
      </w:r>
      <w:r>
        <w:rPr>
          <w:rFonts w:hint="eastAsia" w:ascii="仿宋_GB2312" w:hAnsi="仿宋_GB2312" w:eastAsia="仿宋_GB2312" w:cs="Arial"/>
          <w:sz w:val="32"/>
          <w:szCs w:val="36"/>
        </w:rPr>
        <w:t>在全面完成农村集体产权制度改革的基础上，进一步完善“归属清晰、权能完整、流转顺畅、保护严格”的农村集体产权制度，形成产权关系明晰、组织机构健全、经营管理规范的新型村级集体经济体系，实现盘活农村集体资产，增加农民财产性收入。支持村级集体经济组织领办、参办专业合作社，发展多种形式的股份合作。提升集体经济经营管理能力，选好配强集体经济带头人，探索开展村集体经济组织带头人培育工程。规范集体收益使用，建立健全集体收益分配使用机制。坚持农村集体产权制度改革正确方向，充分发挥村党组织对集体经济组织的领导作用。</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2</w:t>
      </w:r>
      <w:r>
        <w:rPr>
          <w:rFonts w:hint="eastAsia" w:ascii="仿宋_GB2312" w:hAnsi="仿宋_GB2312" w:eastAsia="仿宋_GB2312" w:cs="Arial"/>
          <w:b/>
          <w:sz w:val="32"/>
          <w:szCs w:val="36"/>
        </w:rPr>
        <w:t>、创新村级集体经济实现形式。</w:t>
      </w:r>
      <w:r>
        <w:rPr>
          <w:rFonts w:hint="eastAsia" w:ascii="仿宋_GB2312" w:hAnsi="仿宋_GB2312" w:eastAsia="仿宋_GB2312" w:cs="Arial"/>
          <w:sz w:val="32"/>
          <w:szCs w:val="36"/>
        </w:rPr>
        <w:t>探索农村集体经济新的实现形式和运行机制，推动资源变资产、资金变股金、农民变股东，多渠道开辟农民增收致富途径。创新发展资产资源盘活型、适度规模经营型、集中统一服务型、产业融合升级型等类型的村级集体经济实现形式，鼓励农村集体经济组织以自主开发、合资合作、出租入股等方式，盘活利用未承包到户的集体“四荒地”、果园、养殖水面以及各类房产设施、集体建设用地等资产资源，发展现代农业、休闲农业和乡村旅游、社区养老、物业租赁等项目。支持农村集体经济组织为农户和各类农业经营主体提供产前、产中、产后服务。</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3</w:t>
      </w:r>
      <w:r>
        <w:rPr>
          <w:rFonts w:hint="eastAsia" w:ascii="仿宋_GB2312" w:hAnsi="仿宋_GB2312" w:eastAsia="仿宋_GB2312" w:cs="Arial"/>
          <w:b/>
          <w:sz w:val="32"/>
          <w:szCs w:val="36"/>
        </w:rPr>
        <w:t>、深化农村土地制度改革</w:t>
      </w:r>
      <w:r>
        <w:rPr>
          <w:rFonts w:hint="eastAsia" w:ascii="仿宋_GB2312" w:hAnsi="仿宋_GB2312" w:eastAsia="仿宋_GB2312" w:cs="Arial"/>
          <w:sz w:val="32"/>
          <w:szCs w:val="36"/>
        </w:rPr>
        <w:t>。深入推进集体经营性建设用地入市、宅基地制度改革、农村土地征收等。探索推进农村集体建设用地整合利用，鼓励农村集体经济组织依法以集体经营性建设用地使用权租赁、入股、联营等形式与其他单位、个人共同开发经营。推动农村宅基地政策试点建设，探索宅基地集体所有权、资格权、使用权“三权分置”，落实宅基地集体所有权，保障宅基地农户资格权和农民房屋财产权，适度放活宅基地和农民房屋使用权。引导农民利用土地入股参与现代农业经营，增加农民财产性收入。鼓励企业采取租赁、入股等方式盘活闲置农房发展乡村民宿、乡村客栈。改革农民住宅用地取得方式，探索宅基地资源有偿退出新机制。进一步完善征地民主协商程序和补偿标准，在国家政策制度框架内探索具体用地项目的征地补偿安置争议解决机制，平衡好国家、集体、个人利益，确保农民公平分享土地增值收益。在满足“三条控制线”和保持“米袋子”、“菜篮子”生产能力基础上，探索土地复合利用，提升土地效益。</w:t>
      </w:r>
    </w:p>
    <w:p>
      <w:pPr>
        <w:spacing w:line="600" w:lineRule="exact"/>
        <w:ind w:firstLine="642" w:firstLineChars="200"/>
        <w:rPr>
          <w:rFonts w:ascii="仿宋_GB2312" w:hAnsi="仿宋_GB2312" w:eastAsia="仿宋_GB2312" w:cs="Arial"/>
          <w:sz w:val="32"/>
          <w:szCs w:val="36"/>
        </w:rPr>
      </w:pPr>
      <w:r>
        <w:rPr>
          <w:rFonts w:ascii="仿宋_GB2312" w:hAnsi="仿宋_GB2312" w:eastAsia="仿宋_GB2312" w:cs="Arial"/>
          <w:b/>
          <w:sz w:val="32"/>
          <w:szCs w:val="36"/>
        </w:rPr>
        <w:t>4</w:t>
      </w:r>
      <w:r>
        <w:rPr>
          <w:rFonts w:hint="eastAsia" w:ascii="仿宋_GB2312" w:hAnsi="仿宋_GB2312" w:eastAsia="仿宋_GB2312" w:cs="Arial"/>
          <w:b/>
          <w:sz w:val="32"/>
          <w:szCs w:val="36"/>
        </w:rPr>
        <w:t>、深化农村金融改革。</w:t>
      </w:r>
      <w:r>
        <w:rPr>
          <w:rFonts w:hint="eastAsia" w:ascii="仿宋_GB2312" w:hAnsi="仿宋_GB2312" w:eastAsia="仿宋_GB2312" w:cs="Arial"/>
          <w:sz w:val="32"/>
          <w:szCs w:val="36"/>
        </w:rPr>
        <w:t>支持金融机构因地制宜开发符合乡村发展的金融产品，增强金融服务覆盖面和可得性。大力推广农业供应链金融产品、大型农机抵押贷款、农机融资租赁、农户小额信用贷款等业务，加大对农村新产业新业态新模式的信贷投放。大力推广“政银保”模式，探索开展“财政＋银行＋保险＋担保”业务。支持符合条件的农业企业在多层次资本市场上市挂牌，鼓励符合条件的农业企业通过发行债券融资，拓宽直接融资渠道。引导驻区金融机构与市农业担保公司合作，探索创新“三农”金融产品，为农村创新能手和创业带头人提供融资支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0" w:firstLineChars="0"/>
              <w:jc w:val="center"/>
              <w:rPr>
                <w:rFonts w:ascii="黑体" w:hAnsi="黑体" w:eastAsia="黑体" w:cs="Times New Roman"/>
                <w:bCs w:val="0"/>
                <w:kern w:val="0"/>
                <w:sz w:val="28"/>
                <w:szCs w:val="24"/>
                <w:lang w:val="en-US" w:eastAsia="zh-CN" w:bidi="ar-SA"/>
              </w:rPr>
            </w:pPr>
            <w:r>
              <w:rPr>
                <w:rFonts w:hint="eastAsia" w:ascii="黑体" w:hAnsi="黑体" w:eastAsia="黑体" w:cs="Times New Roman"/>
                <w:bCs/>
                <w:kern w:val="2"/>
                <w:sz w:val="28"/>
                <w:szCs w:val="24"/>
                <w:lang w:val="en-US" w:eastAsia="zh-CN" w:bidi="ar-SA"/>
              </w:rPr>
              <w:t>专栏</w:t>
            </w:r>
            <w:r>
              <w:rPr>
                <w:rFonts w:ascii="黑体" w:hAnsi="黑体" w:eastAsia="黑体" w:cs="Times New Roman"/>
                <w:bCs/>
                <w:kern w:val="2"/>
                <w:sz w:val="28"/>
                <w:szCs w:val="24"/>
                <w:lang w:val="en-US" w:eastAsia="zh-CN" w:bidi="ar-SA"/>
              </w:rPr>
              <w:t>6</w:t>
            </w:r>
            <w:r>
              <w:rPr>
                <w:rFonts w:hint="eastAsia" w:ascii="黑体" w:hAnsi="黑体" w:eastAsia="黑体" w:cs="Times New Roman"/>
                <w:bCs/>
                <w:kern w:val="2"/>
                <w:sz w:val="28"/>
                <w:szCs w:val="24"/>
                <w:lang w:val="en-US" w:eastAsia="zh-CN" w:bidi="ar-SA"/>
              </w:rPr>
              <w:t>　　促进农民增收重点工程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0" w:type="dxa"/>
          </w:tcPr>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1</w:t>
            </w:r>
            <w:r>
              <w:rPr>
                <w:rFonts w:hint="eastAsia" w:ascii="仿宋_GB2312" w:hAnsi="Times New Roman" w:eastAsia="仿宋_GB2312" w:cs="Times New Roman"/>
                <w:b/>
                <w:bCs/>
                <w:kern w:val="0"/>
                <w:sz w:val="28"/>
                <w:szCs w:val="24"/>
                <w:lang w:val="en-US" w:eastAsia="zh-CN" w:bidi="ar-SA"/>
              </w:rPr>
              <w:t>）乡村旅游精品工程。</w:t>
            </w:r>
            <w:r>
              <w:rPr>
                <w:rFonts w:hint="eastAsia" w:ascii="仿宋_GB2312" w:hAnsi="Times New Roman" w:eastAsia="仿宋_GB2312" w:cs="Times New Roman"/>
                <w:bCs/>
                <w:kern w:val="0"/>
                <w:sz w:val="28"/>
                <w:szCs w:val="24"/>
                <w:lang w:val="en-US" w:eastAsia="zh-CN" w:bidi="ar-SA"/>
              </w:rPr>
              <w:t>打造</w:t>
            </w:r>
            <w:r>
              <w:rPr>
                <w:rFonts w:ascii="仿宋_GB2312" w:hAnsi="Times New Roman" w:eastAsia="仿宋_GB2312" w:cs="Times New Roman"/>
                <w:bCs/>
                <w:kern w:val="0"/>
                <w:sz w:val="28"/>
                <w:szCs w:val="24"/>
                <w:lang w:val="en-US" w:eastAsia="zh-CN" w:bidi="ar-SA"/>
              </w:rPr>
              <w:t>6</w:t>
            </w:r>
            <w:r>
              <w:rPr>
                <w:rFonts w:hint="eastAsia" w:ascii="仿宋_GB2312" w:hAnsi="Times New Roman" w:eastAsia="仿宋_GB2312" w:cs="Times New Roman"/>
                <w:bCs/>
                <w:kern w:val="0"/>
                <w:sz w:val="28"/>
                <w:szCs w:val="24"/>
                <w:lang w:val="en-US" w:eastAsia="zh-CN" w:bidi="ar-SA"/>
              </w:rPr>
              <w:t>个北辰区乡村旅游精品工程：泉水湾旅游度假区创建</w:t>
            </w:r>
            <w:r>
              <w:rPr>
                <w:rFonts w:ascii="仿宋_GB2312" w:hAnsi="Times New Roman" w:eastAsia="仿宋_GB2312" w:cs="Times New Roman"/>
                <w:bCs/>
                <w:kern w:val="0"/>
                <w:sz w:val="28"/>
                <w:szCs w:val="24"/>
                <w:lang w:val="en-US" w:eastAsia="zh-CN" w:bidi="ar-SA"/>
              </w:rPr>
              <w:t>4</w:t>
            </w:r>
            <w:r>
              <w:rPr>
                <w:rFonts w:hint="eastAsia" w:ascii="仿宋_GB2312" w:hAnsi="Times New Roman" w:eastAsia="仿宋_GB2312" w:cs="Times New Roman"/>
                <w:bCs/>
                <w:kern w:val="0"/>
                <w:sz w:val="28"/>
                <w:szCs w:val="24"/>
                <w:lang w:val="en-US" w:eastAsia="zh-CN" w:bidi="ar-SA"/>
              </w:rPr>
              <w:t>Ａ级景区工程、万源龙顺度假庄园提升</w:t>
            </w:r>
            <w:r>
              <w:rPr>
                <w:rFonts w:ascii="仿宋_GB2312" w:hAnsi="Times New Roman" w:eastAsia="仿宋_GB2312" w:cs="Times New Roman"/>
                <w:bCs/>
                <w:kern w:val="0"/>
                <w:sz w:val="28"/>
                <w:szCs w:val="24"/>
                <w:lang w:val="en-US" w:eastAsia="zh-CN" w:bidi="ar-SA"/>
              </w:rPr>
              <w:t>4</w:t>
            </w:r>
            <w:r>
              <w:rPr>
                <w:rFonts w:hint="eastAsia" w:ascii="仿宋_GB2312" w:hAnsi="Times New Roman" w:eastAsia="仿宋_GB2312" w:cs="Times New Roman"/>
                <w:bCs/>
                <w:kern w:val="0"/>
                <w:sz w:val="28"/>
                <w:szCs w:val="24"/>
                <w:lang w:val="en-US" w:eastAsia="zh-CN" w:bidi="ar-SA"/>
              </w:rPr>
              <w:t>Ａ级景区工程、“小五堡”创建</w:t>
            </w:r>
            <w:r>
              <w:rPr>
                <w:rFonts w:ascii="仿宋_GB2312" w:hAnsi="Times New Roman" w:eastAsia="仿宋_GB2312" w:cs="Times New Roman"/>
                <w:bCs/>
                <w:kern w:val="0"/>
                <w:sz w:val="28"/>
                <w:szCs w:val="24"/>
                <w:lang w:val="en-US" w:eastAsia="zh-CN" w:bidi="ar-SA"/>
              </w:rPr>
              <w:t>4</w:t>
            </w:r>
            <w:r>
              <w:rPr>
                <w:rFonts w:hint="eastAsia" w:ascii="仿宋_GB2312" w:hAnsi="Times New Roman" w:eastAsia="仿宋_GB2312" w:cs="Times New Roman"/>
                <w:bCs/>
                <w:kern w:val="0"/>
                <w:sz w:val="28"/>
                <w:szCs w:val="24"/>
                <w:lang w:val="en-US" w:eastAsia="zh-CN" w:bidi="ar-SA"/>
              </w:rPr>
              <w:t>Ａ级景区工程、鼎牛动漫主题农场、刘家码头村农业旅游观光项目、李辛庄村“千亩稻作农耕文化园”。</w:t>
            </w:r>
          </w:p>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2</w:t>
            </w:r>
            <w:r>
              <w:rPr>
                <w:rFonts w:hint="eastAsia" w:ascii="仿宋_GB2312" w:hAnsi="Times New Roman" w:eastAsia="仿宋_GB2312" w:cs="Times New Roman"/>
                <w:b/>
                <w:bCs/>
                <w:kern w:val="0"/>
                <w:sz w:val="28"/>
                <w:szCs w:val="24"/>
                <w:lang w:val="en-US" w:eastAsia="zh-CN" w:bidi="ar-SA"/>
              </w:rPr>
              <w:t>）农商互联工程。</w:t>
            </w:r>
            <w:r>
              <w:rPr>
                <w:rFonts w:hint="eastAsia" w:ascii="仿宋_GB2312" w:hAnsi="Times New Roman" w:eastAsia="仿宋_GB2312" w:cs="Times New Roman"/>
                <w:bCs/>
                <w:kern w:val="0"/>
                <w:sz w:val="28"/>
                <w:szCs w:val="24"/>
                <w:lang w:val="en-US" w:eastAsia="zh-CN" w:bidi="ar-SA"/>
              </w:rPr>
              <w:t>提升和培育农产品电商企业</w:t>
            </w:r>
            <w:r>
              <w:rPr>
                <w:rFonts w:ascii="仿宋_GB2312" w:hAnsi="Times New Roman" w:eastAsia="仿宋_GB2312" w:cs="Times New Roman"/>
                <w:bCs/>
                <w:kern w:val="0"/>
                <w:sz w:val="28"/>
                <w:szCs w:val="24"/>
                <w:lang w:val="en-US" w:eastAsia="zh-CN" w:bidi="ar-SA"/>
              </w:rPr>
              <w:t>5</w:t>
            </w:r>
            <w:r>
              <w:rPr>
                <w:rFonts w:hint="eastAsia" w:ascii="仿宋_GB2312" w:hAnsi="Times New Roman" w:eastAsia="仿宋_GB2312" w:cs="Times New Roman"/>
                <w:bCs/>
                <w:kern w:val="0"/>
                <w:sz w:val="28"/>
                <w:szCs w:val="24"/>
                <w:lang w:val="en-US" w:eastAsia="zh-CN" w:bidi="ar-SA"/>
              </w:rPr>
              <w:t>家，建成信息进村入户服务点</w:t>
            </w:r>
            <w:r>
              <w:rPr>
                <w:rFonts w:ascii="仿宋_GB2312" w:hAnsi="Times New Roman" w:eastAsia="仿宋_GB2312" w:cs="Times New Roman"/>
                <w:bCs/>
                <w:kern w:val="0"/>
                <w:sz w:val="28"/>
                <w:szCs w:val="24"/>
                <w:lang w:val="en-US" w:eastAsia="zh-CN" w:bidi="ar-SA"/>
              </w:rPr>
              <w:t>80</w:t>
            </w:r>
            <w:r>
              <w:rPr>
                <w:rFonts w:hint="eastAsia" w:ascii="仿宋_GB2312" w:hAnsi="Times New Roman" w:eastAsia="仿宋_GB2312" w:cs="Times New Roman"/>
                <w:bCs/>
                <w:kern w:val="0"/>
                <w:sz w:val="28"/>
                <w:szCs w:val="24"/>
                <w:lang w:val="en-US" w:eastAsia="zh-CN" w:bidi="ar-SA"/>
              </w:rPr>
              <w:t>个以上。支持引导农业企业、农产品批发市场、农民合作社和农业生产经营主体等开展网络销售业务，实现线上交易与线下交易融合互动。</w:t>
            </w:r>
          </w:p>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3</w:t>
            </w:r>
            <w:r>
              <w:rPr>
                <w:rFonts w:hint="eastAsia" w:ascii="仿宋_GB2312" w:hAnsi="Times New Roman" w:eastAsia="仿宋_GB2312" w:cs="Times New Roman"/>
                <w:b/>
                <w:bCs/>
                <w:kern w:val="0"/>
                <w:sz w:val="28"/>
                <w:szCs w:val="24"/>
                <w:lang w:val="en-US" w:eastAsia="zh-CN" w:bidi="ar-SA"/>
              </w:rPr>
              <w:t>）促进农民就业行动。</w:t>
            </w:r>
            <w:r>
              <w:rPr>
                <w:rFonts w:hint="eastAsia" w:ascii="仿宋_GB2312" w:hAnsi="Times New Roman" w:eastAsia="仿宋_GB2312" w:cs="Times New Roman"/>
                <w:bCs/>
                <w:kern w:val="0"/>
                <w:sz w:val="28"/>
                <w:szCs w:val="24"/>
                <w:lang w:val="en-US" w:eastAsia="zh-CN" w:bidi="ar-SA"/>
              </w:rPr>
              <w:t>组织开展网上“春风行动”农民工招聘会，充分利用公共就业（人才）服务网站和微信等渠道集中发布就业信息，大力推广网上招聘、远程面试，为农民工和企业搭建供需对接平台，满足企业用工和劳动者求职需要。本市农村劳动力可到我市任意公共就业服务机构享受免费公共就业服务，可到常住地进行失业登记。对农村低保人员、重大疾病患者直系亲属、单亲家庭人员等，认定为就业困难人员的，给予精准就业帮扶。加快发展现代都市型农业，吸引更多愿意种地、能种好地的农民在农业龙头企业就业，实现由农民向农业产业工人转变。加大对农村中小企业技术改造支持力度，建设有发展潜力的产业聚集区，增强乡镇工业园区承载能力，充分吸收农村富余劳动力转移就业。</w:t>
            </w:r>
          </w:p>
          <w:p>
            <w:pPr>
              <w:widowControl w:val="0"/>
              <w:spacing w:line="600" w:lineRule="exact"/>
              <w:ind w:firstLine="562" w:firstLineChars="200"/>
              <w:jc w:val="both"/>
              <w:rPr>
                <w:rFonts w:ascii="仿宋_GB2312"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4</w:t>
            </w:r>
            <w:r>
              <w:rPr>
                <w:rFonts w:hint="eastAsia" w:ascii="仿宋_GB2312" w:hAnsi="Times New Roman" w:eastAsia="仿宋_GB2312" w:cs="Times New Roman"/>
                <w:b/>
                <w:bCs/>
                <w:kern w:val="0"/>
                <w:sz w:val="28"/>
                <w:szCs w:val="24"/>
                <w:lang w:val="en-US" w:eastAsia="zh-CN" w:bidi="ar-SA"/>
              </w:rPr>
              <w:t>）扶持农民创业</w:t>
            </w:r>
            <w:r>
              <w:rPr>
                <w:rFonts w:hint="eastAsia" w:ascii="仿宋_GB2312" w:hAnsi="Times New Roman" w:eastAsia="仿宋_GB2312" w:cs="Times New Roman"/>
                <w:bCs/>
                <w:kern w:val="0"/>
                <w:sz w:val="28"/>
                <w:szCs w:val="24"/>
                <w:lang w:val="en-US" w:eastAsia="zh-CN" w:bidi="ar-SA"/>
              </w:rPr>
              <w:t>。加强农民创业服务。对有创业意愿的农民，创业初安排导师指导，创业中给予补贴支持，初创成功后开展延伸帮扶，提高农民创业成功率。积极推介农民围绕特色种养业、农产品深加工、直供直销、餐饮物流等领域进行自主创业。对符合条件的农村创业创新项目给予担保贴息贷款支持。因地制宜支持发展家庭手工业、农产品加工业、设施农业、乡村旅游业，引导更多农村劳动力实现居家创业就业。开发休闲度假、养生养老、创意农业、民俗体验等新模式、新业态，推动休闲农业和乡村旅游转型升级和高质量发展，吸引农村劳动力融合创业就业。</w:t>
            </w:r>
          </w:p>
          <w:p>
            <w:pPr>
              <w:widowControl w:val="0"/>
              <w:spacing w:line="600" w:lineRule="exact"/>
              <w:ind w:firstLine="562" w:firstLineChars="200"/>
              <w:jc w:val="both"/>
              <w:rPr>
                <w:rFonts w:ascii="Times New Roman" w:hAnsi="Times New Roman" w:eastAsia="仿宋_GB2312" w:cs="Times New Roman"/>
                <w:bCs/>
                <w:kern w:val="0"/>
                <w:sz w:val="28"/>
                <w:szCs w:val="24"/>
                <w:lang w:val="en-US" w:eastAsia="zh-CN" w:bidi="ar-SA"/>
              </w:rPr>
            </w:pPr>
            <w:r>
              <w:rPr>
                <w:rFonts w:hint="eastAsia" w:ascii="仿宋_GB2312" w:hAnsi="Times New Roman" w:eastAsia="仿宋_GB2312" w:cs="Times New Roman"/>
                <w:b/>
                <w:bCs/>
                <w:kern w:val="0"/>
                <w:sz w:val="28"/>
                <w:szCs w:val="24"/>
                <w:lang w:val="en-US" w:eastAsia="zh-CN" w:bidi="ar-SA"/>
              </w:rPr>
              <w:t>（</w:t>
            </w:r>
            <w:r>
              <w:rPr>
                <w:rFonts w:ascii="仿宋_GB2312" w:hAnsi="Times New Roman" w:eastAsia="仿宋_GB2312" w:cs="Times New Roman"/>
                <w:b/>
                <w:bCs/>
                <w:kern w:val="0"/>
                <w:sz w:val="28"/>
                <w:szCs w:val="24"/>
                <w:lang w:val="en-US" w:eastAsia="zh-CN" w:bidi="ar-SA"/>
              </w:rPr>
              <w:t>5</w:t>
            </w:r>
            <w:r>
              <w:rPr>
                <w:rFonts w:hint="eastAsia" w:ascii="仿宋_GB2312" w:hAnsi="Times New Roman" w:eastAsia="仿宋_GB2312" w:cs="Times New Roman"/>
                <w:b/>
                <w:bCs/>
                <w:kern w:val="0"/>
                <w:sz w:val="28"/>
                <w:szCs w:val="24"/>
                <w:lang w:val="en-US" w:eastAsia="zh-CN" w:bidi="ar-SA"/>
              </w:rPr>
              <w:t>）农村劳动力公共就业服务体系建设工程。</w:t>
            </w:r>
            <w:r>
              <w:rPr>
                <w:rFonts w:hint="eastAsia" w:ascii="仿宋_GB2312" w:hAnsi="Times New Roman" w:eastAsia="仿宋_GB2312" w:cs="Times New Roman"/>
                <w:bCs/>
                <w:kern w:val="0"/>
                <w:sz w:val="28"/>
                <w:szCs w:val="24"/>
                <w:lang w:val="en-US" w:eastAsia="zh-CN" w:bidi="ar-SA"/>
              </w:rPr>
              <w:t>加强公共劳动保障服务平台建设，实现公共就业服务均等化、便利化、信息化。出台完善和规范乡镇劳动保障服务平台工作职能的指导性文件，强化基层平台职能建设，促进作用发挥；加强对基层劳动保障平台工作人员的政策、业务知识培训工作，提升人员素质和规范化服务水平；提高村级人力社保平台建设水平，有效提升专兼职劳动保障信息员服务能力，实现职业介绍服务规范化、常态化；利用大数据加强就业形势监测和失业预警，建立智能招聘系统，提升就业工作的主动性、针对性和有效性。</w:t>
            </w:r>
          </w:p>
        </w:tc>
      </w:tr>
    </w:tbl>
    <w:p>
      <w:pPr>
        <w:keepNext/>
        <w:keepLines/>
        <w:widowControl w:val="0"/>
        <w:spacing w:before="217" w:beforeLines="50" w:after="217" w:afterLines="50" w:line="600" w:lineRule="exact"/>
        <w:ind w:firstLine="720" w:firstLineChars="200"/>
        <w:jc w:val="both"/>
        <w:outlineLvl w:val="0"/>
        <w:rPr>
          <w:rFonts w:ascii="仿宋_GB2312" w:hAnsi="仿宋_GB2312" w:eastAsia="黑体" w:cs="Arial"/>
          <w:bCs/>
          <w:kern w:val="44"/>
          <w:sz w:val="36"/>
          <w:szCs w:val="44"/>
          <w:lang w:val="en-US" w:eastAsia="zh-CN" w:bidi="ar-SA"/>
        </w:rPr>
      </w:pPr>
      <w:bookmarkStart w:id="57" w:name="_Toc61258117"/>
      <w:r>
        <w:rPr>
          <w:rFonts w:hint="eastAsia" w:ascii="仿宋_GB2312" w:hAnsi="仿宋_GB2312" w:eastAsia="黑体" w:cs="Arial"/>
          <w:bCs/>
          <w:kern w:val="44"/>
          <w:sz w:val="36"/>
          <w:szCs w:val="44"/>
          <w:lang w:val="en-US" w:eastAsia="zh-CN" w:bidi="ar-SA"/>
        </w:rPr>
        <w:t>九、强化实施保障，确保规划落实</w:t>
      </w:r>
      <w:bookmarkEnd w:id="44"/>
      <w:bookmarkEnd w:id="57"/>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58" w:name="_Toc50284647"/>
      <w:bookmarkStart w:id="59" w:name="_Toc47963948"/>
      <w:bookmarkStart w:id="60" w:name="_Toc50327580"/>
      <w:bookmarkStart w:id="61" w:name="_Toc55315586"/>
      <w:bookmarkStart w:id="62" w:name="_Toc61258118"/>
      <w:bookmarkStart w:id="63" w:name="_Toc44849824"/>
      <w:bookmarkStart w:id="64" w:name="_Toc46837781"/>
      <w:bookmarkStart w:id="65" w:name="_Toc49980190"/>
      <w:r>
        <w:rPr>
          <w:rFonts w:hint="eastAsia" w:ascii="Times" w:hAnsi="仿宋_GB2312" w:eastAsia="黑体" w:cs="Times New Roman"/>
          <w:bCs/>
          <w:kern w:val="2"/>
          <w:sz w:val="32"/>
          <w:szCs w:val="28"/>
          <w:lang w:val="en-US" w:eastAsia="zh-CN" w:bidi="ar-SA"/>
        </w:rPr>
        <w:t>（一）</w:t>
      </w:r>
      <w:bookmarkEnd w:id="58"/>
      <w:bookmarkEnd w:id="59"/>
      <w:bookmarkEnd w:id="60"/>
      <w:r>
        <w:rPr>
          <w:rFonts w:hint="eastAsia" w:ascii="Times" w:hAnsi="仿宋_GB2312" w:eastAsia="黑体" w:cs="Times New Roman"/>
          <w:bCs/>
          <w:kern w:val="2"/>
          <w:sz w:val="32"/>
          <w:szCs w:val="28"/>
          <w:lang w:val="en-US" w:eastAsia="zh-CN" w:bidi="ar-SA"/>
        </w:rPr>
        <w:t>压实工作职责</w:t>
      </w:r>
      <w:bookmarkEnd w:id="61"/>
      <w:bookmarkEnd w:id="62"/>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健全区委统一领导、区政府负责、各部门和各镇统筹协调的农村工作领导体制。坚持党总揽全局、协调各方，强化党组织的领导核心地位和作用，切实把“重中之重”的要求贯穿农业农村现代化“十四五”规划实施全过程。各级党委要把农业农村发展摆在优先位置，强化主体责任和主要负责人第一责任。建立领导责任制，党政一把手是第一责任人，做到层层抓落实。区党委、区政府负总责，做好协调、督查等工作，相关部门负责组织项目实施、资金监督管理和综合考核评价工作。各镇（乡）党委、政府要主动作为，根据项目实施方式，具体负责项目实施、运营、管护等工作。推行主体责任清单制，对照重点项目列表，排定工作计划，压紧压实责任。</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66" w:name="_Toc61258119"/>
      <w:bookmarkStart w:id="67" w:name="_Toc55315587"/>
      <w:bookmarkStart w:id="68" w:name="_Toc50327583"/>
      <w:bookmarkStart w:id="69" w:name="_Toc50327582"/>
      <w:r>
        <w:rPr>
          <w:rFonts w:hint="eastAsia" w:ascii="Times" w:hAnsi="仿宋_GB2312" w:eastAsia="黑体" w:cs="Times New Roman"/>
          <w:bCs/>
          <w:kern w:val="2"/>
          <w:sz w:val="32"/>
          <w:szCs w:val="28"/>
          <w:lang w:val="en-US" w:eastAsia="zh-CN" w:bidi="ar-SA"/>
        </w:rPr>
        <w:t>（二）强化政策支撑</w:t>
      </w:r>
      <w:bookmarkEnd w:id="66"/>
      <w:bookmarkEnd w:id="67"/>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健全多元投入保障机制。建立覆盖各类涉农资金的“任务清单”管理模式，将各级各类涉农资金聚集聚焦。发挥财政资金的引导和杠杆作用，通过政府与社会资本合作、政府购买服务、担保贴息、以奖代补、民办公助、风险补偿等措施，引导和撬动更多金融资本和社会资本投向农业农村。落实国家调整完善土地出让收入使用范围政策，提高投向农业农村的比例。优化资金支出结构，加大对农业绿色生产、可持续发展、农村人居环境、基本公共服务等重点领域和薄弱环节支持力度，充分发挥投资对优化供给结构的关键作用。鼓励引导发行地方政府债券支持农业农村现代化十四五重点项目建设。</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70" w:name="_Toc61258120"/>
      <w:bookmarkStart w:id="71" w:name="_Toc55315588"/>
      <w:r>
        <w:rPr>
          <w:rFonts w:hint="eastAsia" w:ascii="Times" w:hAnsi="仿宋_GB2312" w:eastAsia="黑体" w:cs="Times New Roman"/>
          <w:bCs/>
          <w:kern w:val="2"/>
          <w:sz w:val="32"/>
          <w:szCs w:val="28"/>
          <w:lang w:val="en-US" w:eastAsia="zh-CN" w:bidi="ar-SA"/>
        </w:rPr>
        <w:t>（三）优先资源配置</w:t>
      </w:r>
      <w:bookmarkEnd w:id="68"/>
      <w:bookmarkEnd w:id="70"/>
      <w:bookmarkEnd w:id="71"/>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贯彻农业农村优先发展总方针，把“四个优先”要求落到实处，在人才配备、资金投入、要素配置、公共服务等方面采取有力举措。把乡村一线工作作为干部晋升培养的主战场，定期选拔优秀中青年干部到乡镇接受锻炼，为具有一定学历的年轻村干部打通晋升通道。稳步提高村干部薪酬保障水平，吸引优秀人才扎根农村，培养一支懂农业、爱农村、爱农民的“三农”工作队伍。把农业农村作为财政优先保障领域，在国际国内经济下行的形势下，力争农业农村投入不减少。优先满足“三农”发展要素配置，盘活存量，用好流量，辅以增量，激活农村资源资产。优先安排农业农村公共服务，不断提高公共服务供给水平。主动对接农民的需求、适应市场变化，提高服务效率、拓展服务领域、丰富服务内容、创新服务方式、提升服务水平，因地制宜创新“三农服务站”“农技综合服务站”等多种服务模式。</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72" w:name="_Toc61258121"/>
      <w:bookmarkStart w:id="73" w:name="_Toc55315589"/>
      <w:r>
        <w:rPr>
          <w:rFonts w:hint="eastAsia" w:ascii="Times" w:hAnsi="仿宋_GB2312" w:eastAsia="黑体" w:cs="Times New Roman"/>
          <w:bCs/>
          <w:kern w:val="2"/>
          <w:sz w:val="32"/>
          <w:szCs w:val="28"/>
          <w:lang w:val="en-US" w:eastAsia="zh-CN" w:bidi="ar-SA"/>
        </w:rPr>
        <w:t>（四）完善考核监督</w:t>
      </w:r>
      <w:bookmarkEnd w:id="69"/>
      <w:bookmarkEnd w:id="72"/>
      <w:bookmarkEnd w:id="73"/>
    </w:p>
    <w:bookmarkEnd w:id="63"/>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实行综合评价考核。制定并完善有利于推动农业农村现代化“十四五”发展规划落实的绩效评价考核体系和具体考核办法，健全考核评价和奖惩机制，将考核结果纳入区、镇各级党委、政府和有关部门的年度绩效考评内容，作为各级领导班子和领导干部年度考核和选拔任用的重要依据。</w:t>
      </w:r>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加强对规划实施的动态检测和监督管理。建立健全重要目标任务跟踪反馈机制，组织开展规划监测工作，全面检查各项政策措施落实情况、规划实施效果及存在的主要问题。加强年度监测和中期评估，加大经常性督促检查力度，通过集中督导、调研指导、观摩交流、抽查暗访等方式，推动各项任务落实。对因落实责任不力、长期打不开局面，导致农业农村十四五规划推进工作滞后的部门和领导，依规依纪严肃追责问责。</w:t>
      </w:r>
    </w:p>
    <w:p>
      <w:pPr>
        <w:widowControl w:val="0"/>
        <w:adjustRightInd w:val="0"/>
        <w:snapToGrid w:val="0"/>
        <w:spacing w:before="217" w:beforeLines="50" w:after="217" w:afterLines="50" w:line="600" w:lineRule="exact"/>
        <w:ind w:firstLine="640" w:firstLineChars="200"/>
        <w:contextualSpacing/>
        <w:jc w:val="both"/>
        <w:outlineLvl w:val="1"/>
        <w:rPr>
          <w:rFonts w:ascii="Times" w:hAnsi="仿宋_GB2312" w:eastAsia="黑体" w:cs="Times New Roman"/>
          <w:bCs/>
          <w:kern w:val="2"/>
          <w:sz w:val="32"/>
          <w:szCs w:val="28"/>
          <w:lang w:val="en-US" w:eastAsia="zh-CN" w:bidi="ar-SA"/>
        </w:rPr>
      </w:pPr>
      <w:bookmarkStart w:id="74" w:name="_Toc61258122"/>
      <w:bookmarkStart w:id="75" w:name="_Toc55315590"/>
      <w:r>
        <w:rPr>
          <w:rFonts w:hint="eastAsia" w:ascii="Times" w:hAnsi="仿宋_GB2312" w:eastAsia="黑体" w:cs="Times New Roman"/>
          <w:bCs/>
          <w:kern w:val="2"/>
          <w:sz w:val="32"/>
          <w:szCs w:val="28"/>
          <w:lang w:val="en-US" w:eastAsia="zh-CN" w:bidi="ar-SA"/>
        </w:rPr>
        <w:t>（五）强化法治保障</w:t>
      </w:r>
      <w:bookmarkEnd w:id="74"/>
      <w:bookmarkEnd w:id="75"/>
    </w:p>
    <w:p>
      <w:pPr>
        <w:spacing w:line="600" w:lineRule="exact"/>
        <w:ind w:firstLine="640" w:firstLineChars="200"/>
        <w:rPr>
          <w:rFonts w:ascii="仿宋_GB2312" w:hAnsi="仿宋_GB2312" w:eastAsia="仿宋_GB2312" w:cs="Arial"/>
          <w:sz w:val="32"/>
          <w:szCs w:val="36"/>
        </w:rPr>
      </w:pPr>
      <w:r>
        <w:rPr>
          <w:rFonts w:hint="eastAsia" w:ascii="仿宋_GB2312" w:hAnsi="仿宋_GB2312" w:eastAsia="仿宋_GB2312" w:cs="Arial"/>
          <w:sz w:val="32"/>
          <w:szCs w:val="36"/>
        </w:rPr>
        <w:t>运用法治思维和法治方式推进落实农业农村十四五发展规划的各项工作，严格执行现行涉农法律法规。强化普法宣传，增强农村干部和农民群众尊法学法守法用法意识和能力。加强基层执法队伍建设，强化市场监管，规范乡村市场秩序，维护人民群众合法权益。</w:t>
      </w:r>
      <w:bookmarkEnd w:id="20"/>
      <w:bookmarkEnd w:id="21"/>
      <w:bookmarkEnd w:id="22"/>
      <w:bookmarkEnd w:id="23"/>
      <w:bookmarkEnd w:id="24"/>
      <w:bookmarkEnd w:id="25"/>
      <w:bookmarkEnd w:id="64"/>
      <w:bookmarkEnd w:id="65"/>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ascii="仿宋" w:hAnsi="仿宋" w:eastAsia="仿宋" w:cs="仿宋"/>
          <w:sz w:val="32"/>
          <w:szCs w:val="32"/>
        </w:rPr>
      </w:pPr>
    </w:p>
    <w:sectPr>
      <w:pgSz w:w="11906" w:h="16838"/>
      <w:pgMar w:top="1440" w:right="1423" w:bottom="1440" w:left="1423" w:header="851" w:footer="992" w:gutter="0"/>
      <w:pgNumType w:fmt="numberInDash" w:start="1"/>
      <w:cols w:space="720" w:num="1"/>
      <w:docGrid w:type="lines" w:linePitch="43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1-11-19T09:57:28Z" w:initials="a">
    <w:p w14:paraId="5F3F499F">
      <w:pPr>
        <w:pStyle w:val="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3F49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imes">
    <w:altName w:val="Nimbus Roman No9 L"/>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360" w:firstLineChars="200"/>
      <w:jc w:val="left"/>
      <w:rPr>
        <w:rFonts w:ascii="仿宋_GB2312" w:hAnsi="仿宋_GB2312" w:eastAsia="仿宋_GB2312" w:cs="Arial"/>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0" w:firstLineChars="0"/>
      <w:jc w:val="center"/>
      <w:rPr>
        <w:rFonts w:ascii="仿宋_GB2312" w:hAnsi="仿宋_GB2312" w:eastAsia="仿宋_GB2312" w:cs="Arial"/>
        <w:kern w:val="2"/>
        <w:sz w:val="18"/>
        <w:szCs w:val="18"/>
        <w:lang w:val="en-US" w:eastAsia="zh-CN" w:bidi="ar-SA"/>
      </w:rPr>
    </w:pPr>
    <w:r>
      <w:rPr>
        <w:rFonts w:ascii="仿宋_GB2312" w:hAnsi="仿宋_GB2312" w:eastAsia="仿宋_GB2312" w:cs="Arial"/>
        <w:kern w:val="2"/>
        <w:sz w:val="24"/>
        <w:szCs w:val="24"/>
        <w:lang w:val="en-US" w:eastAsia="zh-CN" w:bidi="ar-SA"/>
      </w:rPr>
      <w:fldChar w:fldCharType="begin"/>
    </w:r>
    <w:r>
      <w:rPr>
        <w:rFonts w:ascii="仿宋_GB2312" w:hAnsi="仿宋_GB2312" w:eastAsia="仿宋_GB2312" w:cs="Arial"/>
        <w:kern w:val="2"/>
        <w:sz w:val="24"/>
        <w:szCs w:val="24"/>
        <w:lang w:val="en-US" w:eastAsia="zh-CN" w:bidi="ar-SA"/>
      </w:rPr>
      <w:instrText xml:space="preserve">PAGE   \* MERGEFORMAT</w:instrText>
    </w:r>
    <w:r>
      <w:rPr>
        <w:rFonts w:ascii="仿宋_GB2312" w:hAnsi="仿宋_GB2312" w:eastAsia="仿宋_GB2312" w:cs="Arial"/>
        <w:kern w:val="2"/>
        <w:sz w:val="24"/>
        <w:szCs w:val="24"/>
        <w:lang w:val="en-US" w:eastAsia="zh-CN" w:bidi="ar-SA"/>
      </w:rPr>
      <w:fldChar w:fldCharType="separate"/>
    </w:r>
    <w:r>
      <w:rPr>
        <w:rFonts w:ascii="仿宋_GB2312" w:hAnsi="仿宋_GB2312" w:eastAsia="仿宋_GB2312" w:cs="Arial"/>
        <w:kern w:val="2"/>
        <w:sz w:val="24"/>
        <w:szCs w:val="24"/>
        <w:lang w:val="zh-CN" w:eastAsia="zh-CN" w:bidi="ar-SA"/>
      </w:rPr>
      <w:t>-</w:t>
    </w:r>
    <w:r>
      <w:rPr>
        <w:rFonts w:ascii="仿宋_GB2312" w:hAnsi="仿宋_GB2312" w:eastAsia="仿宋_GB2312" w:cs="Arial"/>
        <w:kern w:val="2"/>
        <w:sz w:val="24"/>
        <w:szCs w:val="24"/>
        <w:lang w:val="en-US" w:eastAsia="zh-CN" w:bidi="ar-SA"/>
      </w:rPr>
      <w:t xml:space="preserve"> 50 -</w:t>
    </w:r>
    <w:r>
      <w:rPr>
        <w:rFonts w:ascii="仿宋_GB2312" w:hAnsi="仿宋_GB2312" w:eastAsia="仿宋_GB2312" w:cs="Arial"/>
        <w:kern w:val="2"/>
        <w:sz w:val="24"/>
        <w:szCs w:val="24"/>
        <w:lang w:val="en-US" w:eastAsia="zh-CN" w:bidi="ar-SA"/>
      </w:rPr>
      <w:fldChar w:fldCharType="end"/>
    </w:r>
  </w:p>
  <w:p>
    <w:pPr>
      <w:widowControl w:val="0"/>
      <w:tabs>
        <w:tab w:val="center" w:pos="4153"/>
        <w:tab w:val="right" w:pos="8306"/>
      </w:tabs>
      <w:snapToGrid w:val="0"/>
      <w:spacing w:line="240" w:lineRule="atLeast"/>
      <w:ind w:firstLine="360" w:firstLineChars="200"/>
      <w:jc w:val="left"/>
      <w:rPr>
        <w:rFonts w:ascii="仿宋_GB2312" w:hAnsi="仿宋_GB2312" w:eastAsia="仿宋_GB2312" w:cs="Arial"/>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360" w:firstLineChars="200"/>
      <w:jc w:val="left"/>
      <w:rPr>
        <w:rFonts w:ascii="仿宋_GB2312" w:hAnsi="仿宋_GB2312" w:eastAsia="仿宋_GB2312" w:cs="Arial"/>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0" w:firstLineChars="0"/>
      <w:jc w:val="center"/>
      <w:rPr>
        <w:rFonts w:ascii="宋体" w:hAnsi="宋体" w:eastAsia="宋体" w:cs="Arial"/>
        <w:kern w:val="2"/>
        <w:sz w:val="28"/>
        <w:szCs w:val="24"/>
        <w:lang w:val="en-US" w:eastAsia="zh-CN" w:bidi="ar-SA"/>
      </w:rPr>
    </w:pPr>
    <w:r>
      <w:rPr>
        <w:rFonts w:ascii="宋体" w:hAnsi="宋体" w:eastAsia="宋体" w:cs="Arial"/>
        <w:kern w:val="2"/>
        <w:sz w:val="28"/>
        <w:szCs w:val="24"/>
        <w:lang w:val="en-US" w:eastAsia="zh-CN" w:bidi="ar-SA"/>
      </w:rPr>
      <w:fldChar w:fldCharType="begin"/>
    </w:r>
    <w:r>
      <w:rPr>
        <w:rFonts w:ascii="宋体" w:hAnsi="宋体" w:eastAsia="宋体" w:cs="Arial"/>
        <w:kern w:val="2"/>
        <w:sz w:val="28"/>
        <w:szCs w:val="24"/>
        <w:lang w:val="en-US" w:eastAsia="zh-CN" w:bidi="ar-SA"/>
      </w:rPr>
      <w:instrText xml:space="preserve">PAGE   \* MERGEFORMAT</w:instrText>
    </w:r>
    <w:r>
      <w:rPr>
        <w:rFonts w:ascii="宋体" w:hAnsi="宋体" w:eastAsia="宋体" w:cs="Arial"/>
        <w:kern w:val="2"/>
        <w:sz w:val="28"/>
        <w:szCs w:val="24"/>
        <w:lang w:val="en-US" w:eastAsia="zh-CN" w:bidi="ar-SA"/>
      </w:rPr>
      <w:fldChar w:fldCharType="separate"/>
    </w:r>
    <w:r>
      <w:rPr>
        <w:rFonts w:ascii="宋体" w:hAnsi="宋体" w:eastAsia="宋体" w:cs="Arial"/>
        <w:kern w:val="2"/>
        <w:sz w:val="28"/>
        <w:szCs w:val="24"/>
        <w:lang w:val="zh-CN" w:eastAsia="zh-CN" w:bidi="ar-SA"/>
      </w:rPr>
      <w:t>-</w:t>
    </w:r>
    <w:r>
      <w:rPr>
        <w:rFonts w:ascii="宋体" w:hAnsi="宋体" w:eastAsia="仿宋_GB2312" w:cs="Arial"/>
        <w:kern w:val="2"/>
        <w:sz w:val="28"/>
        <w:szCs w:val="18"/>
        <w:lang w:val="en-US" w:eastAsia="zh-CN" w:bidi="ar-SA"/>
      </w:rPr>
      <w:t xml:space="preserve"> 60 -</w:t>
    </w:r>
    <w:r>
      <w:rPr>
        <w:rFonts w:ascii="宋体" w:hAnsi="宋体" w:eastAsia="宋体" w:cs="Arial"/>
        <w:kern w:val="2"/>
        <w:sz w:val="28"/>
        <w:szCs w:val="24"/>
        <w:lang w:val="en-US" w:eastAsia="zh-CN" w:bidi="ar-SA"/>
      </w:rPr>
      <w:fldChar w:fldCharType="end"/>
    </w:r>
  </w:p>
  <w:p>
    <w:pPr>
      <w:widowControl w:val="0"/>
      <w:tabs>
        <w:tab w:val="center" w:pos="4153"/>
        <w:tab w:val="right" w:pos="8306"/>
      </w:tabs>
      <w:snapToGrid w:val="0"/>
      <w:spacing w:line="240" w:lineRule="atLeast"/>
      <w:ind w:firstLine="360" w:firstLineChars="200"/>
      <w:jc w:val="left"/>
      <w:rPr>
        <w:rFonts w:ascii="仿宋_GB2312" w:hAnsi="仿宋_GB2312" w:eastAsia="仿宋_GB2312" w:cs="Arial"/>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ind w:firstLine="640" w:firstLineChars="200"/>
      <w:rPr>
        <w:rFonts w:ascii="仿宋_GB2312" w:hAnsi="仿宋_GB2312" w:eastAsia="仿宋_GB2312" w:cs="Arial"/>
        <w:sz w:val="32"/>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ind w:left="640" w:firstLine="0" w:firstLineChars="0"/>
      <w:rPr>
        <w:rFonts w:ascii="仿宋_GB2312" w:hAnsi="仿宋_GB2312" w:eastAsia="仿宋_GB2312" w:cs="Arial"/>
        <w:sz w:val="32"/>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spacing w:line="240" w:lineRule="atLeast"/>
      <w:ind w:firstLine="360" w:firstLineChars="200"/>
      <w:jc w:val="center"/>
      <w:rPr>
        <w:rFonts w:ascii="仿宋_GB2312" w:hAnsi="仿宋_GB2312" w:eastAsia="仿宋_GB2312" w:cs="Arial"/>
        <w:kern w:val="2"/>
        <w:sz w:val="18"/>
        <w:szCs w:val="18"/>
        <w:lang w:val="en-US" w:eastAsia="zh-CN" w:bidi="ar-S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652A43"/>
    <w:rsid w:val="00006A16"/>
    <w:rsid w:val="0013630A"/>
    <w:rsid w:val="0021388A"/>
    <w:rsid w:val="0084659C"/>
    <w:rsid w:val="008849F6"/>
    <w:rsid w:val="009F3F8C"/>
    <w:rsid w:val="00CF474F"/>
    <w:rsid w:val="00EA24CE"/>
    <w:rsid w:val="00FC046D"/>
    <w:rsid w:val="00FC097C"/>
    <w:rsid w:val="09652A43"/>
    <w:rsid w:val="174C3C31"/>
    <w:rsid w:val="1FEBA71C"/>
    <w:rsid w:val="222D05D8"/>
    <w:rsid w:val="4B875D6F"/>
    <w:rsid w:val="4D678F63"/>
    <w:rsid w:val="67BF73F6"/>
    <w:rsid w:val="712C6BF6"/>
    <w:rsid w:val="7756162F"/>
    <w:rsid w:val="79F86395"/>
    <w:rsid w:val="8B271E48"/>
    <w:rsid w:val="B9EECD85"/>
    <w:rsid w:val="BDFFACA0"/>
    <w:rsid w:val="BFB66F39"/>
    <w:rsid w:val="BFFF13BF"/>
    <w:rsid w:val="EEFF7DB0"/>
    <w:rsid w:val="FF7BC9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50" w:beforeLines="50" w:after="50" w:afterLines="50" w:line="600" w:lineRule="exact"/>
      <w:ind w:firstLine="200" w:firstLineChars="200"/>
      <w:jc w:val="both"/>
      <w:outlineLvl w:val="0"/>
    </w:pPr>
    <w:rPr>
      <w:rFonts w:ascii="仿宋_GB2312" w:hAnsi="仿宋_GB2312" w:eastAsia="黑体" w:cs="Arial"/>
      <w:bCs/>
      <w:kern w:val="44"/>
      <w:sz w:val="36"/>
      <w:szCs w:val="44"/>
      <w:lang w:val="en-US" w:eastAsia="zh-CN" w:bidi="ar-SA"/>
    </w:rPr>
  </w:style>
  <w:style w:type="paragraph" w:styleId="4">
    <w:name w:val="heading 2"/>
    <w:next w:val="1"/>
    <w:qFormat/>
    <w:uiPriority w:val="9"/>
    <w:pPr>
      <w:widowControl w:val="0"/>
      <w:spacing w:line="600" w:lineRule="exact"/>
      <w:ind w:firstLine="640" w:firstLineChars="200"/>
      <w:contextualSpacing/>
      <w:jc w:val="both"/>
      <w:outlineLvl w:val="1"/>
    </w:pPr>
    <w:rPr>
      <w:rFonts w:ascii="Times" w:hAnsi="仿宋_GB2312" w:eastAsia="楷体_GB2312" w:cs="Times New Roman"/>
      <w:bCs/>
      <w:kern w:val="2"/>
      <w:sz w:val="32"/>
      <w:szCs w:val="28"/>
      <w:lang w:val="en-US" w:eastAsia="zh-CN" w:bidi="ar-SA"/>
    </w:rPr>
  </w:style>
  <w:style w:type="paragraph" w:styleId="2">
    <w:name w:val="heading 3"/>
    <w:next w:val="1"/>
    <w:qFormat/>
    <w:uiPriority w:val="9"/>
    <w:pPr>
      <w:keepNext/>
      <w:keepLines/>
      <w:widowControl w:val="0"/>
      <w:spacing w:beforeLines="10" w:afterLines="10" w:line="600" w:lineRule="exact"/>
      <w:ind w:right="318" w:firstLine="200" w:firstLineChars="200"/>
      <w:jc w:val="both"/>
      <w:outlineLvl w:val="2"/>
    </w:pPr>
    <w:rPr>
      <w:rFonts w:ascii="仿宋_GB2312" w:hAnsi="仿宋_GB2312" w:eastAsia="楷体" w:cs="Times New Roman"/>
      <w:b/>
      <w:kern w:val="2"/>
      <w:sz w:val="32"/>
      <w:szCs w:val="28"/>
      <w:shd w:val="clear" w:color="auto" w:fill="FFFFFF"/>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next w:val="1"/>
    <w:unhideWhenUsed/>
    <w:qFormat/>
    <w:uiPriority w:val="39"/>
    <w:pPr>
      <w:widowControl w:val="0"/>
      <w:tabs>
        <w:tab w:val="right" w:leader="dot" w:pos="8296"/>
      </w:tabs>
      <w:spacing w:line="240" w:lineRule="auto"/>
      <w:ind w:firstLine="0" w:firstLineChars="0"/>
      <w:jc w:val="both"/>
    </w:pPr>
    <w:rPr>
      <w:rFonts w:ascii="Times New Roman" w:hAnsi="Times New Roman" w:eastAsia="黑体" w:cs="Arial"/>
      <w:kern w:val="2"/>
      <w:sz w:val="28"/>
      <w:szCs w:val="36"/>
      <w:lang w:val="en-US" w:eastAsia="zh-CN" w:bidi="ar-SA"/>
    </w:rPr>
  </w:style>
  <w:style w:type="paragraph" w:styleId="9">
    <w:name w:val="toc 2"/>
    <w:next w:val="1"/>
    <w:unhideWhenUsed/>
    <w:qFormat/>
    <w:uiPriority w:val="39"/>
    <w:pPr>
      <w:widowControl w:val="0"/>
      <w:spacing w:line="240" w:lineRule="auto"/>
      <w:ind w:firstLine="200" w:firstLineChars="200"/>
      <w:jc w:val="both"/>
    </w:pPr>
    <w:rPr>
      <w:rFonts w:ascii="Times New Roman" w:hAnsi="Times New Roman" w:eastAsia="楷体_GB2312" w:cs="Arial"/>
      <w:kern w:val="2"/>
      <w:sz w:val="28"/>
      <w:szCs w:val="36"/>
      <w:lang w:val="en-US" w:eastAsia="zh-CN" w:bidi="ar-SA"/>
    </w:rPr>
  </w:style>
  <w:style w:type="character" w:styleId="12">
    <w:name w:val="Hyperlink"/>
    <w:unhideWhenUsed/>
    <w:qFormat/>
    <w:uiPriority w:val="99"/>
    <w:rPr>
      <w:color w:val="0563C1"/>
      <w:u w:val="single"/>
    </w:rPr>
  </w:style>
  <w:style w:type="paragraph" w:customStyle="1" w:styleId="13">
    <w:name w:val="大标题"/>
    <w:qFormat/>
    <w:uiPriority w:val="0"/>
    <w:pPr>
      <w:widowControl w:val="0"/>
      <w:spacing w:beforeLines="100" w:afterLines="100" w:line="240" w:lineRule="auto"/>
      <w:ind w:firstLine="0" w:firstLineChars="0"/>
      <w:jc w:val="center"/>
    </w:pPr>
    <w:rPr>
      <w:rFonts w:ascii="华文中宋" w:hAnsi="华文中宋" w:eastAsia="华文中宋" w:cs="Times New Roman"/>
      <w:b/>
      <w:bCs/>
      <w:kern w:val="0"/>
      <w:sz w:val="40"/>
      <w:szCs w:val="48"/>
      <w:lang w:val="en-US" w:eastAsia="zh-CN" w:bidi="ar-SA"/>
    </w:rPr>
  </w:style>
  <w:style w:type="paragraph" w:customStyle="1" w:styleId="14">
    <w:name w:val="标题1"/>
    <w:qFormat/>
    <w:uiPriority w:val="0"/>
    <w:pPr>
      <w:widowControl w:val="0"/>
      <w:spacing w:beforeLines="100" w:afterLines="100" w:line="240" w:lineRule="auto"/>
      <w:ind w:firstLine="0" w:firstLineChars="0"/>
      <w:jc w:val="center"/>
    </w:pPr>
    <w:rPr>
      <w:rFonts w:ascii="华文中宋" w:hAnsi="华文中宋" w:eastAsia="华文中宋" w:cs="Times New Roman"/>
      <w:b/>
      <w:bCs/>
      <w:kern w:val="0"/>
      <w:sz w:val="40"/>
      <w:szCs w:val="48"/>
      <w:lang w:val="en-US" w:eastAsia="zh-CN" w:bidi="ar-SA"/>
    </w:rPr>
  </w:style>
  <w:style w:type="paragraph" w:customStyle="1" w:styleId="15">
    <w:name w:val="标题2"/>
    <w:qFormat/>
    <w:uiPriority w:val="0"/>
    <w:pPr>
      <w:widowControl w:val="0"/>
      <w:adjustRightInd w:val="0"/>
      <w:snapToGrid w:val="0"/>
      <w:spacing w:before="217" w:beforeLines="50" w:after="217" w:afterLines="50" w:line="600" w:lineRule="exact"/>
      <w:ind w:firstLine="640" w:firstLineChars="200"/>
      <w:contextualSpacing/>
      <w:jc w:val="both"/>
      <w:outlineLvl w:val="1"/>
    </w:pPr>
    <w:rPr>
      <w:rFonts w:ascii="Times" w:hAnsi="仿宋_GB2312" w:eastAsia="黑体" w:cs="Times New Roman"/>
      <w:bCs/>
      <w:kern w:val="2"/>
      <w:sz w:val="32"/>
      <w:szCs w:val="28"/>
      <w:lang w:val="en-US" w:eastAsia="zh-CN" w:bidi="ar-SA"/>
    </w:rPr>
  </w:style>
  <w:style w:type="paragraph" w:customStyle="1" w:styleId="16">
    <w:name w:val="样式1"/>
    <w:qFormat/>
    <w:uiPriority w:val="0"/>
    <w:pPr>
      <w:widowControl w:val="0"/>
      <w:spacing w:line="560" w:lineRule="exact"/>
      <w:ind w:firstLine="0" w:firstLineChars="0"/>
      <w:jc w:val="left"/>
      <w:outlineLvl w:val="1"/>
    </w:pPr>
    <w:rPr>
      <w:rFonts w:ascii="黑体" w:hAnsi="黑体" w:eastAsia="黑体" w:cs="宋体"/>
      <w:bCs/>
      <w:color w:val="000000"/>
      <w:kern w:val="0"/>
      <w:sz w:val="32"/>
      <w:szCs w:val="32"/>
      <w:lang w:val="en-US" w:eastAsia="zh-CN" w:bidi="ar-SA"/>
    </w:rPr>
  </w:style>
  <w:style w:type="paragraph" w:styleId="17">
    <w:name w:val="List Paragraph"/>
    <w:qFormat/>
    <w:uiPriority w:val="34"/>
    <w:pPr>
      <w:widowControl w:val="0"/>
      <w:spacing w:line="600" w:lineRule="exact"/>
      <w:ind w:firstLine="420" w:firstLineChars="200"/>
      <w:jc w:val="both"/>
    </w:pPr>
    <w:rPr>
      <w:rFonts w:ascii="仿宋_GB2312" w:hAnsi="仿宋_GB2312" w:eastAsia="仿宋_GB2312" w:cs="Arial"/>
      <w:kern w:val="2"/>
      <w:sz w:val="32"/>
      <w:szCs w:val="36"/>
      <w:lang w:val="en-US" w:eastAsia="zh-CN" w:bidi="ar-SA"/>
    </w:rPr>
  </w:style>
  <w:style w:type="paragraph" w:customStyle="1" w:styleId="18">
    <w:name w:val="正文-公1"/>
    <w:qFormat/>
    <w:uiPriority w:val="0"/>
    <w:pPr>
      <w:widowControl w:val="0"/>
      <w:spacing w:line="240" w:lineRule="auto"/>
      <w:ind w:firstLine="200" w:firstLineChars="200"/>
      <w:jc w:val="left"/>
    </w:pPr>
    <w:rPr>
      <w:rFonts w:ascii="Times New Roman" w:hAnsi="Times New Roman" w:eastAsia="仿宋_GB2312" w:cs="Times New Roman"/>
      <w:bCs/>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Words>
  <Characters>17</Characters>
  <Lines>1</Lines>
  <Paragraphs>1</Paragraphs>
  <TotalTime>49</TotalTime>
  <ScaleCrop>false</ScaleCrop>
  <LinksUpToDate>false</LinksUpToDate>
  <CharactersWithSpaces>18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2019-04-28T01:14:00Z</dcterms:created>
  <dc:creator>DELL</dc:creator>
  <cp:lastModifiedBy>admin</cp:lastModifiedBy>
  <cp:lastPrinted>2019-04-28T01:09:00Z</cp:lastPrinted>
  <dcterms:modified xsi:type="dcterms:W3CDTF">2021-11-19T10:10:08Z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