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 w:eastAsia="zh-CN"/>
        </w:rPr>
        <w:t>附件</w:t>
      </w:r>
      <w:r>
        <w:rPr>
          <w:rFonts w:hint="eastAsia" w:ascii="黑体" w:hAnsi="黑体" w:eastAsia="黑体" w:cs="黑体"/>
          <w:color w:val="auto"/>
          <w:sz w:val="32"/>
          <w:szCs w:val="32"/>
          <w:lang w:val="en-US" w:eastAsia="zh-CN"/>
        </w:rPr>
        <w:t>1</w:t>
      </w:r>
    </w:p>
    <w:p>
      <w:pPr>
        <w:adjustRightInd w:val="0"/>
        <w:snapToGrid w:val="0"/>
        <w:spacing w:line="600" w:lineRule="exact"/>
        <w:jc w:val="center"/>
        <w:rPr>
          <w:rFonts w:hint="eastAsia" w:ascii="方正小标宋简体" w:eastAsia="方正小标宋简体"/>
          <w:color w:val="auto"/>
          <w:sz w:val="44"/>
          <w:szCs w:val="44"/>
        </w:rPr>
      </w:pPr>
      <w:r>
        <w:rPr>
          <w:rFonts w:hint="default" w:ascii="方正小标宋简体" w:eastAsia="方正小标宋简体"/>
          <w:color w:val="auto"/>
          <w:sz w:val="44"/>
          <w:szCs w:val="44"/>
        </w:rPr>
        <w:t>第三届天津市“海河英才”创新创业大赛博士后揭榜领题赛项目榜单</w:t>
      </w:r>
    </w:p>
    <w:p>
      <w:pPr>
        <w:jc w:val="center"/>
        <w:rPr>
          <w:rFonts w:hint="eastAsia" w:ascii="楷体" w:hAnsi="楷体" w:eastAsia="楷体"/>
          <w:color w:val="auto"/>
          <w:sz w:val="32"/>
          <w:szCs w:val="32"/>
          <w:lang w:eastAsia="zh-CN"/>
        </w:rPr>
      </w:pPr>
    </w:p>
    <w:p>
      <w:pPr>
        <w:jc w:val="center"/>
        <w:rPr>
          <w:rFonts w:ascii="楷体" w:hAnsi="楷体" w:eastAsia="楷体"/>
          <w:color w:val="auto"/>
          <w:sz w:val="32"/>
          <w:szCs w:val="32"/>
        </w:rPr>
      </w:pPr>
      <w:r>
        <w:rPr>
          <w:rFonts w:hint="eastAsia" w:ascii="楷体" w:hAnsi="楷体" w:eastAsia="楷体"/>
          <w:color w:val="auto"/>
          <w:sz w:val="32"/>
          <w:szCs w:val="32"/>
          <w:lang w:eastAsia="zh-CN"/>
        </w:rPr>
        <w:t>一、</w:t>
      </w:r>
      <w:r>
        <w:rPr>
          <w:rFonts w:hint="eastAsia" w:ascii="楷体" w:hAnsi="楷体" w:eastAsia="楷体"/>
          <w:color w:val="auto"/>
          <w:sz w:val="32"/>
          <w:szCs w:val="32"/>
        </w:rPr>
        <w:t>新一代信息技术</w:t>
      </w:r>
    </w:p>
    <w:tbl>
      <w:tblPr>
        <w:tblStyle w:val="2"/>
        <w:tblW w:w="13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826"/>
        <w:gridCol w:w="5357"/>
        <w:gridCol w:w="19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38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eastAsia="宋体"/>
                <w:b/>
                <w:color w:val="auto"/>
                <w:sz w:val="24"/>
                <w:szCs w:val="24"/>
              </w:rPr>
            </w:pPr>
            <w:r>
              <w:rPr>
                <w:rFonts w:hint="eastAsia" w:ascii="宋体" w:hAnsi="宋体" w:eastAsia="宋体"/>
                <w:b/>
                <w:color w:val="auto"/>
                <w:sz w:val="24"/>
                <w:szCs w:val="24"/>
              </w:rPr>
              <w:t>单位名称</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eastAsia="宋体"/>
                <w:b/>
                <w:color w:val="auto"/>
                <w:sz w:val="24"/>
                <w:szCs w:val="24"/>
              </w:rPr>
            </w:pPr>
            <w:r>
              <w:rPr>
                <w:rFonts w:hint="eastAsia" w:ascii="宋体" w:hAnsi="宋体" w:eastAsia="宋体"/>
                <w:b/>
                <w:color w:val="auto"/>
                <w:sz w:val="24"/>
                <w:szCs w:val="24"/>
              </w:rPr>
              <w:t>技术需求名称</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eastAsia="宋体"/>
                <w:b/>
                <w:color w:val="auto"/>
                <w:sz w:val="24"/>
                <w:szCs w:val="24"/>
              </w:rPr>
            </w:pPr>
            <w:r>
              <w:rPr>
                <w:rFonts w:hint="eastAsia" w:ascii="宋体" w:hAnsi="宋体" w:eastAsia="宋体"/>
                <w:b/>
                <w:color w:val="auto"/>
                <w:sz w:val="24"/>
                <w:szCs w:val="24"/>
              </w:rPr>
              <w:t>项目计划总投入</w:t>
            </w:r>
          </w:p>
          <w:p>
            <w:pPr>
              <w:spacing w:line="360" w:lineRule="exact"/>
              <w:jc w:val="center"/>
              <w:rPr>
                <w:rFonts w:ascii="宋体" w:hAnsi="宋体" w:eastAsia="宋体"/>
                <w:b/>
                <w:color w:val="auto"/>
                <w:szCs w:val="21"/>
              </w:rPr>
            </w:pPr>
            <w:r>
              <w:rPr>
                <w:rFonts w:hint="eastAsia" w:ascii="宋体" w:hAnsi="宋体" w:eastAsia="宋体"/>
                <w:b/>
                <w:color w:val="auto"/>
                <w:szCs w:val="21"/>
              </w:rPr>
              <w:t>（单位：万元）</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ascii="宋体" w:hAnsi="宋体" w:eastAsia="宋体"/>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天津市特种设备监督检验技术研究院</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基于数字孪生技术的管道冲蚀损伤预测技术研究</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2</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天津市特种设备监督检验技术研究院</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基于数字孪生的承压设备增材修复及其实践</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3</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天津南大通用数据技术股份有限公司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数据库系统的高可用</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4</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天津南大通用数据技术股份有限公司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实现大规模集群下数据高性能排序入库</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5</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天津南大通用数据技术股份有限公司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实现基于AI对数据库性能进行自治优化</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6</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南开大学</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基于微纳3D打印的太赫兹光电子芯片设计及制造</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7</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新型量子电子器件研究</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8</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中铁建金融租赁有限公司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基于产品工厂快速创新建设</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9</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因诺微科技（天津）有限公司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面向定制化行业需求、基于开放式软件无线电平台架构的5G小基站</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后续协商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10</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中达西成（天津）文化科技有限公司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区域数字经济平台研究</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11</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博思特能源装备（天津）股份有限公司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生产自动排程与管理系统</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12</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天津鲸言科技有限公司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连续手语标注识别关键技术研究</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13</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天津圣纳科技有限公司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智能网联教学实训车智能驾驶算法软件开发</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14</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天津火伞科技有限公司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基于语音控制的场馆声光电控制系统</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15</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盛业商业保理有限公司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特定行业的舆情监测项目</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16</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天津广正建设项目咨询股份有限公司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城市公共资产动态管理平台</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1200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可纳入企业高端人才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17</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天津智慧大数据服务有限公司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高灵敏多功能水质监测BOD传感器的开发</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18</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它思科技（天津）有限公司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基于NLP的智能文本拆条及智能摘要技术</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19</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华海智汇技术有限公司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超大容量超长距离海缆传输系统关键技术研究</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20</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中电云脑（天津）科技有限公司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新型听觉障碍诊断技术及知识图谱构建</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A21</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天津市天锻压力机有限公司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控制软件离线和在线仿真</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A</w:t>
            </w:r>
            <w:r>
              <w:rPr>
                <w:rFonts w:hint="default" w:ascii="Times New Roman" w:hAnsi="Times New Roman" w:eastAsia="仿宋" w:cs="Times New Roman"/>
                <w:color w:val="auto"/>
                <w:sz w:val="24"/>
                <w:szCs w:val="24"/>
              </w:rPr>
              <w:t>22</w:t>
            </w:r>
          </w:p>
        </w:tc>
        <w:tc>
          <w:tcPr>
            <w:tcW w:w="38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福星（天津）电子工业有限公司</w:t>
            </w:r>
          </w:p>
        </w:tc>
        <w:tc>
          <w:tcPr>
            <w:tcW w:w="5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非接触式掌静脉身份识别系统</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r>
    </w:tbl>
    <w:p>
      <w:pPr>
        <w:rPr>
          <w:rFonts w:hint="default" w:ascii="Times New Roman" w:hAnsi="Times New Roman" w:eastAsia="楷体" w:cs="Times New Roman"/>
          <w:color w:val="auto"/>
          <w:sz w:val="32"/>
          <w:szCs w:val="32"/>
          <w:lang w:eastAsia="zh-CN"/>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新材料</w:t>
      </w:r>
    </w:p>
    <w:tbl>
      <w:tblPr>
        <w:tblStyle w:val="2"/>
        <w:tblW w:w="14008"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837"/>
        <w:gridCol w:w="5377"/>
        <w:gridCol w:w="196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3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单位名称</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技术需求名称</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项目计划总投入</w:t>
            </w:r>
          </w:p>
          <w:p>
            <w:pPr>
              <w:spacing w:line="36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（单位：万元）</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hint="default" w:ascii="Times New Roman" w:hAnsi="Times New Roman" w:eastAsia="宋体" w:cs="Times New Roman"/>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天津铸金科技开发股份有限公司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FDM型金属3D打印材料</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协商奖励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天津锦美碳材科技发展有限公司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高性能涂层的研发应用</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3</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天津锦美碳材科技发展有限公司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碳碳复合紧固材料研究</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B4</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天津市天锻压力机有限公司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碳钎维HP-RTM工艺模拟和仿真</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5</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天津泰合利华材料科技有限公司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高纯聚酰亚胺单体对-亚苯基-双苯偏三酸酯二酐工业化技术</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6</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天津泰达洁净材料有限公司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超级电容隔膜材料研发及产业化应用项目</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7</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天津泰达洁净材料有限公司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柴油预过滤滤纸</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8</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天津澳普林特科技股份有限公司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新能源动力电池用PP材料国产化研究开发</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9</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绿菱电子材料（天津）有限公司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集成电路用特种气体适配吸附剂研究</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10</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天津膜</w:t>
            </w:r>
            <w:r>
              <w:rPr>
                <w:rFonts w:hint="eastAsia" w:ascii="Times New Roman" w:hAnsi="Times New Roman" w:eastAsia="仿宋" w:cs="Times New Roman"/>
                <w:color w:val="auto"/>
                <w:sz w:val="24"/>
                <w:szCs w:val="24"/>
                <w:lang w:eastAsia="zh-CN"/>
              </w:rPr>
              <w:t>天</w:t>
            </w:r>
            <w:r>
              <w:rPr>
                <w:rFonts w:hint="default" w:ascii="Times New Roman" w:hAnsi="Times New Roman" w:eastAsia="仿宋" w:cs="Times New Roman"/>
                <w:color w:val="auto"/>
                <w:sz w:val="24"/>
                <w:szCs w:val="24"/>
              </w:rPr>
              <w:t>膜科技股份有限公司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帘式膜浇注水溶性封头胶</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11</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天津佰盛环保科技有限公司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一种新型缓冲包装颗粒压制成板材的制备方法</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12</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天津佰盛环保科技有限公司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一种生物降解缓冲板材进行表面防水处理的的方法</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13</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大禹节水(天津)有限公司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一体化压力补偿式灌水器</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14</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天津银龙预应力材料股份有限公司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绿色无渣磷化液</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15</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天津军星管业集团有限公司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耐热防水型聚丙烯/钢板复合热熔胶树脂的开发</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16</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华海通信技术有限公司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新型功能材料海缆领域的应用研究</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17</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蓝彬尚科（天津）新材料科技有限公司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数据机房（机柜）设备恒温装置</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18</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蓝彬尚科（天津）新材料科技有限公司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变色螺母螺栓</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19</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天津市康科德科技有限公司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高纯液质联用级（LC-MS）试剂共性关键检测方法的建立</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20</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天津智聚科技发展有限公司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高色浓度颜料的研发</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21</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天津市新碳烯能新材料科技有限公司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商业活性炭的致密化技术</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22</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天津联创科技发展有限公司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可以应用于理疗、养生的创新型产品研发</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23</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高强韧纤维的规模制备</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24</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柔性触觉传感材料与电子皮肤</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25</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挥发性有机物 (VOCs)低温催化燃烧催化剂研发</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rPr>
              <w:t>26</w:t>
            </w:r>
          </w:p>
        </w:tc>
        <w:tc>
          <w:tcPr>
            <w:tcW w:w="3837"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二维材料半导体薄膜及信号采集柔性电路的低成本规模制备</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100</w:t>
            </w:r>
          </w:p>
        </w:tc>
        <w:tc>
          <w:tcPr>
            <w:tcW w:w="19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yellow"/>
              </w:rPr>
            </w:pPr>
            <w:r>
              <w:rPr>
                <w:rFonts w:hint="eastAsia" w:ascii="Times New Roman" w:hAnsi="Times New Roman" w:eastAsia="仿宋" w:cs="Times New Roman"/>
                <w:color w:val="auto"/>
                <w:sz w:val="24"/>
                <w:szCs w:val="24"/>
                <w:lang w:eastAsia="zh-CN"/>
              </w:rPr>
              <w:t>提供博士后岗位</w:t>
            </w:r>
          </w:p>
        </w:tc>
      </w:tr>
    </w:tbl>
    <w:p>
      <w:pPr>
        <w:rPr>
          <w:rFonts w:hint="default" w:ascii="Times New Roman" w:hAnsi="Times New Roman" w:eastAsia="楷体" w:cs="Times New Roman"/>
          <w:color w:val="auto"/>
          <w:sz w:val="32"/>
          <w:szCs w:val="32"/>
          <w:lang w:eastAsia="zh-CN"/>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rPr>
        <w:t>生物医药与大健康</w:t>
      </w:r>
    </w:p>
    <w:tbl>
      <w:tblPr>
        <w:tblStyle w:val="2"/>
        <w:tblW w:w="1402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3848"/>
        <w:gridCol w:w="5377"/>
        <w:gridCol w:w="1962"/>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38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单位名称</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技术需求名称</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项目计划总投入</w:t>
            </w:r>
          </w:p>
          <w:p>
            <w:pPr>
              <w:spacing w:line="36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（单位：万元）</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hint="default" w:ascii="Times New Roman" w:hAnsi="Times New Roman" w:eastAsia="宋体" w:cs="Times New Roman"/>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斯芬克司药物研发（天津）股份有限公司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(1R,2S,5S)-6,6-二甲基-3-氮杂双环己基-2-羧酸甲酯盐酸盐的合成方法研究和手性合成(R)-3-(4-溴-1H-吡唑-1-基)-3-环戊基丙腈的合成方法研究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2</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斯芬克司药物研发（天津）股份有限公司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手性合成(R)-3-(4-溴-1H-吡唑-1-基)-3-环戊基丙腈的合成方法研究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3</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中逸安科生物技术股份有限公司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制备高效价水痘抗血清的方法优化及一种新型鉴别方法的开发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4</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天津博硕科技有限公司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基于呼气中VOCs成分检测的新型疾病早期筛查设备的开发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5</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卡尤迪医学检验实验室（天津）有限公司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病原微生物感染耐药的精准诊疗技术研究 </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6</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天津德祥生物技术有限公司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血小板保存项目</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7</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天津金匙医学科技有限公司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应用于病原微生物检测的超高重PCR引物设计平台</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8</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天津协和博精医学诊断技术有限公司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全基因组测序作为血液病细胞遗传学分析的替代方法</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9</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中国科学院天津工业生物技术研究所</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镇咳药右美沙芬的绿色生物合成</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可协商岗位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C</w:t>
            </w:r>
            <w:r>
              <w:rPr>
                <w:rFonts w:hint="default" w:ascii="Times New Roman" w:hAnsi="Times New Roman" w:eastAsia="仿宋" w:cs="Times New Roman"/>
                <w:color w:val="auto"/>
                <w:sz w:val="24"/>
                <w:szCs w:val="24"/>
              </w:rPr>
              <w:t>10</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依脉人工智能医疗科技（天津）有限公司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基于多维信息采集与智能处理技术的中医诊疗装备研究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11</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天士力国际基因网络药物创新中心有限公司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中医药特色知识图谱平台</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150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12</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起硕（天津）智能科技有限公司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纵向情感计算结合脑电-功能近红外多模态神经成像及多组学联用在防治青少年抑郁中的研究应用</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13</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天津尚药堂制药有限公司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根及根茎类中药饮片数字化生产线润药及干燥工艺研究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14</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天津宏仁堂药业有限公司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血府逐瘀胶囊智能制造项目</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13000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15</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天津药物研究院有限公司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葫芦素片的药效作用特点及其临床价值挖掘</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16</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天津汉嘉医药科技有限公司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难溶性小分子化学药物制剂增溶关键技术研究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17</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天津市眼科医院</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个性化人眼视觉质量分析系统的研发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18</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细胞生态海河实验室</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JAK2突变导致ET、PV、PMF三种疾病表型机制研究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19</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细胞生态海河实验室</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mRNA血液细胞递送技术及其在地中海贫血症治疗中的应用</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20</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细胞生态海河实验室</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O-GlcNAc修饰对上皮细胞结构与功能的调控</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21</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细胞生态海河实验室</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临床级脐血造血干祖细胞的体外扩增</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125</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22</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可逆开闭血脑屏障的成药性靶点的发现与确证</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23</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巨噬细胞体外分化和扩增</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24</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脓毒血症新型治疗技术开发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 xml:space="preserve">25 </w:t>
            </w:r>
          </w:p>
        </w:tc>
        <w:tc>
          <w:tcPr>
            <w:tcW w:w="3848"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面向脑科学的双光子显微图像三维重建与精准定位</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775</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bl>
    <w:p>
      <w:pPr>
        <w:rPr>
          <w:rFonts w:hint="default" w:ascii="Times New Roman" w:hAnsi="Times New Roman" w:eastAsia="楷体" w:cs="Times New Roman"/>
          <w:color w:val="auto"/>
          <w:sz w:val="32"/>
          <w:szCs w:val="32"/>
          <w:lang w:eastAsia="zh-CN"/>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四、</w:t>
      </w:r>
      <w:r>
        <w:rPr>
          <w:rFonts w:hint="default" w:ascii="Times New Roman" w:hAnsi="Times New Roman" w:eastAsia="楷体" w:cs="Times New Roman"/>
          <w:color w:val="auto"/>
          <w:sz w:val="32"/>
          <w:szCs w:val="32"/>
        </w:rPr>
        <w:t>高端装备制造</w:t>
      </w:r>
    </w:p>
    <w:tbl>
      <w:tblPr>
        <w:tblStyle w:val="2"/>
        <w:tblW w:w="1403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835"/>
        <w:gridCol w:w="5377"/>
        <w:gridCol w:w="1962"/>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3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单位名称</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技术需求名称</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项目计划总投入</w:t>
            </w:r>
          </w:p>
          <w:p>
            <w:pPr>
              <w:spacing w:line="36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（单位：万元）</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hint="default" w:ascii="Times New Roman" w:hAnsi="Times New Roman" w:eastAsia="宋体" w:cs="Times New Roman"/>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中国北方发动机研究所</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高紧凑涡轮增压燃烧器研制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天津市圣威科技发展有限公司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臭氧激光雷达</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3</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天津市圣威科技发展有限公司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颗粒物激光雷达</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4</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天津市圣威环保科技有限公司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非接触式机动车尾气监测仪</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5</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天津福云天翼科技有限公司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高端装备系统结构优化分析</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联合开发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6</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天津环博科技有限责任公司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喷砂识别密度</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7</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天津天海轮毂电机科技有限公司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新一代分布式驱动轮毂电机故障诊断技术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8</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天津龙创恒盛实业有限公司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精密滚珠螺杆预压力动静态检测调整研究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9</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天津哈威克科技有限公司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基于图像传感器高速激光位移传感器</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10</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天津市之井科技有限公司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3位6通气动延时换向阀</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11</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天津市海王星海上工程技术股份有限公司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海缆敷设自行走智能挖沟机研发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12</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天津市海王星海上工程技术股份有限公司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深远海漂浮式风渔融合测试装置研发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1840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13</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天津博诺智创机器人技术有限公司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基于视觉伺服的非结构场景移动协作机器人关键技术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14</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天津市热电有限公司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基于非开挖方式的供热深埋管道健康状况检测（监测）技术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15</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天津经纬正能电气设备有限公司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空心电抗器雷电暂态过电压计算与分析</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380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16</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天津市津科仪智能装备有限公司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服务机器人开发及服务平台建设</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17</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天津市天锻压力机有限公司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热成形生产线的热态下自动换模及上下料系统</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18</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天津云圣智能科技有限责任公司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天地一体全息智能电网巡检技术和系统的研究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19</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天津福莱迪科技发展有限公司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针对市场上UV汞灯硬化工艺能耗降低方案</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20</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天津福莱迪科技发展有限公司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Mini LED高精度拼接工艺贴附方法（精度≤0.005mm）</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21</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天津福莱迪科技发展有限公司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Mini LED ACF贴附时防止ACF预热拉伸导致贴附不良工艺优化</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22</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天津福莱迪科技发展有限公司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针对于OLED屏FPCB翻折半径逻辑及视觉程序算法的控制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23</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天津福莱迪科技发展有限公司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针对TAPE大尺寸贴附工艺 零气泡解决方案</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24</w:t>
            </w:r>
          </w:p>
        </w:tc>
        <w:tc>
          <w:tcPr>
            <w:tcW w:w="383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天津福莱迪科技发展有限公司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针对于OLED屏SCF双曲四曲边角滚轮贴附工艺的需求</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 xml:space="preserve">25 </w:t>
            </w:r>
          </w:p>
        </w:tc>
        <w:tc>
          <w:tcPr>
            <w:tcW w:w="3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天津膜</w:t>
            </w:r>
            <w:r>
              <w:rPr>
                <w:rFonts w:hint="eastAsia" w:ascii="Times New Roman" w:hAnsi="Times New Roman" w:eastAsia="仿宋" w:cs="Times New Roman"/>
                <w:color w:val="auto"/>
                <w:sz w:val="24"/>
                <w:szCs w:val="24"/>
                <w:lang w:eastAsia="zh-CN"/>
              </w:rPr>
              <w:t>天</w:t>
            </w:r>
            <w:r>
              <w:rPr>
                <w:rFonts w:hint="default" w:ascii="Times New Roman" w:hAnsi="Times New Roman" w:eastAsia="仿宋" w:cs="Times New Roman"/>
                <w:color w:val="auto"/>
                <w:sz w:val="24"/>
                <w:szCs w:val="24"/>
              </w:rPr>
              <w:t>膜科技股份有限公司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纺丝变径纺轮设计</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26</w:t>
            </w:r>
          </w:p>
        </w:tc>
        <w:tc>
          <w:tcPr>
            <w:tcW w:w="3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普联互通（天津）信息技术有限公司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大制造企业智能排产系统</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27</w:t>
            </w:r>
          </w:p>
        </w:tc>
        <w:tc>
          <w:tcPr>
            <w:tcW w:w="3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一飞智控（天津）科技有限公司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无人机8k高清全景视频图像传输技术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可后续协商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28</w:t>
            </w:r>
          </w:p>
        </w:tc>
        <w:tc>
          <w:tcPr>
            <w:tcW w:w="3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天津联创科技发展有限公司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眼视光领域新技术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bl>
    <w:p>
      <w:pPr>
        <w:rPr>
          <w:rFonts w:hint="default" w:ascii="Times New Roman" w:hAnsi="Times New Roman" w:eastAsia="楷体" w:cs="Times New Roman"/>
          <w:color w:val="auto"/>
          <w:sz w:val="32"/>
          <w:szCs w:val="32"/>
          <w:lang w:eastAsia="zh-CN"/>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五、</w:t>
      </w:r>
      <w:r>
        <w:rPr>
          <w:rFonts w:hint="default" w:ascii="Times New Roman" w:hAnsi="Times New Roman" w:eastAsia="楷体" w:cs="Times New Roman"/>
          <w:color w:val="auto"/>
          <w:sz w:val="32"/>
          <w:szCs w:val="32"/>
        </w:rPr>
        <w:t>新能源（含新能源汽车）</w:t>
      </w:r>
    </w:p>
    <w:tbl>
      <w:tblPr>
        <w:tblStyle w:val="2"/>
        <w:tblW w:w="1402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874"/>
        <w:gridCol w:w="5377"/>
        <w:gridCol w:w="195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3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单位名称</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技术需求名称</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项目计划总投入</w:t>
            </w:r>
          </w:p>
          <w:p>
            <w:pPr>
              <w:spacing w:line="36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（单位：万元）</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hint="default" w:ascii="Times New Roman" w:hAnsi="Times New Roman" w:eastAsia="宋体" w:cs="Times New Roman"/>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天津博顿电子有限公司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数字信号处理技术在车载功放上的应用</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2</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高效集成光伏制氢系统</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3</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沁新集团（天津）新能源技术研究院有限公司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锂离子电池干法电极工艺研究</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4</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天津垠石精工技术有限公司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新能源汽车再生制动系统关键技术研究</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5</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天津阳光新线科技发展有限公司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压力便捷快插接头</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6</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天津市捷威动力工业有限公司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高比能长寿命钠离子电池关键技术开发</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7</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凯尔测控技术（天津）有限公司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非侵入式负荷识别装置</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8</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天津市新碳烯能新材料科技有限公司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储能用钠离子电池的低成本、高性能碳负极材料</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9</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天津市新碳烯能新材料科技有限公司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面向规模储能的锌离子电池用高安全、宽温域电解液</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10</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天津国安盟固利新材料科技股份有限公司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4.55V高电压钴酸锂材料开发与应用</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11</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天津格特斯检测设备技术开发有限公司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交直流混合配电园区智慧能源系统关键技术研究</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12</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道克特斯（天津）新能源科技有限公司</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锂离子电池在低温下的负极析锂的特点和机理研究</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13</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高效钙钛矿/晶体两端叠层太阳电池中P型隧穿层的设计及制备</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14</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空气稳定钠电高压正极材料规模制备</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15</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基于光伏器件的一体化光电化学水分解器件</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16</w:t>
            </w:r>
          </w:p>
        </w:tc>
        <w:tc>
          <w:tcPr>
            <w:tcW w:w="3874"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基于深度学习的锂电池剩余寿命预测方法研究</w:t>
            </w:r>
          </w:p>
        </w:tc>
        <w:tc>
          <w:tcPr>
            <w:tcW w:w="1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bl>
    <w:p>
      <w:pPr>
        <w:rPr>
          <w:rFonts w:hint="default" w:ascii="Times New Roman" w:hAnsi="Times New Roman" w:eastAsia="楷体" w:cs="Times New Roman"/>
          <w:color w:val="auto"/>
          <w:sz w:val="32"/>
          <w:szCs w:val="32"/>
          <w:lang w:eastAsia="zh-CN"/>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六、</w:t>
      </w:r>
      <w:r>
        <w:rPr>
          <w:rFonts w:hint="default" w:ascii="Times New Roman" w:hAnsi="Times New Roman" w:eastAsia="楷体" w:cs="Times New Roman"/>
          <w:color w:val="auto"/>
          <w:sz w:val="32"/>
          <w:szCs w:val="32"/>
        </w:rPr>
        <w:t>现代农业与食品</w:t>
      </w:r>
    </w:p>
    <w:tbl>
      <w:tblPr>
        <w:tblStyle w:val="2"/>
        <w:tblW w:w="1402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926"/>
        <w:gridCol w:w="5354"/>
        <w:gridCol w:w="1962"/>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单位名称</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技术需求名称</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项目计划总投入</w:t>
            </w:r>
          </w:p>
          <w:p>
            <w:pPr>
              <w:spacing w:line="36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（单位：万元）</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hint="default" w:ascii="Times New Roman" w:hAnsi="Times New Roman" w:eastAsia="宋体" w:cs="Times New Roman"/>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1</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天津汇康生物科技有限公司</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南美白对虾养殖过程中有毒有害物快速检测方法</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2</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天津现代天骄水产饲料股份有限公司</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鱼类和虾类苗种微颗粒饲料研究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3</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天津市现代天骄农业科技有限公司</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提高畜禽和反刍动物料肉比及抗腹泻的饲料研究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4</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勇猛机械股份有限公司</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青饲料联合收获机干物质在线智能检测技术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5</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中国科学院天津工业生物技术研究所</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以淀粉为原料体外生物合成氨糖</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可协商岗位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6</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福星（天津）电子工业有限公司</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农机及渔业智能化设备</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7</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天津联创科技发展有限公司</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大棚种植蓄热保温材料的研发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F</w:t>
            </w:r>
            <w:r>
              <w:rPr>
                <w:rFonts w:hint="default" w:ascii="Times New Roman" w:hAnsi="Times New Roman" w:eastAsia="仿宋" w:cs="Times New Roman"/>
                <w:color w:val="auto"/>
                <w:sz w:val="24"/>
                <w:szCs w:val="24"/>
              </w:rPr>
              <w:t>8</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天津联创科技发展有限公司</w:t>
            </w:r>
          </w:p>
        </w:tc>
        <w:tc>
          <w:tcPr>
            <w:tcW w:w="535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腌制蒿菜的调味与保鲜技术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bl>
    <w:p>
      <w:pPr>
        <w:rPr>
          <w:rFonts w:hint="default" w:ascii="Times New Roman" w:hAnsi="Times New Roman" w:eastAsia="楷体" w:cs="Times New Roman"/>
          <w:color w:val="auto"/>
          <w:sz w:val="32"/>
          <w:szCs w:val="32"/>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七、</w:t>
      </w:r>
      <w:r>
        <w:rPr>
          <w:rFonts w:hint="default" w:ascii="Times New Roman" w:hAnsi="Times New Roman" w:eastAsia="楷体" w:cs="Times New Roman"/>
          <w:color w:val="auto"/>
          <w:sz w:val="32"/>
          <w:szCs w:val="32"/>
        </w:rPr>
        <w:t>节能环保</w:t>
      </w:r>
    </w:p>
    <w:tbl>
      <w:tblPr>
        <w:tblStyle w:val="2"/>
        <w:tblW w:w="1403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3"/>
        <w:gridCol w:w="5365"/>
        <w:gridCol w:w="1962"/>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392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单位名称</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技术需求名称</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项目计划总投入</w:t>
            </w:r>
          </w:p>
          <w:p>
            <w:pPr>
              <w:spacing w:line="36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（单位：万元）</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hint="default" w:ascii="Times New Roman" w:hAnsi="Times New Roman" w:eastAsia="宋体" w:cs="Times New Roman"/>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1</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天津卓越建筑工程检测技术有限公司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节能脱硝技术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2</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北内柴油机（天津）有限公司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非道路四阶段柴油机的排放升级</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3</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天津环博科技有限责任公司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烧结混合料水分测控</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4</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天津博成瑞达环境科技发展有限公司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滨海湿地石油污染土壤低碳微生物修复技术研发</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5</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首航高科能源技术股份有限公司天津分公司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吸热器涂料及施工难题</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可后期协商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6</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天津倚通科技发展有限公司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机头行走式异型管道非开挖修复研究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7</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天津市施罗德非凡瓦业有限公司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屋面光伏瓦和墙面光伏技术项目科研需求</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8</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天津水泥工业设计研究院有限公司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基于水泥窑尾气的CO2高效利用制备高附加值化学品技术的研究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9</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天津拾起卖科技集团有限公司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新能源回收车-产业物联网系统解决方案</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10</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南开大学</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甲醇SCR脱硝技术</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提供博士后岗位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11</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天津理工大学</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高盐有机废水中盐分与有机物——膜分离技术研究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12</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天津理工大学</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铊污染土壤及水体的快速修复技术研究</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13</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天津联创科技发展有限公司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渣土车掉渣的智能识别系统</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G</w:t>
            </w:r>
            <w:r>
              <w:rPr>
                <w:rFonts w:hint="default" w:ascii="Times New Roman" w:hAnsi="Times New Roman" w:eastAsia="仿宋" w:cs="Times New Roman"/>
                <w:color w:val="auto"/>
                <w:sz w:val="24"/>
                <w:szCs w:val="24"/>
              </w:rPr>
              <w:t>14</w:t>
            </w:r>
          </w:p>
        </w:tc>
        <w:tc>
          <w:tcPr>
            <w:tcW w:w="3923"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天津联创科技发展有限公司</w:t>
            </w:r>
          </w:p>
        </w:tc>
        <w:tc>
          <w:tcPr>
            <w:tcW w:w="5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沸腾氯化收尘渣资源综合利用</w:t>
            </w:r>
          </w:p>
        </w:tc>
        <w:tc>
          <w:tcPr>
            <w:tcW w:w="1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bl>
    <w:p>
      <w:pPr>
        <w:rPr>
          <w:rFonts w:hint="default" w:ascii="Times New Roman" w:hAnsi="Times New Roman" w:eastAsia="楷体" w:cs="Times New Roman"/>
          <w:color w:val="auto"/>
          <w:sz w:val="32"/>
          <w:szCs w:val="32"/>
        </w:rPr>
      </w:pPr>
    </w:p>
    <w:p>
      <w:pPr>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八、</w:t>
      </w:r>
      <w:r>
        <w:rPr>
          <w:rFonts w:hint="default" w:ascii="Times New Roman" w:hAnsi="Times New Roman" w:eastAsia="楷体" w:cs="Times New Roman"/>
          <w:color w:val="auto"/>
          <w:sz w:val="32"/>
          <w:szCs w:val="32"/>
        </w:rPr>
        <w:t>其他</w:t>
      </w:r>
    </w:p>
    <w:tbl>
      <w:tblPr>
        <w:tblStyle w:val="2"/>
        <w:tblW w:w="1404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926"/>
        <w:gridCol w:w="5366"/>
        <w:gridCol w:w="1961"/>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单位名称</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技术需求名称</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项目计划总投入</w:t>
            </w:r>
          </w:p>
          <w:p>
            <w:pPr>
              <w:spacing w:line="36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（单位：万元）</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宋体" w:hAnsi="宋体" w:eastAsia="宋体"/>
                <w:b/>
                <w:color w:val="auto"/>
                <w:sz w:val="24"/>
                <w:szCs w:val="24"/>
                <w:lang w:eastAsia="zh-CN"/>
              </w:rPr>
            </w:pPr>
            <w:r>
              <w:rPr>
                <w:rFonts w:hint="eastAsia" w:ascii="宋体" w:hAnsi="宋体" w:eastAsia="宋体"/>
                <w:b/>
                <w:color w:val="auto"/>
                <w:sz w:val="24"/>
                <w:szCs w:val="24"/>
              </w:rPr>
              <w:t>奖励金额</w:t>
            </w:r>
            <w:r>
              <w:rPr>
                <w:rFonts w:hint="eastAsia" w:ascii="宋体" w:hAnsi="宋体" w:eastAsia="宋体"/>
                <w:b/>
                <w:color w:val="auto"/>
                <w:sz w:val="24"/>
                <w:szCs w:val="24"/>
                <w:lang w:eastAsia="zh-CN"/>
              </w:rPr>
              <w:t>或方式</w:t>
            </w:r>
          </w:p>
          <w:p>
            <w:pPr>
              <w:spacing w:line="360" w:lineRule="exact"/>
              <w:jc w:val="center"/>
              <w:rPr>
                <w:rFonts w:hint="default" w:ascii="Times New Roman" w:hAnsi="Times New Roman" w:eastAsia="宋体" w:cs="Times New Roman"/>
                <w:b/>
                <w:color w:val="auto"/>
                <w:szCs w:val="21"/>
              </w:rPr>
            </w:pPr>
            <w:r>
              <w:rPr>
                <w:rFonts w:hint="eastAsia" w:ascii="宋体" w:hAnsi="宋体" w:eastAsia="宋体"/>
                <w:b/>
                <w:color w:val="auto"/>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H</w:t>
            </w:r>
            <w:r>
              <w:rPr>
                <w:rFonts w:hint="default" w:ascii="Times New Roman" w:hAnsi="Times New Roman" w:eastAsia="仿宋" w:cs="Times New Roman"/>
                <w:color w:val="auto"/>
                <w:sz w:val="24"/>
                <w:szCs w:val="24"/>
              </w:rPr>
              <w:t>1</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天津澳普林特科技股份有限公司</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超薄线性马达内部配件weight（配重块）开发</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6</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yellow"/>
              </w:rPr>
            </w:pPr>
            <w:r>
              <w:rPr>
                <w:rFonts w:hint="default" w:ascii="Times New Roman" w:hAnsi="Times New Roman" w:eastAsia="仿宋"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H</w:t>
            </w:r>
            <w:r>
              <w:rPr>
                <w:rFonts w:hint="default" w:ascii="Times New Roman" w:hAnsi="Times New Roman" w:eastAsia="仿宋" w:cs="Times New Roman"/>
                <w:color w:val="auto"/>
                <w:sz w:val="24"/>
                <w:szCs w:val="24"/>
              </w:rPr>
              <w:t>2</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盛业商业保理有限公司</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供应链金融风控模型</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40</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H</w:t>
            </w:r>
            <w:r>
              <w:rPr>
                <w:rFonts w:hint="default" w:ascii="Times New Roman" w:hAnsi="Times New Roman" w:eastAsia="仿宋" w:cs="Times New Roman"/>
                <w:color w:val="auto"/>
                <w:sz w:val="24"/>
                <w:szCs w:val="24"/>
              </w:rPr>
              <w:t>3</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天津耀通科技股份有限公司</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污水毒情监控系统及污水毒情应急反应终端</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可提供岗位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H</w:t>
            </w:r>
            <w:r>
              <w:rPr>
                <w:rFonts w:hint="default" w:ascii="Times New Roman" w:hAnsi="Times New Roman" w:eastAsia="仿宋" w:cs="Times New Roman"/>
                <w:color w:val="auto"/>
                <w:sz w:val="24"/>
                <w:szCs w:val="24"/>
              </w:rPr>
              <w:t>4</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天津云遥宇航科技有限公司</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GNSS掩星应用场景</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7.5</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H</w:t>
            </w:r>
            <w:r>
              <w:rPr>
                <w:rFonts w:hint="default" w:ascii="Times New Roman" w:hAnsi="Times New Roman" w:eastAsia="仿宋" w:cs="Times New Roman"/>
                <w:color w:val="auto"/>
                <w:sz w:val="24"/>
                <w:szCs w:val="24"/>
              </w:rPr>
              <w:t>5</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中创智慧冷链有限公司</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智能化冷库</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H</w:t>
            </w:r>
            <w:r>
              <w:rPr>
                <w:rFonts w:hint="default" w:ascii="Times New Roman" w:hAnsi="Times New Roman" w:eastAsia="仿宋" w:cs="Times New Roman"/>
                <w:color w:val="auto"/>
                <w:sz w:val="24"/>
                <w:szCs w:val="24"/>
              </w:rPr>
              <w:t>6</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中国科学院天津工业生物技术研究所</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二氧化碳生物转化合成聚羟基脂肪酸酯</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500</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可协商岗位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val="en-US" w:eastAsia="zh-CN"/>
              </w:rPr>
              <w:t>H</w:t>
            </w:r>
            <w:r>
              <w:rPr>
                <w:rFonts w:hint="default" w:ascii="Times New Roman" w:hAnsi="Times New Roman" w:eastAsia="仿宋" w:cs="Times New Roman"/>
                <w:color w:val="auto"/>
                <w:sz w:val="24"/>
                <w:szCs w:val="24"/>
              </w:rPr>
              <w:t>7</w:t>
            </w:r>
          </w:p>
        </w:tc>
        <w:tc>
          <w:tcPr>
            <w:tcW w:w="392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天津联创科技发展有限公司</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彩色墨粉化学法的生产工艺</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100</w:t>
            </w:r>
          </w:p>
        </w:tc>
        <w:tc>
          <w:tcPr>
            <w:tcW w:w="1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32"/>
          <w:szCs w:val="32"/>
          <w:lang w:val="en-US" w:eastAsia="zh-CN"/>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MTQ1NDdhZWEzZGUyZDQ4NGQ4Mzc0YTQ4YzkyNGUifQ=="/>
  </w:docVars>
  <w:rsids>
    <w:rsidRoot w:val="09D57860"/>
    <w:rsid w:val="09D57860"/>
    <w:rsid w:val="0CD8050E"/>
    <w:rsid w:val="0D597A12"/>
    <w:rsid w:val="175C3500"/>
    <w:rsid w:val="175E627F"/>
    <w:rsid w:val="1D3E70E4"/>
    <w:rsid w:val="1FBD7700"/>
    <w:rsid w:val="220245B2"/>
    <w:rsid w:val="2F910B02"/>
    <w:rsid w:val="4E4E165B"/>
    <w:rsid w:val="505A7E24"/>
    <w:rsid w:val="5A1250E7"/>
    <w:rsid w:val="5A57075A"/>
    <w:rsid w:val="6DFBE10F"/>
    <w:rsid w:val="6EB4373B"/>
    <w:rsid w:val="7B6FB5C6"/>
    <w:rsid w:val="BBCF593C"/>
    <w:rsid w:val="BFF8899A"/>
    <w:rsid w:val="DBFF9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5249</Words>
  <Characters>5922</Characters>
  <Lines>0</Lines>
  <Paragraphs>0</Paragraphs>
  <TotalTime>7</TotalTime>
  <ScaleCrop>false</ScaleCrop>
  <LinksUpToDate>false</LinksUpToDate>
  <CharactersWithSpaces>5932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2022-06-10T09:19:00Z</dcterms:created>
  <dc:creator>      忘川水丶</dc:creator>
  <cp:lastModifiedBy>森林之王</cp:lastModifiedBy>
  <dcterms:modified xsi:type="dcterms:W3CDTF">2022-06-17T03:55:37Z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39CBCE5428B24717B55737C9D7A94CB7</vt:lpwstr>
  </property>
</Properties>
</file>