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rPr>
          <w:rFonts w:ascii="Times New Roman" w:hAnsi="仿宋_GB2312" w:eastAsia="仿宋_GB2312" w:cs="仿宋_GB2312"/>
          <w:bCs/>
          <w:color w:val="000000"/>
          <w:sz w:val="32"/>
          <w:szCs w:val="32"/>
        </w:rPr>
      </w:pPr>
      <w:r>
        <w:rPr>
          <w:rFonts w:hint="eastAsia" w:ascii="Times New Roman" w:hAnsi="仿宋_GB2312" w:eastAsia="仿宋_GB2312" w:cs="仿宋_GB2312"/>
          <w:bCs/>
          <w:color w:val="000000"/>
          <w:sz w:val="32"/>
          <w:szCs w:val="32"/>
        </w:rPr>
        <w:t>津辰市监处罚〔</w:t>
      </w:r>
      <w:r>
        <w:rPr>
          <w:rFonts w:ascii="Times New Roman" w:hAnsi="Times New Roman" w:eastAsia="仿宋_GB2312" w:cs="仿宋_GB2312"/>
          <w:bCs/>
          <w:color w:val="000000"/>
          <w:sz w:val="32"/>
          <w:szCs w:val="32"/>
        </w:rPr>
        <w:t>2021</w:t>
      </w:r>
      <w:r>
        <w:rPr>
          <w:rFonts w:hint="eastAsia" w:ascii="Times New Roman" w:hAnsi="仿宋_GB2312" w:eastAsia="仿宋_GB2312" w:cs="仿宋_GB2312"/>
          <w:bCs/>
          <w:color w:val="000000"/>
          <w:sz w:val="32"/>
          <w:szCs w:val="32"/>
        </w:rPr>
        <w:t>〕</w:t>
      </w:r>
      <w:r>
        <w:rPr>
          <w:rFonts w:ascii="Times New Roman" w:hAnsi="Times New Roman" w:eastAsia="仿宋_GB2312" w:cs="仿宋_GB2312"/>
          <w:bCs/>
          <w:color w:val="000000"/>
          <w:sz w:val="32"/>
          <w:szCs w:val="32"/>
        </w:rPr>
        <w:t>654</w:t>
      </w:r>
      <w:r>
        <w:rPr>
          <w:rFonts w:hint="eastAsia" w:ascii="Times New Roman" w:hAnsi="仿宋_GB2312" w:eastAsia="仿宋_GB2312" w:cs="仿宋_GB2312"/>
          <w:bCs/>
          <w:color w:val="000000"/>
          <w:sz w:val="32"/>
          <w:szCs w:val="32"/>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ascii="Times New Roman" w:hAnsi="Times New Roman" w:eastAsia="仿宋_GB2312" w:cs="Mongolian Baiti"/>
          <w:bCs/>
          <w:sz w:val="32"/>
          <w:szCs w:val="32"/>
        </w:rPr>
      </w:pPr>
      <w:r>
        <w:rPr>
          <w:rFonts w:hint="eastAsia" w:ascii="Times New Roman" w:hAnsi="Times New Roman" w:eastAsia="仿宋_GB2312" w:cs="Mongolian Baiti"/>
          <w:bCs/>
          <w:kern w:val="1"/>
          <w:sz w:val="32"/>
          <w:szCs w:val="32"/>
        </w:rPr>
        <w:t>当事人：天津雨朋医疗器械贸易有限公司</w:t>
      </w:r>
    </w:p>
    <w:p>
      <w:pPr>
        <w:spacing w:line="520" w:lineRule="exact"/>
        <w:ind w:left="140" w:hanging="140"/>
        <w:rPr>
          <w:rFonts w:ascii="Times New Roman" w:hAnsi="Times New Roman" w:eastAsia="仿宋_GB2312" w:cs="Mongolian Baiti"/>
          <w:sz w:val="32"/>
          <w:szCs w:val="32"/>
        </w:rPr>
      </w:pPr>
      <w:r>
        <w:rPr>
          <w:rFonts w:hint="eastAsia" w:ascii="Times New Roman" w:hAnsi="Times New Roman" w:eastAsia="仿宋_GB2312" w:cs="微软雅黑"/>
          <w:bCs/>
          <w:kern w:val="1"/>
          <w:sz w:val="32"/>
          <w:szCs w:val="32"/>
        </w:rPr>
        <w:t>主体资格证照</w:t>
      </w:r>
      <w:r>
        <w:rPr>
          <w:rFonts w:hint="eastAsia" w:ascii="Times New Roman" w:hAnsi="Times New Roman" w:eastAsia="仿宋_GB2312" w:cs="Mongolian Baiti"/>
          <w:kern w:val="1"/>
          <w:sz w:val="32"/>
          <w:szCs w:val="32"/>
        </w:rPr>
        <w:t>名称：营业执照</w:t>
      </w:r>
    </w:p>
    <w:p>
      <w:pPr>
        <w:spacing w:line="520" w:lineRule="exact"/>
        <w:ind w:left="140" w:hanging="140"/>
        <w:rPr>
          <w:rFonts w:ascii="Times New Roman" w:hAnsi="Times New Roman" w:eastAsia="仿宋_GB2312" w:cs="Mongolian Baiti"/>
          <w:kern w:val="1"/>
          <w:sz w:val="32"/>
          <w:szCs w:val="32"/>
          <w:u w:val="single"/>
        </w:rPr>
      </w:pPr>
      <w:r>
        <w:rPr>
          <w:rFonts w:hint="eastAsia" w:ascii="Times New Roman" w:hAnsi="Times New Roman" w:eastAsia="仿宋_GB2312" w:cs="Mongolian Baiti"/>
          <w:kern w:val="1"/>
          <w:sz w:val="32"/>
          <w:szCs w:val="32"/>
        </w:rPr>
        <w:t>统一社会信用代码：</w:t>
      </w:r>
      <w:r>
        <w:rPr>
          <w:rFonts w:ascii="Times New Roman" w:hAnsi="Times New Roman" w:eastAsia="仿宋_GB2312" w:cs="Mongolian Baiti"/>
          <w:kern w:val="1"/>
          <w:sz w:val="32"/>
          <w:szCs w:val="32"/>
        </w:rPr>
        <w:t>91120113300718620C</w:t>
      </w:r>
    </w:p>
    <w:p>
      <w:pPr>
        <w:spacing w:line="52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住所（住址）：天津市北辰区天津医药医疗器械工业园京福公路东侧优谷新科园19＃楼二层201</w:t>
      </w:r>
    </w:p>
    <w:p>
      <w:pPr>
        <w:spacing w:line="52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ascii="Times New Roman" w:hAnsi="Times New Roman" w:eastAsia="仿宋_GB2312"/>
          <w:sz w:val="32"/>
          <w:szCs w:val="32"/>
        </w:rPr>
        <w:t>王洪权</w:t>
      </w:r>
    </w:p>
    <w:p>
      <w:pPr>
        <w:spacing w:line="520" w:lineRule="exact"/>
        <w:ind w:left="140" w:hanging="140"/>
        <w:rPr>
          <w:rFonts w:hint="eastAsia" w:ascii="Times New Roman" w:hAnsi="Times New Roman" w:eastAsia="仿宋_GB2312" w:cs="Mongolian Baiti"/>
          <w:kern w:val="1"/>
          <w:sz w:val="32"/>
          <w:szCs w:val="32"/>
          <w:u w:val="single"/>
          <w:lang w:eastAsia="zh-CN"/>
        </w:rPr>
      </w:pPr>
      <w:r>
        <w:rPr>
          <w:rFonts w:hint="eastAsia" w:ascii="Times New Roman" w:hAnsi="Times New Roman" w:eastAsia="仿宋_GB2312" w:cs="Mongolian Baiti"/>
          <w:kern w:val="1"/>
          <w:sz w:val="32"/>
          <w:szCs w:val="32"/>
        </w:rPr>
        <w:t>身份证件号码：</w:t>
      </w:r>
      <w:r>
        <w:rPr>
          <w:rFonts w:hint="eastAsia" w:ascii="Times New Roman" w:hAnsi="Times New Roman" w:eastAsia="仿宋_GB2312" w:cs="Mongolian Baiti"/>
          <w:kern w:val="1"/>
          <w:sz w:val="32"/>
          <w:szCs w:val="32"/>
          <w:lang w:val="en-US" w:eastAsia="zh-CN"/>
        </w:rPr>
        <w:t>/</w:t>
      </w:r>
    </w:p>
    <w:p>
      <w:pPr>
        <w:pStyle w:val="2"/>
        <w:tabs>
          <w:tab w:val="left" w:pos="9060"/>
        </w:tabs>
        <w:spacing w:line="520" w:lineRule="exact"/>
        <w:ind w:firstLine="437" w:firstLineChars="196"/>
        <w:jc w:val="both"/>
        <w:rPr>
          <w:rFonts w:ascii="仿宋_GB2312" w:hAnsi="方正仿宋_GBK" w:eastAsia="仿宋_GB2312"/>
          <w:b/>
          <w:strike/>
          <w:color w:val="231F20"/>
          <w:spacing w:val="-49"/>
        </w:rPr>
      </w:pPr>
    </w:p>
    <w:p>
      <w:pPr>
        <w:pStyle w:val="2"/>
        <w:tabs>
          <w:tab w:val="left" w:pos="9060"/>
        </w:tabs>
        <w:spacing w:line="520" w:lineRule="exact"/>
        <w:ind w:firstLine="645"/>
        <w:jc w:val="both"/>
        <w:rPr>
          <w:rFonts w:ascii="Times New Roman" w:eastAsia="仿宋_GB2312" w:cs="仿宋_GB2312"/>
          <w:color w:val="000000"/>
        </w:rPr>
      </w:pPr>
      <w:r>
        <w:rPr>
          <w:rFonts w:hint="eastAsia" w:ascii="Times New Roman" w:eastAsia="仿宋_GB2312" w:cs="仿宋_GB2312"/>
          <w:color w:val="000000"/>
        </w:rPr>
        <w:t>2021年10月23日，执法人员接到消费者投诉，称在雨朋医疗器械专营店天猫店铺购买的佳禾充气式脖子颈椎牵引器，在商品页面中使用了“安全更有效”描述，对其造成了误导消费。执法人员根据投诉于2021年10月29日对天津雨朋医疗器械贸易有限公司现场及佳禾充气式脖子颈椎牵引器商品页面进行检查，网址为：https://detail.tmall.com/item.htm?</w:t>
      </w:r>
    </w:p>
    <w:p>
      <w:pPr>
        <w:pStyle w:val="2"/>
        <w:tabs>
          <w:tab w:val="left" w:pos="9060"/>
        </w:tabs>
        <w:spacing w:line="520" w:lineRule="exact"/>
        <w:jc w:val="both"/>
        <w:rPr>
          <w:rFonts w:ascii="Times New Roman" w:eastAsia="仿宋_GB2312" w:cs="仿宋_GB2312"/>
          <w:color w:val="000000"/>
        </w:rPr>
      </w:pPr>
      <w:r>
        <w:rPr>
          <w:rFonts w:hint="eastAsia" w:ascii="Times New Roman" w:eastAsia="仿宋_GB2312" w:cs="仿宋_GB2312"/>
          <w:color w:val="000000"/>
        </w:rPr>
        <w:t>spm=</w:t>
      </w:r>
      <w:r>
        <w:rPr>
          <w:rFonts w:ascii="Times New Roman" w:eastAsia="仿宋_GB2312" w:cs="仿宋_GB2312"/>
          <w:color w:val="000000"/>
        </w:rPr>
        <w:t>a1z10.3-b.w4011-18543703210.41.3b3b18beLQS7Fa&amp;id</w:t>
      </w:r>
    </w:p>
    <w:p>
      <w:pPr>
        <w:pStyle w:val="2"/>
        <w:tabs>
          <w:tab w:val="left" w:pos="9060"/>
        </w:tabs>
        <w:spacing w:line="520" w:lineRule="exact"/>
        <w:jc w:val="both"/>
        <w:rPr>
          <w:rFonts w:ascii="Times New Roman" w:eastAsia="仿宋_GB2312" w:cs="仿宋_GB2312"/>
          <w:color w:val="000000"/>
        </w:rPr>
      </w:pPr>
      <w:r>
        <w:rPr>
          <w:rFonts w:ascii="Times New Roman" w:eastAsia="仿宋_GB2312" w:cs="仿宋_GB2312"/>
          <w:color w:val="000000"/>
        </w:rPr>
        <w:t>=6378</w:t>
      </w:r>
      <w:r>
        <w:rPr>
          <w:rFonts w:hint="eastAsia" w:ascii="Times New Roman" w:eastAsia="仿宋_GB2312" w:cs="仿宋_GB2312"/>
          <w:color w:val="000000"/>
        </w:rPr>
        <w:t>12672131&amp;rn=320da38107f86555b58fd88db8df4177&amp;abbucket=4&amp;sku_properties=1627207:3232484。经核查，当事人在雨朋医疗器械专营店天猫店铺销售的佳禾充气式脖子颈椎牵引器商品页面使用了“安全更有效”宣传内容。本案未采取行政强制措施。本案于2021年10月29日经局领导批准予以立案调查，</w:t>
      </w:r>
      <w:bookmarkStart w:id="3" w:name="_Hlk95464579"/>
      <w:r>
        <w:rPr>
          <w:rFonts w:hint="eastAsia" w:ascii="Times New Roman" w:eastAsia="仿宋_GB2312" w:cs="仿宋_GB2312"/>
          <w:color w:val="000000"/>
        </w:rPr>
        <w:t>因疫情原因，当事人无法前来配合调查，本案于2</w:t>
      </w:r>
      <w:r>
        <w:rPr>
          <w:rFonts w:ascii="Times New Roman" w:eastAsia="仿宋_GB2312" w:cs="仿宋_GB2312"/>
          <w:color w:val="000000"/>
        </w:rPr>
        <w:t>022</w:t>
      </w:r>
      <w:r>
        <w:rPr>
          <w:rFonts w:hint="eastAsia" w:ascii="Times New Roman" w:eastAsia="仿宋_GB2312" w:cs="仿宋_GB2312"/>
          <w:color w:val="000000"/>
        </w:rPr>
        <w:t>年1月</w:t>
      </w:r>
      <w:r>
        <w:rPr>
          <w:rFonts w:ascii="Times New Roman" w:eastAsia="仿宋_GB2312" w:cs="仿宋_GB2312"/>
          <w:color w:val="000000"/>
        </w:rPr>
        <w:t>7</w:t>
      </w:r>
      <w:r>
        <w:rPr>
          <w:rFonts w:hint="eastAsia" w:ascii="Times New Roman" w:eastAsia="仿宋_GB2312" w:cs="仿宋_GB2312"/>
          <w:color w:val="000000"/>
        </w:rPr>
        <w:t>号经局领导批准中止案件调查，于202</w:t>
      </w:r>
      <w:r>
        <w:rPr>
          <w:rFonts w:ascii="Times New Roman" w:eastAsia="仿宋_GB2312" w:cs="仿宋_GB2312"/>
          <w:color w:val="000000"/>
        </w:rPr>
        <w:t>2</w:t>
      </w:r>
      <w:r>
        <w:rPr>
          <w:rFonts w:hint="eastAsia" w:ascii="Times New Roman" w:eastAsia="仿宋_GB2312" w:cs="仿宋_GB2312"/>
          <w:color w:val="000000"/>
        </w:rPr>
        <w:t>年</w:t>
      </w:r>
      <w:r>
        <w:rPr>
          <w:rFonts w:ascii="Times New Roman" w:eastAsia="仿宋_GB2312" w:cs="仿宋_GB2312"/>
          <w:color w:val="000000"/>
        </w:rPr>
        <w:t>1</w:t>
      </w:r>
      <w:r>
        <w:rPr>
          <w:rFonts w:hint="eastAsia" w:ascii="Times New Roman" w:eastAsia="仿宋_GB2312" w:cs="仿宋_GB2312"/>
          <w:color w:val="000000"/>
        </w:rPr>
        <w:t>月</w:t>
      </w:r>
      <w:r>
        <w:rPr>
          <w:rFonts w:ascii="Times New Roman" w:eastAsia="仿宋_GB2312" w:cs="仿宋_GB2312"/>
          <w:color w:val="000000"/>
        </w:rPr>
        <w:t>24</w:t>
      </w:r>
      <w:r>
        <w:rPr>
          <w:rFonts w:hint="eastAsia" w:ascii="Times New Roman" w:eastAsia="仿宋_GB2312" w:cs="仿宋_GB2312"/>
          <w:color w:val="000000"/>
        </w:rPr>
        <w:t>日恢复案件调查，202</w:t>
      </w:r>
      <w:r>
        <w:rPr>
          <w:rFonts w:ascii="Times New Roman" w:eastAsia="仿宋_GB2312" w:cs="仿宋_GB2312"/>
          <w:color w:val="000000"/>
        </w:rPr>
        <w:t>2</w:t>
      </w:r>
      <w:r>
        <w:rPr>
          <w:rFonts w:hint="eastAsia" w:ascii="Times New Roman" w:eastAsia="仿宋_GB2312" w:cs="仿宋_GB2312"/>
          <w:color w:val="000000"/>
        </w:rPr>
        <w:t>年</w:t>
      </w:r>
      <w:r>
        <w:rPr>
          <w:rFonts w:ascii="Times New Roman" w:eastAsia="仿宋_GB2312" w:cs="仿宋_GB2312"/>
          <w:color w:val="000000"/>
        </w:rPr>
        <w:t>1</w:t>
      </w:r>
      <w:r>
        <w:rPr>
          <w:rFonts w:hint="eastAsia" w:ascii="Times New Roman" w:eastAsia="仿宋_GB2312" w:cs="仿宋_GB2312"/>
          <w:color w:val="000000"/>
        </w:rPr>
        <w:t>月</w:t>
      </w:r>
      <w:r>
        <w:rPr>
          <w:rFonts w:ascii="Times New Roman" w:eastAsia="仿宋_GB2312" w:cs="仿宋_GB2312"/>
          <w:color w:val="000000"/>
        </w:rPr>
        <w:t>27</w:t>
      </w:r>
      <w:r>
        <w:rPr>
          <w:rFonts w:hint="eastAsia" w:ascii="Times New Roman" w:eastAsia="仿宋_GB2312" w:cs="仿宋_GB2312"/>
          <w:color w:val="000000"/>
        </w:rPr>
        <w:t>日调查终结。</w:t>
      </w:r>
      <w:bookmarkEnd w:id="3"/>
    </w:p>
    <w:p>
      <w:pPr>
        <w:pStyle w:val="2"/>
        <w:tabs>
          <w:tab w:val="left" w:pos="8240"/>
        </w:tabs>
        <w:spacing w:line="520" w:lineRule="exact"/>
        <w:ind w:firstLine="640" w:firstLineChars="200"/>
        <w:jc w:val="both"/>
        <w:rPr>
          <w:rFonts w:ascii="Times New Roman" w:eastAsia="仿宋_GB2312" w:cs="仿宋_GB2312"/>
          <w:color w:val="000000"/>
          <w:u w:val="single"/>
        </w:rPr>
      </w:pPr>
      <w:r>
        <w:rPr>
          <w:rFonts w:hint="eastAsia" w:ascii="Times New Roman" w:eastAsia="仿宋_GB2312" w:cs="Mongolian Baiti"/>
          <w:kern w:val="1"/>
        </w:rPr>
        <w:t>经查，当事人在雨朋医疗器械专营店天猫店铺所售产品的商品页面均由其公司员工自己制作，广告费用无法计算。当事人在佳禾充气式脖子颈椎牵引器商品页面使用了“安全更有效”宣传内容，执法人员检查后，当事人已将上述违法宣传网页进行删除。上述行为满足在医疗器械广告中含有表示功效、安全性的断言或者保证行为的构成要件。</w:t>
      </w:r>
    </w:p>
    <w:p>
      <w:pPr>
        <w:pStyle w:val="2"/>
        <w:tabs>
          <w:tab w:val="left" w:pos="8285"/>
        </w:tabs>
        <w:spacing w:line="520" w:lineRule="exact"/>
        <w:ind w:firstLine="640" w:firstLineChars="200"/>
        <w:jc w:val="both"/>
        <w:rPr>
          <w:rFonts w:ascii="Times New Roman" w:eastAsia="仿宋_GB2312" w:cs="Mongolian Baiti"/>
          <w:kern w:val="1"/>
        </w:rPr>
      </w:pPr>
      <w:r>
        <w:rPr>
          <w:rFonts w:ascii="Times New Roman" w:eastAsia="仿宋_GB2312" w:cs="Mongolian Baiti"/>
          <w:kern w:val="1"/>
        </w:rPr>
        <w:t>上述事实，主要有以下证据证明：</w:t>
      </w:r>
    </w:p>
    <w:p>
      <w:pPr>
        <w:pStyle w:val="2"/>
        <w:tabs>
          <w:tab w:val="left" w:pos="8285"/>
        </w:tabs>
        <w:spacing w:line="520" w:lineRule="exact"/>
        <w:ind w:firstLine="640" w:firstLineChars="200"/>
        <w:jc w:val="both"/>
        <w:rPr>
          <w:rFonts w:hint="eastAsia" w:ascii="Times New Roman" w:eastAsia="仿宋_GB2312" w:cs="仿宋_GB2312"/>
          <w:color w:val="000000"/>
        </w:rPr>
      </w:pPr>
      <w:r>
        <w:rPr>
          <w:rFonts w:hint="eastAsia" w:ascii="Times New Roman" w:eastAsia="仿宋_GB2312" w:cs="仿宋_GB2312"/>
          <w:color w:val="000000"/>
        </w:rPr>
        <w:t>1．当事人的营业执照、第二类医疗器械经营备案凭证、法定代表人王洪权身份证复印件；</w:t>
      </w:r>
    </w:p>
    <w:p>
      <w:pPr>
        <w:pStyle w:val="2"/>
        <w:tabs>
          <w:tab w:val="left" w:pos="8285"/>
        </w:tabs>
        <w:spacing w:line="520" w:lineRule="exact"/>
        <w:ind w:firstLine="640" w:firstLineChars="200"/>
        <w:jc w:val="both"/>
        <w:rPr>
          <w:rFonts w:hint="eastAsia" w:ascii="Times New Roman" w:eastAsia="仿宋_GB2312" w:cs="仿宋_GB2312"/>
          <w:color w:val="000000"/>
        </w:rPr>
      </w:pPr>
      <w:r>
        <w:rPr>
          <w:rFonts w:hint="eastAsia" w:ascii="Times New Roman" w:eastAsia="仿宋_GB2312" w:cs="仿宋_GB2312"/>
          <w:color w:val="000000"/>
        </w:rPr>
        <w:t>2．2021年10月29日现场笔录、现场照片打印件、商品页面截图打印件；</w:t>
      </w:r>
    </w:p>
    <w:p>
      <w:pPr>
        <w:pStyle w:val="2"/>
        <w:tabs>
          <w:tab w:val="left" w:pos="8285"/>
        </w:tabs>
        <w:spacing w:line="520" w:lineRule="exact"/>
        <w:ind w:firstLine="640" w:firstLineChars="200"/>
        <w:jc w:val="both"/>
        <w:rPr>
          <w:rFonts w:hint="eastAsia" w:ascii="Times New Roman" w:eastAsia="仿宋_GB2312" w:cs="仿宋_GB2312"/>
          <w:color w:val="000000"/>
        </w:rPr>
      </w:pPr>
      <w:r>
        <w:rPr>
          <w:rFonts w:hint="eastAsia" w:ascii="Times New Roman" w:eastAsia="仿宋_GB2312" w:cs="仿宋_GB2312"/>
          <w:color w:val="000000"/>
        </w:rPr>
        <w:t>3．对法定代表人王洪权的询问笔录；</w:t>
      </w:r>
    </w:p>
    <w:p>
      <w:pPr>
        <w:pStyle w:val="2"/>
        <w:tabs>
          <w:tab w:val="left" w:pos="8285"/>
        </w:tabs>
        <w:spacing w:line="520" w:lineRule="exact"/>
        <w:ind w:firstLine="640" w:firstLineChars="200"/>
        <w:jc w:val="both"/>
        <w:rPr>
          <w:rFonts w:hint="eastAsia" w:ascii="Times New Roman" w:eastAsia="仿宋_GB2312" w:cs="仿宋_GB2312"/>
          <w:color w:val="000000"/>
        </w:rPr>
      </w:pPr>
      <w:r>
        <w:rPr>
          <w:rFonts w:hint="eastAsia" w:ascii="Times New Roman" w:eastAsia="仿宋_GB2312" w:cs="仿宋_GB2312"/>
          <w:color w:val="000000"/>
        </w:rPr>
        <w:t>4．河北佳禾医疗器械有限公司营业执照、医疗器械生产许可证、中华人民共和国医疗器械注册证、医疗器械生产产品登记表、充气式颈椎牵引器成品检验报告复印件；</w:t>
      </w:r>
    </w:p>
    <w:p>
      <w:pPr>
        <w:pStyle w:val="2"/>
        <w:tabs>
          <w:tab w:val="left" w:pos="8285"/>
        </w:tabs>
        <w:spacing w:line="52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 xml:space="preserve">5．当事人提交的整改报告、2021年12月9日现场笔录、现场照片打印件、当事人已删除商品页面截图打印件。  </w:t>
      </w:r>
    </w:p>
    <w:p>
      <w:pPr>
        <w:pStyle w:val="2"/>
        <w:tabs>
          <w:tab w:val="left" w:pos="8285"/>
        </w:tabs>
        <w:spacing w:line="520" w:lineRule="exact"/>
        <w:ind w:firstLine="640" w:firstLineChars="200"/>
        <w:jc w:val="both"/>
        <w:rPr>
          <w:color w:val="231F20"/>
        </w:rPr>
      </w:pPr>
      <w:r>
        <w:rPr>
          <w:rFonts w:hint="eastAsia" w:ascii="Times New Roman" w:eastAsia="仿宋_GB2312" w:cs="仿宋_GB2312"/>
          <w:color w:val="000000"/>
        </w:rPr>
        <w:t>本局于202</w:t>
      </w:r>
      <w:r>
        <w:rPr>
          <w:rFonts w:ascii="Times New Roman" w:eastAsia="仿宋_GB2312" w:cs="仿宋_GB2312"/>
          <w:color w:val="000000"/>
        </w:rPr>
        <w:t>2</w:t>
      </w:r>
      <w:r>
        <w:rPr>
          <w:rFonts w:hint="eastAsia" w:ascii="Times New Roman" w:eastAsia="仿宋_GB2312" w:cs="仿宋_GB2312"/>
          <w:color w:val="000000"/>
        </w:rPr>
        <w:t>年</w:t>
      </w:r>
      <w:r>
        <w:rPr>
          <w:rFonts w:ascii="Times New Roman" w:eastAsia="仿宋_GB2312" w:cs="仿宋_GB2312"/>
          <w:color w:val="000000"/>
        </w:rPr>
        <w:t>1</w:t>
      </w:r>
      <w:r>
        <w:rPr>
          <w:rFonts w:hint="eastAsia" w:ascii="Times New Roman" w:eastAsia="仿宋_GB2312" w:cs="仿宋_GB2312"/>
          <w:color w:val="000000"/>
        </w:rPr>
        <w:t>月</w:t>
      </w:r>
      <w:r>
        <w:rPr>
          <w:rFonts w:ascii="Times New Roman" w:eastAsia="仿宋_GB2312" w:cs="仿宋_GB2312"/>
          <w:color w:val="000000"/>
        </w:rPr>
        <w:t>29</w:t>
      </w:r>
      <w:r>
        <w:rPr>
          <w:rFonts w:hint="eastAsia" w:ascii="Times New Roman" w:eastAsia="仿宋_GB2312" w:cs="仿宋_GB2312"/>
          <w:color w:val="000000"/>
        </w:rPr>
        <w:t>日依法向当事人送达了《行政处罚告知书》（津辰市监罚告〔2021〕</w:t>
      </w:r>
      <w:r>
        <w:rPr>
          <w:rFonts w:ascii="Times New Roman" w:eastAsia="仿宋_GB2312" w:cs="仿宋_GB2312"/>
          <w:color w:val="000000"/>
        </w:rPr>
        <w:t>654</w:t>
      </w:r>
      <w:r>
        <w:rPr>
          <w:rFonts w:hint="eastAsia" w:ascii="Times New Roman" w:eastAsia="仿宋_GB2312" w:cs="仿宋_GB2312"/>
          <w:color w:val="000000"/>
        </w:rPr>
        <w:t xml:space="preserve">号），当事人未提出陈述、申辩意见。                            </w:t>
      </w:r>
    </w:p>
    <w:p>
      <w:pPr>
        <w:pStyle w:val="2"/>
        <w:tabs>
          <w:tab w:val="left" w:pos="8405"/>
        </w:tabs>
        <w:spacing w:line="520" w:lineRule="exact"/>
        <w:ind w:firstLine="627" w:firstLineChars="196"/>
        <w:jc w:val="both"/>
        <w:rPr>
          <w:rFonts w:ascii="Times New Roman" w:eastAsia="仿宋_GB2312" w:cs="仿宋_GB2312"/>
          <w:color w:val="000000"/>
          <w:u w:val="single"/>
        </w:rPr>
      </w:pPr>
      <w:r>
        <w:rPr>
          <w:rFonts w:hint="eastAsia" w:ascii="仿宋_GB2312" w:eastAsia="仿宋_GB2312" w:cs="Mongolian Baiti"/>
          <w:kern w:val="1"/>
        </w:rPr>
        <w:t>本局认为，当事人上述行为违反了《中华人民共和国广告法》第十六条第一款第一项“医疗、药品、医疗器械广告不得含有下列内容：（一）表示功效、安全性的断言或者保证；”的规定，应依据《中华人民共和国广告法》第五十八条第一款第一项“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的规定，对当事人给予行政处罚。</w:t>
      </w:r>
    </w:p>
    <w:p>
      <w:pPr>
        <w:pStyle w:val="2"/>
        <w:tabs>
          <w:tab w:val="left" w:pos="9060"/>
        </w:tabs>
        <w:spacing w:line="520" w:lineRule="exact"/>
        <w:ind w:firstLine="640" w:firstLineChars="200"/>
        <w:jc w:val="both"/>
        <w:rPr>
          <w:rFonts w:ascii="Times New Roman" w:eastAsia="仿宋_GB2312" w:cs="仿宋_GB2312"/>
          <w:color w:val="000000"/>
          <w:u w:val="single"/>
        </w:rPr>
      </w:pPr>
      <w:r>
        <w:rPr>
          <w:rFonts w:hint="eastAsia" w:ascii="Times New Roman" w:eastAsia="仿宋_GB2312"/>
          <w:bCs/>
        </w:rPr>
        <w:t>鉴于当事人在案发后能积极配合案件调查，违法行为轻微并及时改正。应依据《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对当事人予以减轻处罚。</w:t>
      </w:r>
    </w:p>
    <w:p>
      <w:pPr>
        <w:pStyle w:val="2"/>
        <w:tabs>
          <w:tab w:val="left" w:pos="9060"/>
        </w:tabs>
        <w:spacing w:line="520" w:lineRule="exact"/>
        <w:ind w:firstLine="640" w:firstLineChars="200"/>
        <w:jc w:val="both"/>
        <w:rPr>
          <w:rFonts w:ascii="Times New Roman" w:eastAsia="仿宋_GB2312" w:cs="Mongolian Baiti"/>
          <w:kern w:val="1"/>
        </w:rPr>
      </w:pPr>
      <w:r>
        <w:rPr>
          <w:rFonts w:hint="eastAsia" w:ascii="Times New Roman" w:eastAsia="仿宋_GB2312" w:cs="Mongolian Baiti"/>
          <w:kern w:val="1"/>
        </w:rPr>
        <w:t>综上，当事人上述行为违反了《中华人民共和国广告法》第十六条第一款第一项的规定，依据《中华人民共和国广告法》第五十八条第一款第一项的规定，现责令当事人改正上述违法行为，并决定处罚如下：</w:t>
      </w:r>
    </w:p>
    <w:p>
      <w:pPr>
        <w:pStyle w:val="2"/>
        <w:tabs>
          <w:tab w:val="left" w:pos="9060"/>
        </w:tabs>
        <w:spacing w:line="520" w:lineRule="exact"/>
        <w:ind w:firstLine="640" w:firstLineChars="200"/>
        <w:jc w:val="both"/>
        <w:rPr>
          <w:rFonts w:ascii="Times New Roman" w:eastAsia="仿宋_GB2312" w:cs="仿宋_GB2312"/>
          <w:color w:val="000000"/>
        </w:rPr>
      </w:pPr>
      <w:r>
        <w:rPr>
          <w:rFonts w:hint="eastAsia" w:ascii="Times New Roman" w:eastAsia="仿宋_GB2312" w:cs="仿宋_GB2312"/>
          <w:color w:val="000000"/>
        </w:rPr>
        <w:t>罚款30000元。</w:t>
      </w:r>
    </w:p>
    <w:p>
      <w:pPr>
        <w:pStyle w:val="2"/>
        <w:tabs>
          <w:tab w:val="left" w:pos="9060"/>
        </w:tabs>
        <w:spacing w:line="520" w:lineRule="exact"/>
        <w:ind w:firstLine="640" w:firstLineChars="200"/>
        <w:jc w:val="both"/>
        <w:rPr>
          <w:rFonts w:hint="eastAsia" w:ascii="Times New Roman" w:eastAsia="仿宋_GB2312" w:cs="仿宋_GB2312"/>
          <w:color w:val="000000"/>
        </w:rPr>
      </w:pPr>
      <w:r>
        <w:rPr>
          <w:rFonts w:hint="eastAsia" w:ascii="Times New Roman" w:eastAsia="仿宋_GB2312" w:cs="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五十一条的规定，本局将每日按罚款数额的百分之三加处罚款，并依法申请人民法院强制执行。</w:t>
      </w:r>
    </w:p>
    <w:p>
      <w:pPr>
        <w:pStyle w:val="2"/>
        <w:tabs>
          <w:tab w:val="left" w:pos="9060"/>
        </w:tabs>
        <w:spacing w:line="520" w:lineRule="exact"/>
        <w:ind w:firstLine="640" w:firstLineChars="200"/>
        <w:jc w:val="both"/>
        <w:rPr>
          <w:rFonts w:hint="eastAsia" w:ascii="Times New Roman" w:eastAsia="仿宋_GB2312" w:cs="仿宋_GB2312"/>
          <w:color w:val="000000"/>
        </w:rPr>
      </w:pPr>
      <w:r>
        <w:rPr>
          <w:rFonts w:hint="eastAsia" w:ascii="Times New Roman" w:eastAsia="仿宋_GB2312" w:cs="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pStyle w:val="2"/>
        <w:tabs>
          <w:tab w:val="left" w:pos="8405"/>
        </w:tabs>
        <w:spacing w:line="520" w:lineRule="exact"/>
        <w:jc w:val="both"/>
        <w:rPr>
          <w:rFonts w:ascii="Times New Roman" w:eastAsia="仿宋_GB2312" w:cs="仿宋_GB2312"/>
          <w:color w:val="000000"/>
        </w:rPr>
      </w:pPr>
      <w:r>
        <w:rPr>
          <w:rFonts w:hint="eastAsia" w:ascii="仿宋_GB2312" w:hAnsi="方正仿宋_GBK" w:eastAsia="仿宋_GB2312"/>
          <w:b/>
          <w:color w:val="231F20"/>
        </w:rPr>
        <w:t xml:space="preserve"> </w:t>
      </w:r>
    </w:p>
    <w:p>
      <w:pPr>
        <w:widowControl/>
        <w:snapToGrid w:val="0"/>
        <w:spacing w:line="520" w:lineRule="exact"/>
        <w:ind w:firstLine="6240" w:firstLineChars="1950"/>
        <w:jc w:val="left"/>
        <w:rPr>
          <w:rFonts w:ascii="Times New Roman" w:hAnsi="Times New Roman" w:eastAsia="仿宋_GB2312" w:cs="仿宋_GB2312"/>
          <w:color w:val="000000"/>
          <w:sz w:val="32"/>
          <w:szCs w:val="32"/>
        </w:rPr>
      </w:pPr>
    </w:p>
    <w:p>
      <w:pPr>
        <w:widowControl/>
        <w:snapToGrid w:val="0"/>
        <w:spacing w:line="520" w:lineRule="exact"/>
        <w:ind w:firstLine="6240" w:firstLineChars="1950"/>
        <w:jc w:val="left"/>
        <w:rPr>
          <w:rFonts w:ascii="Times New Roman" w:hAnsi="Times New Roman" w:eastAsia="仿宋_GB2312" w:cs="仿宋_GB2312"/>
          <w:color w:val="000000"/>
          <w:sz w:val="32"/>
          <w:szCs w:val="32"/>
        </w:rPr>
      </w:pPr>
    </w:p>
    <w:p>
      <w:pPr>
        <w:widowControl/>
        <w:snapToGrid w:val="0"/>
        <w:spacing w:line="520" w:lineRule="exact"/>
        <w:ind w:firstLine="6240" w:firstLineChars="1950"/>
        <w:jc w:val="left"/>
        <w:rPr>
          <w:rFonts w:ascii="Times New Roman" w:hAnsi="Times New Roman" w:eastAsia="仿宋_GB2312" w:cs="仿宋_GB2312"/>
          <w:color w:val="000000"/>
          <w:sz w:val="32"/>
          <w:szCs w:val="32"/>
        </w:rPr>
      </w:pPr>
    </w:p>
    <w:p>
      <w:pPr>
        <w:spacing w:line="56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天津市北辰区</w:t>
      </w:r>
      <w:r>
        <w:rPr>
          <w:rFonts w:hint="eastAsia" w:ascii="Times New Roman" w:hAnsi="Times New Roman" w:eastAsia="仿宋_GB2312" w:cs="仿宋"/>
          <w:color w:val="000000"/>
          <w:sz w:val="32"/>
          <w:szCs w:val="32"/>
        </w:rPr>
        <w:t>市场监督管理局</w:t>
      </w:r>
    </w:p>
    <w:p>
      <w:pPr>
        <w:spacing w:line="560" w:lineRule="exact"/>
        <w:ind w:right="1280" w:firstLine="600"/>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4" w:name="_GoBack"/>
      <w:bookmarkEnd w:id="4"/>
      <w:r>
        <w:rPr>
          <w:rFonts w:ascii="Times New Roman" w:hAnsi="Times New Roman" w:eastAsia="仿宋_GB2312"/>
          <w:color w:val="000000"/>
          <w:sz w:val="32"/>
          <w:szCs w:val="32"/>
        </w:rPr>
        <w:t>2022年2月11日</w:t>
      </w:r>
    </w:p>
    <w:p>
      <w:pPr>
        <w:widowControl/>
        <w:snapToGrid w:val="0"/>
        <w:spacing w:line="520" w:lineRule="exact"/>
        <w:ind w:right="640"/>
        <w:jc w:val="center"/>
        <w:rPr>
          <w:rFonts w:ascii="Times New Roman" w:hAnsi="Times New Roman" w:eastAsia="仿宋_GB2312" w:cs="仿宋_GB2312"/>
          <w:color w:val="000000"/>
          <w:sz w:val="32"/>
          <w:szCs w:val="32"/>
        </w:rPr>
      </w:pPr>
    </w:p>
    <w:p>
      <w:pPr>
        <w:widowControl/>
        <w:snapToGrid w:val="0"/>
        <w:spacing w:line="520" w:lineRule="exact"/>
        <w:ind w:right="640"/>
        <w:jc w:val="center"/>
        <w:rPr>
          <w:rFonts w:ascii="Times New Roman" w:hAnsi="Times New Roman" w:eastAsia="仿宋_GB2312" w:cs="仿宋_GB2312"/>
          <w:color w:val="000000"/>
          <w:sz w:val="32"/>
          <w:szCs w:val="32"/>
        </w:rPr>
      </w:pPr>
    </w:p>
    <w:p>
      <w:pPr>
        <w:widowControl/>
        <w:snapToGrid w:val="0"/>
        <w:spacing w:line="520" w:lineRule="exact"/>
        <w:ind w:right="640"/>
        <w:jc w:val="center"/>
        <w:rPr>
          <w:rFonts w:ascii="Times New Roman" w:hAnsi="Times New Roman" w:eastAsia="仿宋_GB2312" w:cs="仿宋_GB2312"/>
          <w:color w:val="000000"/>
          <w:sz w:val="32"/>
          <w:szCs w:val="32"/>
        </w:rPr>
      </w:pPr>
    </w:p>
    <w:p>
      <w:pPr>
        <w:widowControl/>
        <w:snapToGrid w:val="0"/>
        <w:spacing w:line="520" w:lineRule="exact"/>
        <w:ind w:right="640"/>
        <w:jc w:val="center"/>
        <w:rPr>
          <w:rFonts w:ascii="Times New Roman" w:hAnsi="Times New Roman" w:eastAsia="仿宋_GB2312" w:cs="仿宋_GB2312"/>
          <w:color w:val="000000"/>
          <w:sz w:val="32"/>
          <w:szCs w:val="32"/>
        </w:rPr>
      </w:pPr>
    </w:p>
    <w:p>
      <w:pPr>
        <w:widowControl/>
        <w:snapToGrid w:val="0"/>
        <w:spacing w:line="520" w:lineRule="exact"/>
        <w:ind w:right="640"/>
        <w:jc w:val="center"/>
        <w:rPr>
          <w:rFonts w:ascii="Times New Roman" w:hAnsi="Times New Roman" w:eastAsia="仿宋_GB2312" w:cs="仿宋_GB2312"/>
          <w:color w:val="000000"/>
          <w:sz w:val="32"/>
          <w:szCs w:val="32"/>
        </w:rPr>
      </w:pPr>
    </w:p>
    <w:p>
      <w:pPr>
        <w:widowControl/>
        <w:snapToGrid w:val="0"/>
        <w:spacing w:line="520" w:lineRule="exact"/>
        <w:ind w:right="640"/>
        <w:jc w:val="center"/>
        <w:rPr>
          <w:rFonts w:ascii="Times New Roman" w:hAnsi="Times New Roman" w:eastAsia="仿宋_GB2312" w:cs="仿宋_GB2312"/>
          <w:color w:val="000000"/>
          <w:sz w:val="32"/>
          <w:szCs w:val="32"/>
        </w:rPr>
      </w:pPr>
    </w:p>
    <w:p>
      <w:pPr>
        <w:widowControl/>
        <w:snapToGrid w:val="0"/>
        <w:spacing w:line="520" w:lineRule="exact"/>
        <w:ind w:right="640"/>
        <w:jc w:val="center"/>
        <w:rPr>
          <w:rFonts w:ascii="Times New Roman" w:hAnsi="Times New Roman" w:eastAsia="仿宋_GB2312" w:cs="仿宋_GB2312"/>
          <w:color w:val="000000"/>
          <w:sz w:val="32"/>
          <w:szCs w:val="32"/>
        </w:rPr>
      </w:pPr>
    </w:p>
    <w:p>
      <w:pPr>
        <w:widowControl/>
        <w:snapToGrid w:val="0"/>
        <w:spacing w:line="520" w:lineRule="exact"/>
        <w:ind w:right="640"/>
        <w:jc w:val="center"/>
        <w:rPr>
          <w:rFonts w:hint="eastAsia" w:ascii="Times New Roman" w:hAnsi="Times New Roman" w:eastAsia="仿宋_GB2312" w:cs="仿宋_GB2312"/>
          <w:color w:val="000000"/>
          <w:sz w:val="32"/>
          <w:szCs w:val="32"/>
        </w:rPr>
      </w:pPr>
    </w:p>
    <w:p>
      <w:pPr>
        <w:widowControl/>
        <w:snapToGrid w:val="0"/>
        <w:spacing w:line="520" w:lineRule="exact"/>
        <w:ind w:right="640"/>
        <w:jc w:val="center"/>
        <w:rPr>
          <w:rFonts w:ascii="Times New Roman" w:hAnsi="Times New Roman" w:eastAsia="仿宋_GB2312" w:cs="仿宋_GB2312"/>
          <w:color w:val="000000"/>
          <w:sz w:val="32"/>
          <w:szCs w:val="32"/>
        </w:rPr>
      </w:pPr>
    </w:p>
    <w:p>
      <w:pPr>
        <w:widowControl/>
        <w:snapToGrid w:val="0"/>
        <w:spacing w:line="520" w:lineRule="exact"/>
        <w:jc w:val="right"/>
        <w:rPr>
          <w:rFonts w:ascii="Times New Roman" w:hAnsi="Times New Roman" w:eastAsia="仿宋_GB2312" w:cs="Mongolian Baiti"/>
          <w:color w:val="000000"/>
          <w:sz w:val="32"/>
          <w:szCs w:val="32"/>
        </w:rPr>
      </w:pPr>
    </w:p>
    <w:p>
      <w:pPr>
        <w:spacing w:line="500" w:lineRule="exact"/>
        <w:rPr>
          <w:rFonts w:ascii="Times New Roman" w:hAnsi="Times New Roman" w:eastAsia="仿宋_GB2312" w:cs="Mongolian Baiti"/>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51F9C"/>
    <w:rsid w:val="000E5E41"/>
    <w:rsid w:val="001C0839"/>
    <w:rsid w:val="001D4924"/>
    <w:rsid w:val="002024FF"/>
    <w:rsid w:val="002751A6"/>
    <w:rsid w:val="002911A6"/>
    <w:rsid w:val="0031793A"/>
    <w:rsid w:val="00385DC8"/>
    <w:rsid w:val="003E19D5"/>
    <w:rsid w:val="00432D6F"/>
    <w:rsid w:val="00450A04"/>
    <w:rsid w:val="00466AE2"/>
    <w:rsid w:val="004E582D"/>
    <w:rsid w:val="00510C2F"/>
    <w:rsid w:val="005437EF"/>
    <w:rsid w:val="00550621"/>
    <w:rsid w:val="006502CD"/>
    <w:rsid w:val="006772F8"/>
    <w:rsid w:val="006C38A8"/>
    <w:rsid w:val="00792F08"/>
    <w:rsid w:val="007C1A0E"/>
    <w:rsid w:val="007F12B7"/>
    <w:rsid w:val="008D2FB5"/>
    <w:rsid w:val="008F3B1A"/>
    <w:rsid w:val="00AF18FA"/>
    <w:rsid w:val="00B47465"/>
    <w:rsid w:val="00C00665"/>
    <w:rsid w:val="00CB07B2"/>
    <w:rsid w:val="00CE38CE"/>
    <w:rsid w:val="00D34ADB"/>
    <w:rsid w:val="00F95B1D"/>
    <w:rsid w:val="00FA5FA0"/>
    <w:rsid w:val="F2EE6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正文文本 字符"/>
    <w:basedOn w:val="6"/>
    <w:semiHidden/>
    <w:qFormat/>
    <w:uiPriority w:val="99"/>
    <w:rPr>
      <w:rFonts w:ascii="Calibri" w:hAnsi="Calibri" w:eastAsia="宋体" w:cs="Times New Roman"/>
      <w:szCs w:val="24"/>
    </w:rPr>
  </w:style>
  <w:style w:type="character" w:customStyle="1" w:styleId="11">
    <w:name w:val="正文文本 字符1"/>
    <w:link w:val="2"/>
    <w:qFormat/>
    <w:uiPriority w:val="1"/>
    <w:rPr>
      <w:rFonts w:ascii="Arial Unicode MS" w:hAnsi="Times New Roman" w:eastAsia="Arial Unicode MS" w:cs="Times New Roman"/>
      <w:kern w:val="0"/>
      <w:sz w:val="32"/>
      <w:szCs w:val="32"/>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333</Words>
  <Characters>1901</Characters>
  <Lines>15</Lines>
  <Paragraphs>4</Paragraphs>
  <TotalTime>29</TotalTime>
  <ScaleCrop>false</ScaleCrop>
  <LinksUpToDate>false</LinksUpToDate>
  <CharactersWithSpaces>2230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dcterms:modified xsi:type="dcterms:W3CDTF">2022-02-11T16:50:32Z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