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ordWrap/>
        <w:overflowPunct/>
        <w:topLinePunct w:val="0"/>
        <w:bidi w:val="0"/>
        <w:spacing w:line="500" w:lineRule="exact"/>
        <w:rPr>
          <w:rFonts w:hint="eastAsia" w:cs="Times New Roman"/>
          <w:u w:val="none"/>
          <w:lang w:eastAsia="zh-CN"/>
        </w:rPr>
      </w:pPr>
      <w:bookmarkStart w:id="0" w:name="_Toc76683363"/>
      <w:bookmarkStart w:id="1" w:name="_Toc27865"/>
      <w:r>
        <w:rPr>
          <w:rFonts w:hint="eastAsia" w:cs="Times New Roman"/>
          <w:u w:val="none"/>
          <w:lang w:eastAsia="zh-CN"/>
        </w:rPr>
        <w:t>天津市北辰区市场监督管理局</w:t>
      </w:r>
      <w:bookmarkEnd w:id="0"/>
      <w:bookmarkEnd w:id="1"/>
    </w:p>
    <w:p>
      <w:pPr>
        <w:pStyle w:val="3"/>
        <w:pageBreakBefore w:val="0"/>
        <w:wordWrap/>
        <w:overflowPunct/>
        <w:topLinePunct w:val="0"/>
        <w:bidi w:val="0"/>
        <w:spacing w:line="500" w:lineRule="exact"/>
        <w:rPr>
          <w:rFonts w:hint="eastAsia" w:cs="Times New Roman"/>
          <w:u w:val="none"/>
          <w:lang w:eastAsia="zh-CN"/>
        </w:rPr>
      </w:pPr>
      <w:bookmarkStart w:id="2" w:name="_Toc76683364"/>
      <w:r>
        <w:rPr>
          <w:rFonts w:hint="eastAsia" w:cs="Times New Roman"/>
          <w:u w:val="none"/>
          <w:lang w:eastAsia="zh-CN"/>
        </w:rPr>
        <w:t>行政处罚决定书</w:t>
      </w:r>
      <w:bookmarkEnd w:id="2"/>
    </w:p>
    <w:p>
      <w:pPr>
        <w:wordWrap w:val="0"/>
        <w:snapToGrid w:val="0"/>
        <w:spacing w:before="312" w:beforeLines="100" w:after="312" w:afterLines="100" w:line="520" w:lineRule="exact"/>
        <w:jc w:val="center"/>
        <w:rPr>
          <w:rFonts w:hint="eastAsia" w:ascii="Times New Roman" w:hAnsi="Times New Roman" w:eastAsia="仿宋_GB2312" w:cs="仿宋"/>
          <w:color w:val="000000"/>
          <w:sz w:val="32"/>
          <w:szCs w:val="32"/>
          <w:u w:val="none"/>
          <w:lang w:eastAsia="zh-CN"/>
        </w:rPr>
      </w:pPr>
      <w:r>
        <w:rPr>
          <w:rFonts w:hint="eastAsia" w:ascii="Times New Roman" w:hAnsi="Times New Roman" w:eastAsia="仿宋_GB2312" w:cs="仿宋"/>
          <w:color w:val="000000"/>
          <w:sz w:val="32"/>
          <w:szCs w:val="32"/>
          <w:u w:val="none"/>
          <w:lang w:eastAsia="zh-CN"/>
        </w:rPr>
        <w:t>津辰市监处罚〔2021〕</w:t>
      </w:r>
      <w:r>
        <w:rPr>
          <w:rFonts w:hint="eastAsia" w:ascii="Times New Roman" w:hAnsi="Times New Roman" w:eastAsia="仿宋_GB2312" w:cs="仿宋"/>
          <w:color w:val="000000"/>
          <w:sz w:val="32"/>
          <w:szCs w:val="32"/>
          <w:u w:val="none"/>
          <w:lang w:val="en-US" w:eastAsia="zh-CN"/>
        </w:rPr>
        <w:t>1099</w:t>
      </w:r>
      <w:r>
        <w:rPr>
          <w:rFonts w:hint="eastAsia" w:ascii="Times New Roman" w:hAnsi="Times New Roman" w:eastAsia="仿宋_GB2312" w:cs="仿宋"/>
          <w:color w:val="000000"/>
          <w:sz w:val="32"/>
          <w:szCs w:val="32"/>
          <w:u w:val="none"/>
          <w:lang w:eastAsia="zh-CN"/>
        </w:rPr>
        <w:t>号</w:t>
      </w:r>
    </w:p>
    <w:p>
      <w:pPr>
        <w:widowControl/>
        <w:snapToGrid w:val="0"/>
        <w:spacing w:line="520" w:lineRule="exact"/>
        <w:ind w:right="55" w:firstLine="5440" w:firstLineChars="1700"/>
        <w:rPr>
          <w:rFonts w:ascii="Times New Roman" w:hAnsi="Times New Roman" w:eastAsia="仿宋_GB2312" w:cs="Mongolian Baiti"/>
          <w:color w:val="000000"/>
          <w:sz w:val="32"/>
          <w:szCs w:val="32"/>
        </w:rPr>
      </w:pPr>
      <w:r>
        <w:rPr>
          <w:rFonts w:hint="eastAsia" w:ascii="Times New Roman" w:hAnsi="Times New Roman" w:eastAsia="仿宋_GB2312" w:cs="Mongolian Baiti"/>
          <w:color w:val="000000"/>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 xml:space="preserve">当事人：天津市巧意达食品有限公司                 </w: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 xml:space="preserve">主体资格证照名称： 营业执照                                     </w:t>
      </w:r>
    </w:p>
    <w:p>
      <w:pPr>
        <w:spacing w:line="560" w:lineRule="exact"/>
        <w:rPr>
          <w:rFonts w:hint="default" w:ascii="Times New Roman" w:hAnsi="Times New Roman" w:eastAsia="仿宋_GB2312" w:cs="微软雅黑"/>
          <w:kern w:val="1"/>
          <w:sz w:val="32"/>
          <w:szCs w:val="32"/>
          <w:u w:val="none"/>
          <w:lang w:val="en-US" w:eastAsia="zh-CN"/>
        </w:rPr>
      </w:pPr>
      <w:r>
        <w:rPr>
          <w:rFonts w:hint="eastAsia" w:ascii="Times New Roman" w:hAnsi="Times New Roman" w:eastAsia="仿宋_GB2312" w:cs="微软雅黑"/>
          <w:kern w:val="1"/>
          <w:sz w:val="32"/>
          <w:szCs w:val="32"/>
          <w:u w:val="none"/>
        </w:rPr>
        <w:t>统一社会信用代码：</w:t>
      </w:r>
      <w:r>
        <w:rPr>
          <w:rFonts w:hint="default" w:ascii="Times New Roman" w:hAnsi="Times New Roman" w:eastAsia="仿宋_GB2312" w:cs="微软雅黑"/>
          <w:kern w:val="1"/>
          <w:sz w:val="32"/>
          <w:szCs w:val="32"/>
          <w:u w:val="none"/>
          <w:lang w:val="en"/>
        </w:rPr>
        <w:t>9</w:t>
      </w:r>
      <w:r>
        <w:rPr>
          <w:rFonts w:hint="eastAsia" w:ascii="Times New Roman" w:hAnsi="Times New Roman" w:eastAsia="仿宋_GB2312" w:cs="微软雅黑"/>
          <w:kern w:val="1"/>
          <w:sz w:val="32"/>
          <w:szCs w:val="32"/>
          <w:u w:val="none"/>
          <w:lang w:val="en-US" w:eastAsia="zh-CN"/>
        </w:rPr>
        <w:t>1</w:t>
      </w:r>
      <w:r>
        <w:rPr>
          <w:rFonts w:hint="default" w:ascii="Times New Roman" w:hAnsi="Times New Roman" w:eastAsia="仿宋_GB2312" w:cs="微软雅黑"/>
          <w:kern w:val="1"/>
          <w:sz w:val="32"/>
          <w:szCs w:val="32"/>
          <w:u w:val="none"/>
          <w:lang w:val="en"/>
        </w:rPr>
        <w:t>120113340911484E</w:t>
      </w:r>
      <w:r>
        <w:rPr>
          <w:rFonts w:hint="eastAsia" w:ascii="Times New Roman" w:hAnsi="Times New Roman" w:eastAsia="仿宋_GB2312" w:cs="微软雅黑"/>
          <w:kern w:val="1"/>
          <w:sz w:val="32"/>
          <w:szCs w:val="32"/>
          <w:u w:val="none"/>
          <w:lang w:val="en-US" w:eastAsia="zh-CN"/>
        </w:rPr>
        <w:t xml:space="preserve">                         </w: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住所（住址）：天津市北辰区双街镇</w:t>
      </w:r>
      <w:r>
        <w:rPr>
          <w:rFonts w:hint="eastAsia" w:ascii="Times New Roman" w:hAnsi="Times New Roman" w:eastAsia="仿宋_GB2312" w:cs="微软雅黑"/>
          <w:kern w:val="1"/>
          <w:sz w:val="32"/>
          <w:szCs w:val="32"/>
          <w:u w:val="none"/>
          <w:lang w:eastAsia="zh-CN"/>
        </w:rPr>
        <w:t>引河桥北有色线材厂内</w:t>
      </w:r>
      <w:r>
        <w:rPr>
          <w:rFonts w:hint="eastAsia" w:ascii="Times New Roman" w:hAnsi="Times New Roman" w:eastAsia="仿宋_GB2312" w:cs="微软雅黑"/>
          <w:kern w:val="1"/>
          <w:sz w:val="32"/>
          <w:szCs w:val="32"/>
          <w:u w:val="none"/>
        </w:rPr>
        <w:t xml:space="preserve">                                                  </w:t>
      </w:r>
    </w:p>
    <w:p>
      <w:pPr>
        <w:spacing w:line="560" w:lineRule="exact"/>
        <w:rPr>
          <w:rFonts w:hint="eastAsia" w:ascii="Times New Roman" w:hAnsi="Times New Roman" w:eastAsia="仿宋_GB2312" w:cs="微软雅黑"/>
          <w:kern w:val="1"/>
          <w:sz w:val="32"/>
          <w:szCs w:val="32"/>
          <w:u w:val="none"/>
        </w:rPr>
      </w:pPr>
      <w:r>
        <w:rPr>
          <w:rFonts w:hint="eastAsia" w:ascii="Times New Roman" w:hAnsi="Times New Roman" w:eastAsia="仿宋_GB2312" w:cs="微软雅黑"/>
          <w:kern w:val="1"/>
          <w:sz w:val="32"/>
          <w:szCs w:val="32"/>
          <w:u w:val="none"/>
        </w:rPr>
        <w:t>法定代表人（负责人、经营者）：</w:t>
      </w:r>
      <w:r>
        <w:rPr>
          <w:rFonts w:hint="eastAsia" w:ascii="Times New Roman" w:hAnsi="Times New Roman" w:eastAsia="仿宋_GB2312" w:cs="微软雅黑"/>
          <w:kern w:val="1"/>
          <w:sz w:val="32"/>
          <w:szCs w:val="32"/>
          <w:u w:val="none"/>
          <w:lang w:eastAsia="zh-CN"/>
        </w:rPr>
        <w:t>徐树平</w:t>
      </w:r>
      <w:r>
        <w:rPr>
          <w:rFonts w:hint="eastAsia" w:ascii="Times New Roman" w:hAnsi="Times New Roman" w:eastAsia="仿宋_GB2312" w:cs="微软雅黑"/>
          <w:kern w:val="1"/>
          <w:sz w:val="32"/>
          <w:szCs w:val="32"/>
          <w:u w:val="none"/>
        </w:rPr>
        <w:t xml:space="preserve">                                 </w:t>
      </w:r>
    </w:p>
    <w:p>
      <w:pPr>
        <w:spacing w:line="560" w:lineRule="exact"/>
        <w:rPr>
          <w:rFonts w:ascii="Times New Roman" w:hAnsi="Times New Roman" w:eastAsia="仿宋_GB2312" w:cs="Mongolian Baiti"/>
          <w:kern w:val="1"/>
          <w:sz w:val="32"/>
          <w:szCs w:val="32"/>
          <w:u w:val="single"/>
        </w:rPr>
      </w:pPr>
      <w:r>
        <w:rPr>
          <w:rFonts w:hint="eastAsia" w:ascii="Times New Roman" w:hAnsi="Times New Roman" w:eastAsia="仿宋_GB2312" w:cs="微软雅黑"/>
          <w:kern w:val="1"/>
          <w:sz w:val="32"/>
          <w:szCs w:val="32"/>
          <w:u w:val="none"/>
        </w:rPr>
        <w:t>身份证件号码：</w:t>
      </w:r>
      <w:r>
        <w:rPr>
          <w:rFonts w:hint="eastAsia" w:ascii="Times New Roman" w:hAnsi="Times New Roman" w:eastAsia="仿宋_GB2312" w:cs="微软雅黑"/>
          <w:kern w:val="1"/>
          <w:sz w:val="32"/>
          <w:szCs w:val="32"/>
          <w:u w:val="none"/>
          <w:lang w:val="en-US" w:eastAsia="zh-CN"/>
        </w:rPr>
        <w:t>******************</w:t>
      </w:r>
      <w:r>
        <w:rPr>
          <w:rFonts w:hint="eastAsia" w:ascii="Times New Roman" w:hAnsi="Times New Roman" w:eastAsia="仿宋_GB2312" w:cs="微软雅黑"/>
          <w:kern w:val="1"/>
          <w:sz w:val="32"/>
          <w:szCs w:val="32"/>
          <w:u w:val="none"/>
        </w:rPr>
        <w:t xml:space="preserve">                        </w:t>
      </w:r>
      <w:r>
        <w:rPr>
          <w:rFonts w:hint="eastAsia" w:ascii="Times New Roman" w:hAnsi="Times New Roman" w:eastAsia="仿宋_GB2312" w:cs="Mongolian Baiti"/>
          <w:kern w:val="1"/>
          <w:sz w:val="32"/>
          <w:szCs w:val="32"/>
          <w:u w:val="single"/>
        </w:rPr>
        <w:t xml:space="preserve">            </w:t>
      </w:r>
    </w:p>
    <w:p>
      <w:pPr>
        <w:spacing w:line="240" w:lineRule="auto"/>
        <w:ind w:firstLine="640" w:firstLineChars="200"/>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hAnsi="Times New Roman" w:eastAsia="仿宋_GB2312" w:cs="仿宋_GB2312"/>
          <w:bCs/>
          <w:sz w:val="32"/>
          <w:szCs w:val="32"/>
          <w:u w:val="none"/>
        </w:rPr>
        <w:t>执法人员</w:t>
      </w:r>
      <w:r>
        <w:rPr>
          <w:rFonts w:hint="eastAsia" w:ascii="仿宋_GB2312" w:hAnsi="Times New Roman" w:eastAsia="仿宋_GB2312" w:cs="仿宋_GB2312"/>
          <w:bCs/>
          <w:sz w:val="32"/>
          <w:szCs w:val="32"/>
          <w:u w:val="none"/>
          <w:lang w:eastAsia="zh-CN"/>
        </w:rPr>
        <w:t>对当事人进行检查时，发现其成品库内存放的</w:t>
      </w:r>
      <w:r>
        <w:rPr>
          <w:rFonts w:hint="eastAsia" w:ascii="仿宋_GB2312" w:hAnsi="Times New Roman" w:eastAsia="仿宋_GB2312" w:cs="仿宋_GB2312"/>
          <w:bCs/>
          <w:sz w:val="32"/>
          <w:szCs w:val="32"/>
          <w:u w:val="none"/>
          <w:lang w:val="en-US" w:eastAsia="zh-CN"/>
        </w:rPr>
        <w:t>66箱</w:t>
      </w:r>
      <w:r>
        <w:rPr>
          <w:rFonts w:hint="eastAsia" w:ascii="仿宋_GB2312" w:hAnsi="Times New Roman" w:eastAsia="仿宋_GB2312" w:cs="仿宋_GB2312"/>
          <w:bCs/>
          <w:sz w:val="32"/>
          <w:szCs w:val="32"/>
          <w:u w:val="none"/>
          <w:lang w:eastAsia="zh-CN"/>
        </w:rPr>
        <w:t>巧克力饼干（名为蘑菇朵朵，规格</w:t>
      </w:r>
      <w:r>
        <w:rPr>
          <w:rFonts w:hint="eastAsia" w:ascii="仿宋_GB2312" w:hAnsi="Times New Roman" w:eastAsia="仿宋_GB2312" w:cs="仿宋_GB2312"/>
          <w:bCs/>
          <w:sz w:val="32"/>
          <w:szCs w:val="32"/>
          <w:u w:val="none"/>
          <w:lang w:val="en-US" w:eastAsia="zh-CN"/>
        </w:rPr>
        <w:t>4.9kg/箱</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lang w:val="en-US" w:eastAsia="zh-CN"/>
        </w:rPr>
        <w:t>36箱元宵馅料（10kg/箱）</w:t>
      </w:r>
      <w:r>
        <w:rPr>
          <w:rFonts w:hint="eastAsia" w:ascii="仿宋_GB2312" w:hAnsi="Times New Roman" w:eastAsia="仿宋_GB2312" w:cs="仿宋_GB2312"/>
          <w:bCs/>
          <w:sz w:val="32"/>
          <w:szCs w:val="32"/>
          <w:u w:val="none"/>
          <w:lang w:eastAsia="zh-CN"/>
        </w:rPr>
        <w:t>未标注厂名、厂址、生产日期、</w:t>
      </w:r>
      <w:r>
        <w:rPr>
          <w:rFonts w:hint="eastAsia" w:ascii="仿宋_GB2312" w:hAnsi="Times New Roman" w:eastAsia="仿宋_GB2312" w:cs="仿宋_GB2312"/>
          <w:bCs/>
          <w:sz w:val="32"/>
          <w:szCs w:val="32"/>
          <w:u w:val="none"/>
        </w:rPr>
        <w:t>保质期</w:t>
      </w:r>
      <w:r>
        <w:rPr>
          <w:rFonts w:hint="eastAsia" w:ascii="仿宋_GB2312" w:hAnsi="Times New Roman" w:eastAsia="仿宋_GB2312" w:cs="仿宋_GB2312"/>
          <w:bCs/>
          <w:sz w:val="32"/>
          <w:szCs w:val="32"/>
          <w:u w:val="none"/>
          <w:lang w:eastAsia="zh-CN"/>
        </w:rPr>
        <w:t>等内容。</w:t>
      </w:r>
      <w:r>
        <w:rPr>
          <w:rFonts w:hint="eastAsia" w:ascii="仿宋_GB2312" w:hAnsi="Times New Roman" w:eastAsia="仿宋_GB2312" w:cs="仿宋_GB2312"/>
          <w:bCs/>
          <w:sz w:val="32"/>
          <w:szCs w:val="32"/>
          <w:u w:val="none"/>
        </w:rPr>
        <w:t>经局领导审批，执法人员依法对上述</w:t>
      </w:r>
      <w:r>
        <w:rPr>
          <w:rFonts w:hint="eastAsia" w:ascii="仿宋_GB2312" w:hAnsi="Times New Roman" w:eastAsia="仿宋_GB2312" w:cs="仿宋_GB2312"/>
          <w:bCs/>
          <w:sz w:val="32"/>
          <w:szCs w:val="32"/>
          <w:u w:val="none"/>
          <w:lang w:eastAsia="zh-CN"/>
        </w:rPr>
        <w:t>无标签预包装</w:t>
      </w:r>
      <w:r>
        <w:rPr>
          <w:rFonts w:hint="eastAsia" w:ascii="仿宋_GB2312" w:hAnsi="Times New Roman" w:eastAsia="仿宋_GB2312" w:cs="仿宋_GB2312"/>
          <w:bCs/>
          <w:sz w:val="32"/>
          <w:szCs w:val="32"/>
          <w:u w:val="none"/>
        </w:rPr>
        <w:t>食品实施扣押</w:t>
      </w:r>
      <w:r>
        <w:rPr>
          <w:rFonts w:eastAsia="仿宋_GB2312" w:cs="仿宋_GB2312"/>
          <w:sz w:val="32"/>
          <w:szCs w:val="32"/>
          <w:u w:val="none"/>
        </w:rPr>
        <w:t>强制措施</w:t>
      </w:r>
      <w:r>
        <w:rPr>
          <w:rFonts w:hint="eastAsia" w:eastAsia="仿宋_GB2312" w:cs="仿宋_GB2312"/>
          <w:sz w:val="32"/>
          <w:szCs w:val="32"/>
          <w:u w:val="none"/>
        </w:rPr>
        <w:t>，现场送达了《实施行政强制措施决定书》（津辰市监双街实强〔20</w:t>
      </w:r>
      <w:r>
        <w:rPr>
          <w:rFonts w:eastAsia="仿宋_GB2312" w:cs="仿宋_GB2312"/>
          <w:sz w:val="32"/>
          <w:szCs w:val="32"/>
          <w:u w:val="none"/>
        </w:rPr>
        <w:t>21</w:t>
      </w:r>
      <w:r>
        <w:rPr>
          <w:rFonts w:hint="eastAsia" w:eastAsia="仿宋_GB2312" w:cs="仿宋_GB2312"/>
          <w:sz w:val="32"/>
          <w:szCs w:val="32"/>
          <w:u w:val="none"/>
        </w:rPr>
        <w:t>〕</w:t>
      </w:r>
      <w:r>
        <w:rPr>
          <w:rFonts w:eastAsia="仿宋_GB2312" w:cs="仿宋_GB2312"/>
          <w:sz w:val="32"/>
          <w:szCs w:val="32"/>
          <w:u w:val="none"/>
        </w:rPr>
        <w:t>1</w:t>
      </w:r>
      <w:r>
        <w:rPr>
          <w:rFonts w:hint="eastAsia" w:eastAsia="仿宋_GB2312" w:cs="仿宋_GB2312"/>
          <w:sz w:val="32"/>
          <w:szCs w:val="32"/>
          <w:u w:val="none"/>
          <w:lang w:val="en-US" w:eastAsia="zh-CN"/>
        </w:rPr>
        <w:t>8</w:t>
      </w:r>
      <w:r>
        <w:rPr>
          <w:rFonts w:hint="eastAsia" w:eastAsia="仿宋_GB2312" w:cs="仿宋_GB2312"/>
          <w:sz w:val="32"/>
          <w:szCs w:val="32"/>
          <w:u w:val="none"/>
        </w:rPr>
        <w:t>号），并告知采取行政强制措施的理由、依据及当事人依法享有的权利、救济途径。当事人放弃陈述、申辩。</w:t>
      </w:r>
      <w:r>
        <w:rPr>
          <w:rFonts w:ascii="仿宋_GB2312" w:eastAsia="仿宋_GB2312" w:cs="仿宋_GB2312"/>
          <w:kern w:val="1"/>
          <w:sz w:val="32"/>
          <w:szCs w:val="32"/>
          <w:u w:val="none"/>
        </w:rPr>
        <w:t>2021年</w:t>
      </w:r>
      <w:r>
        <w:rPr>
          <w:rFonts w:hint="eastAsia" w:ascii="仿宋_GB2312" w:eastAsia="仿宋_GB2312" w:cs="仿宋_GB2312"/>
          <w:kern w:val="1"/>
          <w:sz w:val="32"/>
          <w:szCs w:val="32"/>
          <w:u w:val="none"/>
          <w:lang w:val="en-US" w:eastAsia="zh-CN"/>
        </w:rPr>
        <w:t>11</w:t>
      </w:r>
      <w:r>
        <w:rPr>
          <w:rFonts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19</w:t>
      </w:r>
      <w:r>
        <w:rPr>
          <w:rFonts w:ascii="仿宋_GB2312" w:eastAsia="仿宋_GB2312" w:cs="仿宋_GB2312"/>
          <w:kern w:val="1"/>
          <w:sz w:val="32"/>
          <w:szCs w:val="32"/>
          <w:u w:val="none"/>
        </w:rPr>
        <w:t>日</w:t>
      </w:r>
      <w:r>
        <w:rPr>
          <w:rFonts w:hint="eastAsia" w:eastAsia="仿宋_GB2312" w:cs="仿宋_GB2312"/>
          <w:sz w:val="32"/>
          <w:szCs w:val="32"/>
          <w:u w:val="none"/>
        </w:rPr>
        <w:t>，执法人员报经局领导批准，予以立案调查</w:t>
      </w:r>
      <w:r>
        <w:rPr>
          <w:rFonts w:hint="eastAsia" w:ascii="仿宋_GB2312" w:eastAsia="仿宋_GB2312" w:cs="仿宋_GB2312"/>
          <w:kern w:val="1"/>
          <w:sz w:val="32"/>
          <w:szCs w:val="32"/>
          <w:u w:val="none"/>
        </w:rPr>
        <w:t>。此案现已调查终结。</w:t>
      </w:r>
    </w:p>
    <w:p>
      <w:pPr>
        <w:spacing w:line="240" w:lineRule="auto"/>
        <w:ind w:firstLine="640" w:firstLineChars="200"/>
        <w:rPr>
          <w:rFonts w:ascii="仿宋_GB2312" w:eastAsia="仿宋_GB2312" w:cs="仿宋_GB2312"/>
          <w:kern w:val="1"/>
          <w:sz w:val="32"/>
          <w:szCs w:val="32"/>
          <w:u w:val="none"/>
        </w:rPr>
      </w:pPr>
      <w:r>
        <w:rPr>
          <w:rFonts w:hint="eastAsia" w:ascii="仿宋_GB2312" w:eastAsia="仿宋_GB2312" w:cs="仿宋_GB2312"/>
          <w:color w:val="000000" w:themeColor="text1"/>
          <w:kern w:val="1"/>
          <w:sz w:val="32"/>
          <w:szCs w:val="32"/>
          <w:u w:val="none"/>
          <w14:textFill>
            <w14:solidFill>
              <w14:schemeClr w14:val="tx1"/>
            </w14:solidFill>
          </w14:textFill>
        </w:rPr>
        <w:t>经查，</w:t>
      </w:r>
      <w:r>
        <w:rPr>
          <w:rFonts w:hint="eastAsia" w:ascii="仿宋_GB2312" w:eastAsia="仿宋_GB2312" w:cs="仿宋_GB2312"/>
          <w:kern w:val="1"/>
          <w:sz w:val="32"/>
          <w:szCs w:val="32"/>
          <w:u w:val="none"/>
        </w:rPr>
        <w:t>当事人于</w:t>
      </w:r>
      <w:r>
        <w:rPr>
          <w:rFonts w:ascii="仿宋_GB2312" w:eastAsia="仿宋_GB2312" w:cs="仿宋_GB2312"/>
          <w:kern w:val="1"/>
          <w:sz w:val="32"/>
          <w:szCs w:val="32"/>
          <w:u w:val="none"/>
        </w:rPr>
        <w:t>2020年</w:t>
      </w:r>
      <w:r>
        <w:rPr>
          <w:rFonts w:hint="eastAsia" w:ascii="仿宋_GB2312" w:eastAsia="仿宋_GB2312" w:cs="仿宋_GB2312"/>
          <w:kern w:val="1"/>
          <w:sz w:val="32"/>
          <w:szCs w:val="32"/>
          <w:u w:val="none"/>
          <w:lang w:val="en-US" w:eastAsia="zh-CN"/>
        </w:rPr>
        <w:t>12</w:t>
      </w:r>
      <w:r>
        <w:rPr>
          <w:rFonts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8</w:t>
      </w:r>
      <w:r>
        <w:rPr>
          <w:rFonts w:ascii="仿宋_GB2312" w:eastAsia="仿宋_GB2312" w:cs="仿宋_GB2312"/>
          <w:kern w:val="1"/>
          <w:sz w:val="32"/>
          <w:szCs w:val="32"/>
          <w:u w:val="none"/>
        </w:rPr>
        <w:t>日取得食品</w:t>
      </w:r>
      <w:r>
        <w:rPr>
          <w:rFonts w:hint="eastAsia" w:ascii="仿宋_GB2312" w:eastAsia="仿宋_GB2312" w:cs="仿宋_GB2312"/>
          <w:kern w:val="1"/>
          <w:sz w:val="32"/>
          <w:szCs w:val="32"/>
          <w:u w:val="none"/>
          <w:lang w:eastAsia="zh-CN"/>
        </w:rPr>
        <w:t>生产</w:t>
      </w:r>
      <w:r>
        <w:rPr>
          <w:rFonts w:ascii="仿宋_GB2312" w:eastAsia="仿宋_GB2312" w:cs="仿宋_GB2312"/>
          <w:kern w:val="1"/>
          <w:sz w:val="32"/>
          <w:szCs w:val="32"/>
          <w:u w:val="none"/>
        </w:rPr>
        <w:t>许可证，</w:t>
      </w:r>
      <w:r>
        <w:rPr>
          <w:rFonts w:hint="eastAsia" w:ascii="仿宋_GB2312" w:eastAsia="仿宋_GB2312" w:cs="仿宋_GB2312"/>
          <w:kern w:val="1"/>
          <w:sz w:val="32"/>
          <w:szCs w:val="32"/>
          <w:u w:val="none"/>
        </w:rPr>
        <w:t>在天津市</w:t>
      </w:r>
      <w:r>
        <w:rPr>
          <w:rFonts w:ascii="仿宋_GB2312" w:eastAsia="仿宋_GB2312" w:cs="仿宋_GB2312"/>
          <w:kern w:val="1"/>
          <w:sz w:val="32"/>
          <w:szCs w:val="32"/>
          <w:u w:val="none"/>
        </w:rPr>
        <w:t>北辰区双街镇</w:t>
      </w:r>
      <w:r>
        <w:rPr>
          <w:rFonts w:hint="eastAsia" w:ascii="仿宋_GB2312" w:eastAsia="仿宋_GB2312" w:cs="仿宋_GB2312"/>
          <w:kern w:val="1"/>
          <w:sz w:val="32"/>
          <w:szCs w:val="32"/>
          <w:u w:val="none"/>
          <w:lang w:eastAsia="zh-CN"/>
        </w:rPr>
        <w:t>引河桥北（有色线材厂内）</w:t>
      </w:r>
      <w:r>
        <w:rPr>
          <w:rFonts w:hint="eastAsia" w:ascii="仿宋_GB2312" w:eastAsia="仿宋_GB2312" w:cs="仿宋_GB2312"/>
          <w:kern w:val="1"/>
          <w:sz w:val="32"/>
          <w:szCs w:val="32"/>
          <w:u w:val="none"/>
        </w:rPr>
        <w:t>从事</w:t>
      </w:r>
      <w:r>
        <w:rPr>
          <w:rFonts w:hint="eastAsia" w:ascii="仿宋_GB2312" w:eastAsia="仿宋_GB2312" w:cs="仿宋_GB2312"/>
          <w:kern w:val="1"/>
          <w:sz w:val="32"/>
          <w:szCs w:val="32"/>
          <w:u w:val="none"/>
          <w:lang w:eastAsia="zh-CN"/>
        </w:rPr>
        <w:t>糖果制品加工销售</w:t>
      </w:r>
      <w:r>
        <w:rPr>
          <w:rFonts w:hint="eastAsia" w:ascii="仿宋_GB2312" w:eastAsia="仿宋_GB2312" w:cs="仿宋_GB2312"/>
          <w:kern w:val="1"/>
          <w:sz w:val="32"/>
          <w:szCs w:val="32"/>
          <w:u w:val="none"/>
        </w:rPr>
        <w:t>。当事人</w:t>
      </w:r>
      <w:r>
        <w:rPr>
          <w:rFonts w:hint="eastAsia" w:ascii="仿宋_GB2312" w:eastAsia="仿宋_GB2312" w:cs="仿宋_GB2312"/>
          <w:kern w:val="1"/>
          <w:sz w:val="32"/>
          <w:szCs w:val="32"/>
          <w:u w:val="none"/>
          <w:lang w:eastAsia="zh-CN"/>
        </w:rPr>
        <w:t>在</w:t>
      </w:r>
      <w:r>
        <w:rPr>
          <w:rFonts w:hint="eastAsia" w:ascii="仿宋_GB2312" w:eastAsia="仿宋_GB2312" w:cs="仿宋_GB2312"/>
          <w:kern w:val="1"/>
          <w:sz w:val="32"/>
          <w:szCs w:val="32"/>
          <w:u w:val="none"/>
        </w:rPr>
        <w:t>2</w:t>
      </w:r>
      <w:r>
        <w:rPr>
          <w:rFonts w:ascii="仿宋_GB2312" w:eastAsia="仿宋_GB2312" w:cs="仿宋_GB2312"/>
          <w:kern w:val="1"/>
          <w:sz w:val="32"/>
          <w:szCs w:val="32"/>
          <w:u w:val="none"/>
        </w:rPr>
        <w:t>021年</w:t>
      </w:r>
      <w:r>
        <w:rPr>
          <w:rFonts w:hint="eastAsia" w:ascii="仿宋_GB2312" w:eastAsia="仿宋_GB2312" w:cs="仿宋_GB2312"/>
          <w:kern w:val="1"/>
          <w:sz w:val="32"/>
          <w:szCs w:val="32"/>
          <w:u w:val="none"/>
          <w:lang w:val="en-US" w:eastAsia="zh-CN"/>
        </w:rPr>
        <w:t>11月7日至11月14日共生产10批次产品（产品包括巧克力饼干“蘑菇朵朵”和元宵馅料）约1000余箱，因公司操作员工疏忽，其中的</w:t>
      </w:r>
      <w:r>
        <w:rPr>
          <w:rFonts w:hint="eastAsia" w:ascii="仿宋_GB2312" w:hAnsi="Times New Roman" w:eastAsia="仿宋_GB2312" w:cs="仿宋_GB2312"/>
          <w:bCs/>
          <w:sz w:val="32"/>
          <w:szCs w:val="32"/>
          <w:u w:val="none"/>
          <w:lang w:val="en-US" w:eastAsia="zh-CN"/>
        </w:rPr>
        <w:t>66箱</w:t>
      </w:r>
      <w:r>
        <w:rPr>
          <w:rFonts w:hint="eastAsia" w:ascii="仿宋_GB2312" w:hAnsi="Times New Roman" w:eastAsia="仿宋_GB2312" w:cs="仿宋_GB2312"/>
          <w:bCs/>
          <w:sz w:val="32"/>
          <w:szCs w:val="32"/>
          <w:u w:val="none"/>
          <w:lang w:eastAsia="zh-CN"/>
        </w:rPr>
        <w:t>巧克力饼干（蘑菇朵朵，规格</w:t>
      </w:r>
      <w:r>
        <w:rPr>
          <w:rFonts w:hint="eastAsia" w:ascii="仿宋_GB2312" w:hAnsi="Times New Roman" w:eastAsia="仿宋_GB2312" w:cs="仿宋_GB2312"/>
          <w:bCs/>
          <w:sz w:val="32"/>
          <w:szCs w:val="32"/>
          <w:u w:val="none"/>
          <w:lang w:val="en-US" w:eastAsia="zh-CN"/>
        </w:rPr>
        <w:t>4.9kg/箱</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lang w:val="en-US" w:eastAsia="zh-CN"/>
        </w:rPr>
        <w:t>36箱元宵馅料（10kg/箱）</w:t>
      </w:r>
      <w:r>
        <w:rPr>
          <w:rFonts w:hint="eastAsia" w:ascii="仿宋_GB2312" w:hAnsi="Times New Roman" w:eastAsia="仿宋_GB2312" w:cs="仿宋_GB2312"/>
          <w:bCs/>
          <w:sz w:val="32"/>
          <w:szCs w:val="32"/>
          <w:u w:val="none"/>
          <w:lang w:eastAsia="zh-CN"/>
        </w:rPr>
        <w:t>未张贴标签。</w:t>
      </w:r>
      <w:r>
        <w:rPr>
          <w:rFonts w:hint="eastAsia" w:ascii="仿宋_GB2312" w:eastAsia="仿宋_GB2312" w:cs="仿宋_GB2312"/>
          <w:kern w:val="1"/>
          <w:sz w:val="32"/>
          <w:szCs w:val="32"/>
          <w:u w:val="none"/>
          <w:lang w:val="en-US" w:eastAsia="zh-CN"/>
        </w:rPr>
        <w:t>巧克力饼干“蘑菇朵朵”成本为31.36元/箱，售价35元/箱，元宵馅料成本77元/箱</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lang w:eastAsia="zh-CN"/>
        </w:rPr>
        <w:t>售价</w:t>
      </w:r>
      <w:r>
        <w:rPr>
          <w:rFonts w:hint="eastAsia" w:ascii="仿宋_GB2312" w:eastAsia="仿宋_GB2312" w:cs="仿宋_GB2312"/>
          <w:kern w:val="1"/>
          <w:sz w:val="32"/>
          <w:szCs w:val="32"/>
          <w:u w:val="none"/>
          <w:lang w:val="en-US" w:eastAsia="zh-CN"/>
        </w:rPr>
        <w:t>95元/箱</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rPr>
        <w:t>货值</w:t>
      </w:r>
      <w:r>
        <w:rPr>
          <w:rFonts w:ascii="仿宋_GB2312" w:eastAsia="仿宋_GB2312" w:cs="仿宋_GB2312"/>
          <w:kern w:val="1"/>
          <w:sz w:val="32"/>
          <w:szCs w:val="32"/>
          <w:u w:val="none"/>
        </w:rPr>
        <w:t>金额</w:t>
      </w:r>
      <w:r>
        <w:rPr>
          <w:rFonts w:hint="eastAsia" w:ascii="仿宋_GB2312" w:eastAsia="仿宋_GB2312" w:cs="仿宋_GB2312"/>
          <w:kern w:val="1"/>
          <w:sz w:val="32"/>
          <w:szCs w:val="32"/>
          <w:u w:val="none"/>
          <w:lang w:val="en-US" w:eastAsia="zh-CN"/>
        </w:rPr>
        <w:t>5730</w:t>
      </w:r>
      <w:r>
        <w:rPr>
          <w:rFonts w:hint="eastAsia" w:ascii="仿宋_GB2312" w:eastAsia="仿宋_GB2312" w:cs="仿宋_GB2312"/>
          <w:kern w:val="1"/>
          <w:sz w:val="32"/>
          <w:szCs w:val="32"/>
          <w:u w:val="none"/>
        </w:rPr>
        <w:t>元</w:t>
      </w:r>
      <w:r>
        <w:rPr>
          <w:rFonts w:ascii="仿宋_GB2312" w:eastAsia="仿宋_GB2312" w:cs="仿宋_GB2312"/>
          <w:kern w:val="1"/>
          <w:sz w:val="32"/>
          <w:szCs w:val="32"/>
          <w:u w:val="none"/>
        </w:rPr>
        <w:t>，</w:t>
      </w:r>
      <w:r>
        <w:rPr>
          <w:rFonts w:hint="eastAsia" w:ascii="仿宋_GB2312" w:eastAsia="仿宋_GB2312" w:cs="仿宋_GB2312"/>
          <w:kern w:val="1"/>
          <w:sz w:val="32"/>
          <w:szCs w:val="32"/>
          <w:u w:val="none"/>
          <w:lang w:eastAsia="zh-CN"/>
        </w:rPr>
        <w:t>目前尚未售出，无违法所得</w:t>
      </w:r>
      <w:r>
        <w:rPr>
          <w:rFonts w:hint="eastAsia" w:ascii="仿宋_GB2312" w:eastAsia="仿宋_GB2312" w:cs="仿宋_GB2312"/>
          <w:kern w:val="1"/>
          <w:sz w:val="32"/>
          <w:szCs w:val="32"/>
          <w:u w:val="none"/>
        </w:rPr>
        <w:t>，上述行为满足</w:t>
      </w:r>
      <w:r>
        <w:rPr>
          <w:rFonts w:hint="eastAsia" w:ascii="仿宋_GB2312" w:hAnsi="Times New Roman" w:eastAsia="仿宋_GB2312" w:cs="仿宋_GB2312"/>
          <w:bCs/>
          <w:sz w:val="32"/>
          <w:szCs w:val="32"/>
          <w:u w:val="none"/>
          <w:lang w:eastAsia="zh-CN"/>
        </w:rPr>
        <w:t>生产</w:t>
      </w:r>
      <w:r>
        <w:rPr>
          <w:rFonts w:hint="eastAsia" w:ascii="仿宋_GB2312" w:hAnsi="Times New Roman" w:eastAsia="仿宋_GB2312" w:cs="仿宋_GB2312"/>
          <w:bCs/>
          <w:sz w:val="32"/>
          <w:szCs w:val="32"/>
          <w:u w:val="none"/>
        </w:rPr>
        <w:t>经营</w:t>
      </w:r>
      <w:r>
        <w:rPr>
          <w:rFonts w:hint="eastAsia" w:ascii="仿宋_GB2312" w:hAnsi="Times New Roman" w:eastAsia="仿宋_GB2312" w:cs="仿宋_GB2312"/>
          <w:bCs/>
          <w:sz w:val="32"/>
          <w:szCs w:val="32"/>
          <w:u w:val="none"/>
          <w:lang w:eastAsia="zh-CN"/>
        </w:rPr>
        <w:t>无标签的预包装</w:t>
      </w:r>
      <w:r>
        <w:rPr>
          <w:rFonts w:hint="eastAsia" w:ascii="仿宋_GB2312" w:hAnsi="Times New Roman" w:eastAsia="仿宋_GB2312" w:cs="仿宋_GB2312"/>
          <w:bCs/>
          <w:sz w:val="32"/>
          <w:szCs w:val="32"/>
          <w:u w:val="none"/>
        </w:rPr>
        <w:t>食品</w:t>
      </w:r>
      <w:r>
        <w:rPr>
          <w:rFonts w:hint="eastAsia" w:ascii="仿宋_GB2312" w:eastAsia="仿宋_GB2312" w:cs="仿宋_GB2312"/>
          <w:kern w:val="1"/>
          <w:sz w:val="32"/>
          <w:szCs w:val="32"/>
          <w:u w:val="none"/>
        </w:rPr>
        <w:t>的构成要件。</w:t>
      </w:r>
    </w:p>
    <w:p>
      <w:pPr>
        <w:pStyle w:val="2"/>
        <w:tabs>
          <w:tab w:val="left" w:pos="8240"/>
        </w:tabs>
        <w:spacing w:line="276" w:lineRule="auto"/>
        <w:jc w:val="both"/>
        <w:rPr>
          <w:rFonts w:ascii="仿宋_GB2312" w:hAnsi="Calibri" w:eastAsia="仿宋_GB2312" w:cs="仿宋_GB2312"/>
          <w:color w:val="000000" w:themeColor="text1"/>
          <w:kern w:val="1"/>
          <w:u w:val="none"/>
          <w14:textFill>
            <w14:solidFill>
              <w14:schemeClr w14:val="tx1"/>
            </w14:solidFill>
          </w14:textFill>
        </w:rPr>
      </w:pPr>
      <w:r>
        <w:rPr>
          <w:rFonts w:hint="eastAsia" w:ascii="仿宋_GB2312" w:hAnsi="Calibri" w:eastAsia="仿宋_GB2312" w:cs="仿宋_GB2312"/>
          <w:color w:val="000000" w:themeColor="text1"/>
          <w:kern w:val="1"/>
          <w:u w:val="none"/>
          <w:lang w:val="en-US" w:eastAsia="zh-CN"/>
          <w14:textFill>
            <w14:solidFill>
              <w14:schemeClr w14:val="tx1"/>
            </w14:solidFill>
          </w14:textFill>
        </w:rPr>
        <w:t xml:space="preserve">    </w:t>
      </w:r>
      <w:r>
        <w:rPr>
          <w:rFonts w:ascii="仿宋_GB2312" w:hAnsi="Calibri" w:eastAsia="仿宋_GB2312" w:cs="仿宋_GB2312"/>
          <w:color w:val="000000" w:themeColor="text1"/>
          <w:kern w:val="1"/>
          <w:u w:val="none"/>
          <w14:textFill>
            <w14:solidFill>
              <w14:schemeClr w14:val="tx1"/>
            </w14:solidFill>
          </w14:textFill>
        </w:rPr>
        <w:t>上述事实，主要有以下证据证明：</w:t>
      </w:r>
    </w:p>
    <w:p>
      <w:pPr>
        <w:spacing w:line="240" w:lineRule="auto"/>
        <w:ind w:firstLine="640" w:firstLineChars="200"/>
        <w:rPr>
          <w:rFonts w:ascii="仿宋_GB2312" w:eastAsia="仿宋_GB2312"/>
          <w:sz w:val="32"/>
          <w:szCs w:val="32"/>
          <w:u w:val="none"/>
        </w:rPr>
      </w:pPr>
      <w:r>
        <w:rPr>
          <w:rFonts w:hint="eastAsia" w:ascii="仿宋_GB2312" w:eastAsia="仿宋_GB2312"/>
          <w:sz w:val="32"/>
          <w:szCs w:val="32"/>
          <w:u w:val="none"/>
        </w:rPr>
        <w:t>1、营业执照复印件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ascii="仿宋_GB2312" w:eastAsia="仿宋_GB2312"/>
          <w:sz w:val="32"/>
          <w:szCs w:val="32"/>
          <w:u w:val="none"/>
        </w:rPr>
        <w:t>经营许可证复印件、</w:t>
      </w:r>
      <w:r>
        <w:rPr>
          <w:rFonts w:hint="eastAsia" w:ascii="仿宋_GB2312" w:eastAsia="仿宋_GB2312"/>
          <w:sz w:val="32"/>
          <w:szCs w:val="32"/>
          <w:u w:val="none"/>
        </w:rPr>
        <w:t>法定</w:t>
      </w:r>
      <w:r>
        <w:rPr>
          <w:rFonts w:ascii="仿宋_GB2312" w:eastAsia="仿宋_GB2312"/>
          <w:sz w:val="32"/>
          <w:szCs w:val="32"/>
          <w:u w:val="none"/>
        </w:rPr>
        <w:t>代表人</w:t>
      </w:r>
      <w:r>
        <w:rPr>
          <w:rFonts w:hint="eastAsia" w:ascii="仿宋_GB2312" w:eastAsia="仿宋_GB2312"/>
          <w:sz w:val="32"/>
          <w:szCs w:val="32"/>
          <w:u w:val="none"/>
        </w:rPr>
        <w:t>身份证复印件</w:t>
      </w:r>
      <w:r>
        <w:rPr>
          <w:rFonts w:hint="eastAsia" w:ascii="仿宋_GB2312" w:eastAsia="仿宋_GB2312"/>
          <w:sz w:val="32"/>
          <w:szCs w:val="32"/>
          <w:u w:val="none"/>
          <w:lang w:eastAsia="zh-CN"/>
        </w:rPr>
        <w:t>、委托书、被委托书人身份证复印件</w:t>
      </w:r>
      <w:r>
        <w:rPr>
          <w:rFonts w:hint="eastAsia" w:ascii="仿宋_GB2312" w:eastAsia="仿宋_GB2312"/>
          <w:sz w:val="32"/>
          <w:szCs w:val="32"/>
          <w:u w:val="none"/>
        </w:rPr>
        <w:t>，证明当事人的主体资格；</w:t>
      </w:r>
    </w:p>
    <w:p>
      <w:pPr>
        <w:spacing w:line="240" w:lineRule="auto"/>
        <w:ind w:firstLine="640" w:firstLineChars="200"/>
        <w:rPr>
          <w:rFonts w:ascii="仿宋_GB2312" w:eastAsia="仿宋_GB2312"/>
          <w:sz w:val="32"/>
          <w:szCs w:val="32"/>
          <w:u w:val="none"/>
        </w:rPr>
      </w:pPr>
      <w:r>
        <w:rPr>
          <w:rFonts w:hint="eastAsia" w:ascii="仿宋_GB2312" w:eastAsia="仿宋_GB2312"/>
          <w:sz w:val="32"/>
          <w:szCs w:val="32"/>
          <w:u w:val="none"/>
        </w:rPr>
        <w:t>2、现场笔录、现场照片</w:t>
      </w:r>
      <w:r>
        <w:rPr>
          <w:rFonts w:hint="eastAsia" w:ascii="仿宋_GB2312" w:eastAsia="仿宋_GB2312"/>
          <w:sz w:val="32"/>
          <w:szCs w:val="32"/>
          <w:u w:val="none"/>
          <w:lang w:eastAsia="zh-CN"/>
        </w:rPr>
        <w:t>、现场视频</w:t>
      </w:r>
      <w:r>
        <w:rPr>
          <w:rFonts w:hint="eastAsia" w:ascii="仿宋_GB2312" w:eastAsia="仿宋_GB2312"/>
          <w:sz w:val="32"/>
          <w:szCs w:val="32"/>
          <w:u w:val="none"/>
        </w:rPr>
        <w:t>，证明</w:t>
      </w:r>
      <w:r>
        <w:rPr>
          <w:rFonts w:hint="eastAsia" w:ascii="仿宋_GB2312" w:hAnsi="Times New Roman" w:eastAsia="仿宋_GB2312" w:cs="仿宋_GB2312"/>
          <w:bCs/>
          <w:sz w:val="32"/>
          <w:szCs w:val="32"/>
          <w:u w:val="none"/>
          <w:lang w:eastAsia="zh-CN"/>
        </w:rPr>
        <w:t>当事人生产经营无标签的预包装</w:t>
      </w:r>
      <w:r>
        <w:rPr>
          <w:rFonts w:hint="eastAsia" w:ascii="仿宋_GB2312" w:hAnsi="Times New Roman" w:eastAsia="仿宋_GB2312" w:cs="仿宋_GB2312"/>
          <w:bCs/>
          <w:sz w:val="32"/>
          <w:szCs w:val="32"/>
          <w:u w:val="none"/>
        </w:rPr>
        <w:t>食品</w:t>
      </w:r>
      <w:r>
        <w:rPr>
          <w:rFonts w:hint="eastAsia" w:ascii="仿宋_GB2312" w:eastAsia="仿宋_GB2312"/>
          <w:sz w:val="32"/>
          <w:szCs w:val="32"/>
          <w:u w:val="none"/>
        </w:rPr>
        <w:t>的事实；</w:t>
      </w:r>
    </w:p>
    <w:p>
      <w:pPr>
        <w:spacing w:line="240" w:lineRule="auto"/>
        <w:ind w:firstLine="640" w:firstLineChars="200"/>
        <w:rPr>
          <w:rFonts w:ascii="仿宋_GB2312" w:eastAsia="仿宋_GB2312"/>
          <w:sz w:val="32"/>
          <w:szCs w:val="32"/>
          <w:u w:val="none"/>
        </w:rPr>
      </w:pPr>
      <w:r>
        <w:rPr>
          <w:rFonts w:hint="eastAsia" w:ascii="仿宋_GB2312" w:eastAsia="仿宋_GB2312"/>
          <w:sz w:val="32"/>
          <w:szCs w:val="32"/>
          <w:u w:val="none"/>
        </w:rPr>
        <w:t>3、</w:t>
      </w:r>
      <w:r>
        <w:rPr>
          <w:rFonts w:hint="eastAsia" w:ascii="仿宋_GB2312" w:eastAsia="仿宋_GB2312"/>
          <w:sz w:val="32"/>
          <w:szCs w:val="32"/>
          <w:u w:val="none"/>
          <w:lang w:eastAsia="zh-CN"/>
        </w:rPr>
        <w:t>询问笔录</w:t>
      </w:r>
      <w:r>
        <w:rPr>
          <w:rFonts w:hint="eastAsia" w:ascii="仿宋_GB2312" w:eastAsia="仿宋_GB2312"/>
          <w:sz w:val="32"/>
          <w:szCs w:val="32"/>
          <w:u w:val="none"/>
        </w:rPr>
        <w:t>, 证明</w:t>
      </w:r>
      <w:r>
        <w:rPr>
          <w:rFonts w:hint="eastAsia" w:ascii="仿宋_GB2312" w:hAnsi="Times New Roman" w:eastAsia="仿宋_GB2312" w:cs="仿宋_GB2312"/>
          <w:bCs/>
          <w:sz w:val="32"/>
          <w:szCs w:val="32"/>
          <w:u w:val="none"/>
          <w:lang w:eastAsia="zh-CN"/>
        </w:rPr>
        <w:t>当事人生产经营无标签的预包装</w:t>
      </w:r>
      <w:r>
        <w:rPr>
          <w:rFonts w:hint="eastAsia" w:ascii="仿宋_GB2312" w:hAnsi="Times New Roman" w:eastAsia="仿宋_GB2312" w:cs="仿宋_GB2312"/>
          <w:bCs/>
          <w:sz w:val="32"/>
          <w:szCs w:val="32"/>
          <w:u w:val="none"/>
        </w:rPr>
        <w:t>食品</w:t>
      </w:r>
      <w:r>
        <w:rPr>
          <w:rFonts w:hint="eastAsia" w:ascii="仿宋_GB2312" w:eastAsia="仿宋_GB2312"/>
          <w:sz w:val="32"/>
          <w:szCs w:val="32"/>
          <w:u w:val="none"/>
        </w:rPr>
        <w:t>的事实；</w:t>
      </w:r>
    </w:p>
    <w:p>
      <w:pPr>
        <w:spacing w:line="240" w:lineRule="auto"/>
        <w:ind w:firstLine="640" w:firstLineChars="200"/>
        <w:rPr>
          <w:rFonts w:ascii="仿宋_GB2312" w:eastAsia="仿宋_GB2312"/>
          <w:sz w:val="32"/>
          <w:szCs w:val="32"/>
          <w:u w:val="none"/>
        </w:rPr>
      </w:pPr>
      <w:r>
        <w:rPr>
          <w:rFonts w:hint="eastAsia" w:ascii="仿宋_GB2312" w:eastAsia="仿宋_GB2312"/>
          <w:sz w:val="32"/>
          <w:szCs w:val="32"/>
          <w:u w:val="none"/>
        </w:rPr>
        <w:t>4、</w:t>
      </w:r>
      <w:r>
        <w:rPr>
          <w:rFonts w:hint="eastAsia" w:ascii="仿宋_GB2312" w:eastAsia="仿宋_GB2312"/>
          <w:sz w:val="32"/>
          <w:szCs w:val="32"/>
          <w:u w:val="none"/>
          <w:lang w:eastAsia="zh-CN"/>
        </w:rPr>
        <w:t>成本核算</w:t>
      </w:r>
      <w:r>
        <w:rPr>
          <w:rFonts w:ascii="仿宋_GB2312" w:eastAsia="仿宋_GB2312"/>
          <w:sz w:val="32"/>
          <w:szCs w:val="32"/>
          <w:u w:val="none"/>
        </w:rPr>
        <w:t>，</w:t>
      </w:r>
      <w:r>
        <w:rPr>
          <w:rFonts w:hint="eastAsia" w:ascii="仿宋_GB2312" w:eastAsia="仿宋_GB2312"/>
          <w:sz w:val="32"/>
          <w:szCs w:val="32"/>
          <w:u w:val="none"/>
        </w:rPr>
        <w:t>证明</w:t>
      </w:r>
      <w:r>
        <w:rPr>
          <w:rFonts w:hint="eastAsia" w:ascii="仿宋_GB2312" w:hAnsi="Times New Roman" w:eastAsia="仿宋_GB2312" w:cs="仿宋_GB2312"/>
          <w:bCs/>
          <w:sz w:val="32"/>
          <w:szCs w:val="32"/>
          <w:u w:val="none"/>
          <w:lang w:eastAsia="zh-CN"/>
        </w:rPr>
        <w:t>当事人生产经营无标签的预包装</w:t>
      </w:r>
      <w:r>
        <w:rPr>
          <w:rFonts w:hint="eastAsia" w:ascii="仿宋_GB2312" w:hAnsi="Times New Roman" w:eastAsia="仿宋_GB2312" w:cs="仿宋_GB2312"/>
          <w:bCs/>
          <w:sz w:val="32"/>
          <w:szCs w:val="32"/>
          <w:u w:val="none"/>
        </w:rPr>
        <w:t>食品</w:t>
      </w:r>
      <w:r>
        <w:rPr>
          <w:rFonts w:hint="eastAsia" w:ascii="仿宋_GB2312" w:eastAsia="仿宋_GB2312"/>
          <w:sz w:val="32"/>
          <w:szCs w:val="32"/>
          <w:u w:val="none"/>
        </w:rPr>
        <w:t>的</w:t>
      </w:r>
      <w:r>
        <w:rPr>
          <w:rFonts w:hint="eastAsia" w:ascii="仿宋_GB2312" w:eastAsia="仿宋_GB2312"/>
          <w:sz w:val="32"/>
          <w:szCs w:val="32"/>
          <w:u w:val="none"/>
          <w:lang w:eastAsia="zh-CN"/>
        </w:rPr>
        <w:t>货值金额</w:t>
      </w:r>
      <w:r>
        <w:rPr>
          <w:rFonts w:hint="eastAsia" w:ascii="仿宋_GB2312" w:eastAsia="仿宋_GB2312"/>
          <w:sz w:val="32"/>
          <w:szCs w:val="32"/>
          <w:u w:val="none"/>
        </w:rPr>
        <w:t>；</w:t>
      </w:r>
    </w:p>
    <w:p>
      <w:pPr>
        <w:spacing w:line="240" w:lineRule="auto"/>
        <w:ind w:firstLine="640" w:firstLineChars="200"/>
        <w:rPr>
          <w:rFonts w:ascii="仿宋_GB2312" w:eastAsia="仿宋_GB2312"/>
          <w:sz w:val="32"/>
          <w:szCs w:val="32"/>
          <w:u w:val="none"/>
        </w:rPr>
      </w:pPr>
      <w:r>
        <w:rPr>
          <w:rFonts w:hint="eastAsia" w:ascii="仿宋_GB2312" w:eastAsia="仿宋_GB2312"/>
          <w:sz w:val="32"/>
          <w:szCs w:val="32"/>
          <w:u w:val="none"/>
        </w:rPr>
        <w:t>5、</w:t>
      </w:r>
      <w:r>
        <w:rPr>
          <w:rFonts w:hint="eastAsia" w:ascii="仿宋_GB2312" w:eastAsia="仿宋_GB2312"/>
          <w:sz w:val="32"/>
          <w:szCs w:val="32"/>
          <w:u w:val="none"/>
          <w:lang w:eastAsia="zh-CN"/>
        </w:rPr>
        <w:t>投料记录、出厂检验报告，</w:t>
      </w:r>
      <w:r>
        <w:rPr>
          <w:rFonts w:hint="eastAsia" w:ascii="仿宋_GB2312" w:eastAsia="仿宋_GB2312"/>
          <w:sz w:val="32"/>
          <w:szCs w:val="32"/>
          <w:u w:val="none"/>
        </w:rPr>
        <w:t>证明</w:t>
      </w:r>
      <w:r>
        <w:rPr>
          <w:rFonts w:hint="eastAsia" w:ascii="仿宋_GB2312" w:hAnsi="Times New Roman" w:eastAsia="仿宋_GB2312" w:cs="仿宋_GB2312"/>
          <w:bCs/>
          <w:sz w:val="32"/>
          <w:szCs w:val="32"/>
          <w:u w:val="none"/>
          <w:lang w:eastAsia="zh-CN"/>
        </w:rPr>
        <w:t>当事人生产经营无标签的预包装</w:t>
      </w:r>
      <w:r>
        <w:rPr>
          <w:rFonts w:hint="eastAsia" w:ascii="仿宋_GB2312" w:hAnsi="Times New Roman" w:eastAsia="仿宋_GB2312" w:cs="仿宋_GB2312"/>
          <w:bCs/>
          <w:sz w:val="32"/>
          <w:szCs w:val="32"/>
          <w:u w:val="none"/>
        </w:rPr>
        <w:t>食品</w:t>
      </w:r>
      <w:r>
        <w:rPr>
          <w:rFonts w:hint="eastAsia" w:ascii="仿宋_GB2312" w:eastAsia="仿宋_GB2312"/>
          <w:sz w:val="32"/>
          <w:szCs w:val="32"/>
          <w:u w:val="none"/>
        </w:rPr>
        <w:t>的事实；</w:t>
      </w:r>
    </w:p>
    <w:p>
      <w:pPr>
        <w:spacing w:line="240" w:lineRule="auto"/>
        <w:ind w:firstLine="640" w:firstLineChars="200"/>
        <w:rPr>
          <w:rFonts w:ascii="仿宋_GB2312" w:eastAsia="仿宋_GB2312"/>
          <w:sz w:val="32"/>
          <w:szCs w:val="32"/>
          <w:u w:val="none"/>
        </w:rPr>
      </w:pPr>
      <w:r>
        <w:rPr>
          <w:rFonts w:hint="eastAsia" w:ascii="仿宋_GB2312" w:eastAsia="仿宋_GB2312"/>
          <w:sz w:val="32"/>
          <w:szCs w:val="32"/>
          <w:u w:val="none"/>
          <w:lang w:val="en-US" w:eastAsia="zh-CN"/>
        </w:rPr>
        <w:t>6、</w:t>
      </w:r>
      <w:r>
        <w:rPr>
          <w:rFonts w:hint="eastAsia" w:ascii="仿宋_GB2312" w:eastAsia="仿宋_GB2312"/>
          <w:sz w:val="32"/>
          <w:szCs w:val="32"/>
          <w:u w:val="none"/>
          <w:lang w:eastAsia="zh-CN"/>
        </w:rPr>
        <w:t>原料进货验收记录和供货商资质复印件</w:t>
      </w:r>
      <w:r>
        <w:rPr>
          <w:rFonts w:hint="eastAsia" w:ascii="仿宋_GB2312" w:eastAsia="仿宋_GB2312"/>
          <w:sz w:val="32"/>
          <w:szCs w:val="32"/>
          <w:u w:val="none"/>
        </w:rPr>
        <w:t>，证明当事人</w:t>
      </w:r>
      <w:r>
        <w:rPr>
          <w:rFonts w:ascii="仿宋_GB2312" w:eastAsia="仿宋_GB2312"/>
          <w:sz w:val="32"/>
          <w:szCs w:val="32"/>
          <w:u w:val="none"/>
        </w:rPr>
        <w:t>履行了进货查验的义务</w:t>
      </w:r>
      <w:r>
        <w:rPr>
          <w:rFonts w:hint="eastAsia" w:ascii="仿宋_GB2312" w:eastAsia="仿宋_GB2312"/>
          <w:sz w:val="32"/>
          <w:szCs w:val="32"/>
          <w:u w:val="none"/>
        </w:rPr>
        <w:t>。</w:t>
      </w:r>
    </w:p>
    <w:p>
      <w:pPr>
        <w:snapToGrid w:val="0"/>
        <w:spacing w:line="276" w:lineRule="auto"/>
        <w:ind w:left="105" w:leftChars="50" w:firstLine="537" w:firstLineChars="168"/>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本局于</w:t>
      </w:r>
      <w:r>
        <w:rPr>
          <w:rFonts w:ascii="仿宋_GB2312" w:eastAsia="仿宋_GB2312" w:cs="仿宋_GB2312"/>
          <w:color w:val="000000" w:themeColor="text1"/>
          <w:kern w:val="1"/>
          <w:sz w:val="32"/>
          <w:szCs w:val="32"/>
          <w:u w:val="none"/>
          <w14:textFill>
            <w14:solidFill>
              <w14:schemeClr w14:val="tx1"/>
            </w14:solidFill>
          </w14:textFill>
        </w:rPr>
        <w:t>202</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2</w:t>
      </w:r>
      <w:r>
        <w:rPr>
          <w:rFonts w:hint="eastAsia" w:ascii="仿宋_GB2312" w:eastAsia="仿宋_GB2312" w:cs="仿宋_GB2312"/>
          <w:color w:val="000000" w:themeColor="text1"/>
          <w:kern w:val="1"/>
          <w:sz w:val="32"/>
          <w:szCs w:val="32"/>
          <w:u w:val="none"/>
          <w14:textFill>
            <w14:solidFill>
              <w14:schemeClr w14:val="tx1"/>
            </w14:solidFill>
          </w14:textFill>
        </w:rPr>
        <w:t>年</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1</w:t>
      </w:r>
      <w:r>
        <w:rPr>
          <w:rFonts w:hint="eastAsia" w:ascii="仿宋_GB2312" w:eastAsia="仿宋_GB2312" w:cs="仿宋_GB2312"/>
          <w:color w:val="000000" w:themeColor="text1"/>
          <w:kern w:val="1"/>
          <w:sz w:val="32"/>
          <w:szCs w:val="32"/>
          <w:u w:val="none"/>
          <w14:textFill>
            <w14:solidFill>
              <w14:schemeClr w14:val="tx1"/>
            </w14:solidFill>
          </w14:textFill>
        </w:rPr>
        <w:t>月</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6</w:t>
      </w:r>
      <w:r>
        <w:rPr>
          <w:rFonts w:hint="eastAsia" w:ascii="仿宋_GB2312" w:eastAsia="仿宋_GB2312" w:cs="仿宋_GB2312"/>
          <w:color w:val="000000" w:themeColor="text1"/>
          <w:kern w:val="1"/>
          <w:sz w:val="32"/>
          <w:szCs w:val="32"/>
          <w:u w:val="none"/>
          <w14:textFill>
            <w14:solidFill>
              <w14:schemeClr w14:val="tx1"/>
            </w14:solidFill>
          </w14:textFill>
        </w:rPr>
        <w:t>日依法向当事人送达了《行政处罚告知书》（津辰市监罚告〔</w:t>
      </w:r>
      <w:r>
        <w:rPr>
          <w:rFonts w:ascii="仿宋_GB2312" w:eastAsia="仿宋_GB2312" w:cs="仿宋_GB2312"/>
          <w:color w:val="000000" w:themeColor="text1"/>
          <w:kern w:val="1"/>
          <w:sz w:val="32"/>
          <w:szCs w:val="32"/>
          <w:u w:val="none"/>
          <w14:textFill>
            <w14:solidFill>
              <w14:schemeClr w14:val="tx1"/>
            </w14:solidFill>
          </w14:textFill>
        </w:rPr>
        <w:t>2021</w:t>
      </w:r>
      <w:r>
        <w:rPr>
          <w:rFonts w:hint="eastAsia" w:ascii="仿宋_GB2312" w:eastAsia="仿宋_GB2312" w:cs="仿宋_GB2312"/>
          <w:color w:val="000000" w:themeColor="text1"/>
          <w:kern w:val="1"/>
          <w:sz w:val="32"/>
          <w:szCs w:val="32"/>
          <w:u w:val="none"/>
          <w14:textFill>
            <w14:solidFill>
              <w14:schemeClr w14:val="tx1"/>
            </w14:solidFill>
          </w14:textFill>
        </w:rPr>
        <w:t>〕</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1099</w:t>
      </w:r>
      <w:r>
        <w:rPr>
          <w:rFonts w:hint="eastAsia" w:ascii="仿宋_GB2312" w:eastAsia="仿宋_GB2312" w:cs="仿宋_GB2312"/>
          <w:color w:val="000000" w:themeColor="text1"/>
          <w:kern w:val="1"/>
          <w:sz w:val="32"/>
          <w:szCs w:val="32"/>
          <w:u w:val="none"/>
          <w14:textFill>
            <w14:solidFill>
              <w14:schemeClr w14:val="tx1"/>
            </w14:solidFill>
          </w14:textFill>
        </w:rPr>
        <w:t>号），当事人没有陈述申辩意见。</w:t>
      </w:r>
    </w:p>
    <w:p>
      <w:pPr>
        <w:keepNext w:val="0"/>
        <w:keepLines w:val="0"/>
        <w:widowControl/>
        <w:suppressLineNumbers w:val="0"/>
        <w:spacing w:line="240" w:lineRule="auto"/>
        <w:jc w:val="left"/>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 xml:space="preserve">    </w:t>
      </w:r>
      <w:r>
        <w:rPr>
          <w:rFonts w:hint="eastAsia" w:ascii="仿宋_GB2312" w:eastAsia="仿宋_GB2312" w:cs="仿宋_GB2312"/>
          <w:color w:val="000000" w:themeColor="text1"/>
          <w:kern w:val="1"/>
          <w:sz w:val="32"/>
          <w:szCs w:val="32"/>
          <w:u w:val="none"/>
          <w14:textFill>
            <w14:solidFill>
              <w14:schemeClr w14:val="tx1"/>
            </w14:solidFill>
          </w14:textFill>
        </w:rPr>
        <w:t>本局认为，当事人上述行为已违反</w:t>
      </w:r>
      <w:r>
        <w:rPr>
          <w:rFonts w:hint="eastAsia" w:ascii="仿宋_GB2312" w:hAnsi="Times New Roman" w:eastAsia="仿宋_GB2312" w:cs="仿宋_GB2312"/>
          <w:bCs/>
          <w:sz w:val="32"/>
          <w:szCs w:val="32"/>
          <w:u w:val="none"/>
        </w:rPr>
        <w:t>《中华人民共和国食品安全法》第</w:t>
      </w:r>
      <w:r>
        <w:rPr>
          <w:rFonts w:hint="eastAsia" w:ascii="仿宋_GB2312" w:hAnsi="Times New Roman" w:eastAsia="仿宋_GB2312" w:cs="仿宋_GB2312"/>
          <w:bCs/>
          <w:sz w:val="32"/>
          <w:szCs w:val="32"/>
          <w:u w:val="none"/>
          <w:lang w:eastAsia="zh-CN"/>
        </w:rPr>
        <w:t>三</w:t>
      </w:r>
      <w:r>
        <w:rPr>
          <w:rFonts w:hint="eastAsia" w:ascii="仿宋_GB2312" w:hAnsi="Times New Roman" w:eastAsia="仿宋_GB2312" w:cs="仿宋_GB2312"/>
          <w:bCs/>
          <w:sz w:val="32"/>
          <w:szCs w:val="32"/>
          <w:u w:val="none"/>
        </w:rPr>
        <w:t>十四条第</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rPr>
        <w:t>十</w:t>
      </w:r>
      <w:r>
        <w:rPr>
          <w:rFonts w:hint="eastAsia" w:ascii="仿宋_GB2312" w:hAnsi="Times New Roman" w:eastAsia="仿宋_GB2312" w:cs="仿宋_GB2312"/>
          <w:bCs/>
          <w:sz w:val="32"/>
          <w:szCs w:val="32"/>
          <w:u w:val="none"/>
          <w:lang w:eastAsia="zh-CN"/>
        </w:rPr>
        <w:t>一）</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的</w:t>
      </w:r>
      <w:r>
        <w:rPr>
          <w:rFonts w:ascii="仿宋_GB2312" w:hAnsi="Times New Roman" w:eastAsia="仿宋_GB2312" w:cs="仿宋_GB2312"/>
          <w:bCs/>
          <w:sz w:val="32"/>
          <w:szCs w:val="32"/>
          <w:u w:val="none"/>
        </w:rPr>
        <w:t>规定</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val="en-US" w:eastAsia="zh-CN"/>
        </w:rPr>
        <w:t>禁止生产经营下列食品、食品添加剂、食品相关产品：（十一）无标签的预包装食品、食品添加剂；</w:t>
      </w:r>
      <w:r>
        <w:rPr>
          <w:rFonts w:hint="eastAsia" w:ascii="仿宋_GB2312" w:hAnsi="Times New Roman" w:eastAsia="仿宋_GB2312" w:cs="仿宋_GB2312"/>
          <w:bCs/>
          <w:sz w:val="32"/>
          <w:szCs w:val="32"/>
          <w:u w:val="none"/>
        </w:rPr>
        <w:t>”的规定。</w:t>
      </w:r>
    </w:p>
    <w:p>
      <w:pPr>
        <w:snapToGrid w:val="0"/>
        <w:spacing w:line="360" w:lineRule="auto"/>
        <w:ind w:firstLine="640" w:firstLineChars="200"/>
        <w:rPr>
          <w:rFonts w:ascii="仿宋_GB2312" w:eastAsia="仿宋_GB2312" w:cs="仿宋_GB2312"/>
          <w:color w:val="000000" w:themeColor="text1"/>
          <w:kern w:val="1"/>
          <w:sz w:val="32"/>
          <w:szCs w:val="32"/>
          <w:u w:val="none"/>
          <w14:textFill>
            <w14:solidFill>
              <w14:schemeClr w14:val="tx1"/>
            </w14:solidFill>
          </w14:textFill>
        </w:rPr>
      </w:pPr>
      <w:r>
        <w:rPr>
          <w:rFonts w:hint="eastAsia" w:ascii="仿宋_GB2312" w:eastAsia="仿宋_GB2312" w:cs="仿宋_GB2312"/>
          <w:color w:val="000000" w:themeColor="text1"/>
          <w:kern w:val="1"/>
          <w:sz w:val="32"/>
          <w:szCs w:val="32"/>
          <w:u w:val="none"/>
          <w14:textFill>
            <w14:solidFill>
              <w14:schemeClr w14:val="tx1"/>
            </w14:solidFill>
          </w14:textFill>
        </w:rPr>
        <w:t>自由裁量理由等其他需要说明的事项：</w:t>
      </w:r>
      <w:r>
        <w:rPr>
          <w:rFonts w:hint="eastAsia" w:ascii="仿宋_GB2312" w:eastAsia="仿宋_GB2312" w:cs="仿宋_GB2312"/>
          <w:color w:val="000000" w:themeColor="text1"/>
          <w:kern w:val="1"/>
          <w:sz w:val="32"/>
          <w:szCs w:val="32"/>
          <w:u w:val="none"/>
          <w:lang w:eastAsia="zh-CN"/>
          <w14:textFill>
            <w14:solidFill>
              <w14:schemeClr w14:val="tx1"/>
            </w14:solidFill>
          </w14:textFill>
        </w:rPr>
        <w:t>无</w:t>
      </w:r>
      <w:r>
        <w:rPr>
          <w:rFonts w:hint="eastAsia" w:ascii="仿宋_GB2312" w:eastAsia="仿宋_GB2312" w:cs="仿宋_GB2312"/>
          <w:color w:val="000000" w:themeColor="text1"/>
          <w:kern w:val="1"/>
          <w:sz w:val="32"/>
          <w:szCs w:val="32"/>
          <w:u w:val="none"/>
          <w14:textFill>
            <w14:solidFill>
              <w14:schemeClr w14:val="tx1"/>
            </w14:solidFill>
          </w14:textFill>
        </w:rPr>
        <w:t>。</w:t>
      </w:r>
    </w:p>
    <w:p>
      <w:pPr>
        <w:keepNext w:val="0"/>
        <w:keepLines w:val="0"/>
        <w:widowControl/>
        <w:suppressLineNumbers w:val="0"/>
        <w:spacing w:line="240" w:lineRule="auto"/>
        <w:jc w:val="left"/>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lang w:val="en-US" w:eastAsia="zh-CN"/>
        </w:rPr>
        <w:t xml:space="preserve">    </w:t>
      </w:r>
      <w:r>
        <w:rPr>
          <w:rFonts w:hint="eastAsia" w:ascii="仿宋_GB2312" w:eastAsia="仿宋_GB2312" w:cs="仿宋_GB2312"/>
          <w:kern w:val="1"/>
          <w:sz w:val="32"/>
          <w:szCs w:val="32"/>
          <w:u w:val="none"/>
        </w:rPr>
        <w:t>依据《中华人民共和国食品安全法》第</w:t>
      </w:r>
      <w:r>
        <w:rPr>
          <w:rFonts w:hint="eastAsia" w:ascii="仿宋_GB2312" w:hAnsi="Times New Roman" w:eastAsia="仿宋_GB2312" w:cs="仿宋_GB2312"/>
          <w:bCs/>
          <w:sz w:val="32"/>
          <w:szCs w:val="32"/>
          <w:u w:val="none"/>
        </w:rPr>
        <w:t>一百二十</w:t>
      </w:r>
      <w:r>
        <w:rPr>
          <w:rFonts w:hint="eastAsia" w:ascii="仿宋_GB2312" w:hAnsi="Times New Roman" w:eastAsia="仿宋_GB2312" w:cs="仿宋_GB2312"/>
          <w:bCs/>
          <w:sz w:val="32"/>
          <w:szCs w:val="32"/>
          <w:u w:val="none"/>
          <w:lang w:eastAsia="zh-CN"/>
        </w:rPr>
        <w:t>五</w:t>
      </w:r>
      <w:r>
        <w:rPr>
          <w:rFonts w:hint="eastAsia" w:ascii="仿宋_GB2312" w:hAnsi="Times New Roman" w:eastAsia="仿宋_GB2312" w:cs="仿宋_GB2312"/>
          <w:bCs/>
          <w:sz w:val="32"/>
          <w:szCs w:val="32"/>
          <w:u w:val="none"/>
        </w:rPr>
        <w:t>条第</w:t>
      </w:r>
      <w:r>
        <w:rPr>
          <w:rFonts w:hint="eastAsia" w:ascii="仿宋_GB2312" w:hAnsi="Times New Roman" w:eastAsia="仿宋_GB2312" w:cs="仿宋_GB2312"/>
          <w:bCs/>
          <w:sz w:val="32"/>
          <w:szCs w:val="32"/>
          <w:u w:val="none"/>
          <w:lang w:eastAsia="zh-CN"/>
        </w:rPr>
        <w:t>（二）</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仿宋_GB2312" w:hAnsi="Times New Roman" w:eastAsia="仿宋_GB2312" w:cs="仿宋_GB2312"/>
          <w:bCs/>
          <w:sz w:val="32"/>
          <w:szCs w:val="32"/>
          <w:u w:val="none"/>
          <w:lang w:val="en-US" w:eastAsia="zh-CN"/>
        </w:rPr>
        <w:t>（二）生产经营无标签的预包装食品、食品添加剂或者标签、说明书不符合本法规定的食品、食品添加剂；</w:t>
      </w:r>
      <w:r>
        <w:rPr>
          <w:rFonts w:hint="eastAsia" w:ascii="仿宋_GB2312" w:hAnsi="Times New Roman" w:eastAsia="仿宋_GB2312" w:cs="仿宋_GB2312"/>
          <w:bCs/>
          <w:sz w:val="32"/>
          <w:szCs w:val="32"/>
          <w:u w:val="none"/>
        </w:rPr>
        <w:t>”的规定，责令当事人立即停止</w:t>
      </w:r>
      <w:r>
        <w:rPr>
          <w:rFonts w:hint="eastAsia" w:ascii="仿宋_GB2312" w:hAnsi="Times New Roman" w:eastAsia="仿宋_GB2312" w:cs="仿宋_GB2312"/>
          <w:bCs/>
          <w:sz w:val="32"/>
          <w:szCs w:val="32"/>
          <w:u w:val="none"/>
          <w:lang w:eastAsia="zh-CN"/>
        </w:rPr>
        <w:t>生产</w:t>
      </w:r>
      <w:r>
        <w:rPr>
          <w:rFonts w:hint="eastAsia" w:ascii="仿宋_GB2312" w:hAnsi="Times New Roman" w:eastAsia="仿宋_GB2312" w:cs="仿宋_GB2312"/>
          <w:bCs/>
          <w:sz w:val="32"/>
          <w:szCs w:val="32"/>
          <w:u w:val="none"/>
        </w:rPr>
        <w:t>经营</w:t>
      </w:r>
      <w:r>
        <w:rPr>
          <w:rFonts w:hint="eastAsia" w:ascii="仿宋_GB2312" w:hAnsi="Times New Roman" w:eastAsia="仿宋_GB2312" w:cs="仿宋_GB2312"/>
          <w:bCs/>
          <w:sz w:val="32"/>
          <w:szCs w:val="32"/>
          <w:u w:val="none"/>
          <w:lang w:eastAsia="zh-CN"/>
        </w:rPr>
        <w:t>无标签的预包装食品</w:t>
      </w:r>
      <w:r>
        <w:rPr>
          <w:rFonts w:hint="eastAsia" w:ascii="仿宋_GB2312" w:hAnsi="Times New Roman" w:eastAsia="仿宋_GB2312" w:cs="仿宋_GB2312"/>
          <w:bCs/>
          <w:sz w:val="32"/>
          <w:szCs w:val="32"/>
          <w:u w:val="none"/>
        </w:rPr>
        <w:t>行为，并对当事人给予以下行政处罚：</w:t>
      </w:r>
      <w:r>
        <w:rPr>
          <w:rFonts w:hint="eastAsia" w:ascii="仿宋_GB2312" w:hAnsi="Times New Roman" w:eastAsia="仿宋_GB2312" w:cs="仿宋_GB2312"/>
          <w:bCs/>
          <w:sz w:val="32"/>
          <w:szCs w:val="32"/>
          <w:u w:val="none"/>
          <w:lang w:val="en-US" w:eastAsia="zh-CN"/>
        </w:rPr>
        <w:t>1</w:t>
      </w:r>
      <w:r>
        <w:rPr>
          <w:rFonts w:hint="eastAsia" w:ascii="仿宋_GB2312" w:hAnsi="Times New Roman" w:eastAsia="仿宋_GB2312" w:cs="仿宋_GB2312"/>
          <w:bCs/>
          <w:sz w:val="32"/>
          <w:szCs w:val="32"/>
          <w:u w:val="none"/>
        </w:rPr>
        <w:t>、</w:t>
      </w:r>
      <w:r>
        <w:rPr>
          <w:rFonts w:hint="eastAsia" w:ascii="仿宋_GB2312" w:hAnsi="Times New Roman" w:eastAsia="仿宋_GB2312" w:cs="仿宋_GB2312"/>
          <w:bCs/>
          <w:sz w:val="32"/>
          <w:szCs w:val="32"/>
          <w:u w:val="none"/>
          <w:lang w:eastAsia="zh-CN"/>
        </w:rPr>
        <w:t>没收其无标签的预包装食品巧克力饼干（名为蘑菇朵朵，规格</w:t>
      </w:r>
      <w:r>
        <w:rPr>
          <w:rFonts w:hint="eastAsia" w:ascii="仿宋_GB2312" w:hAnsi="Times New Roman" w:eastAsia="仿宋_GB2312" w:cs="仿宋_GB2312"/>
          <w:bCs/>
          <w:sz w:val="32"/>
          <w:szCs w:val="32"/>
          <w:u w:val="none"/>
          <w:lang w:val="en-US" w:eastAsia="zh-CN"/>
        </w:rPr>
        <w:t>4.9kg/箱</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lang w:val="en-US" w:eastAsia="zh-CN"/>
        </w:rPr>
        <w:t>66箱</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lang w:val="en-US" w:eastAsia="zh-CN"/>
        </w:rPr>
        <w:t>元宵馅料（10kg/箱）36箱</w:t>
      </w:r>
      <w:r>
        <w:rPr>
          <w:rFonts w:hint="eastAsia" w:ascii="仿宋_GB2312" w:hAnsi="Times New Roman" w:eastAsia="仿宋_GB2312" w:cs="仿宋_GB2312"/>
          <w:bCs/>
          <w:sz w:val="32"/>
          <w:szCs w:val="32"/>
          <w:u w:val="none"/>
          <w:lang w:eastAsia="zh-CN"/>
        </w:rPr>
        <w:t>；</w:t>
      </w:r>
      <w:r>
        <w:rPr>
          <w:rFonts w:hint="eastAsia" w:ascii="仿宋_GB2312" w:hAnsi="Times New Roman" w:eastAsia="仿宋_GB2312" w:cs="仿宋_GB2312"/>
          <w:bCs/>
          <w:sz w:val="32"/>
          <w:szCs w:val="32"/>
          <w:u w:val="none"/>
          <w:lang w:val="en-US" w:eastAsia="zh-CN"/>
        </w:rPr>
        <w:t>2</w:t>
      </w:r>
      <w:r>
        <w:rPr>
          <w:rFonts w:hint="eastAsia" w:ascii="仿宋_GB2312" w:hAnsi="Times New Roman" w:eastAsia="仿宋_GB2312" w:cs="仿宋_GB2312"/>
          <w:bCs/>
          <w:sz w:val="32"/>
          <w:szCs w:val="32"/>
          <w:u w:val="none"/>
          <w:lang w:eastAsia="zh-CN"/>
        </w:rPr>
        <w:t>、罚</w:t>
      </w:r>
      <w:r>
        <w:rPr>
          <w:rFonts w:hint="eastAsia" w:ascii="仿宋_GB2312" w:hAnsi="Times New Roman" w:eastAsia="仿宋_GB2312" w:cs="仿宋_GB2312"/>
          <w:bCs/>
          <w:sz w:val="32"/>
          <w:szCs w:val="32"/>
          <w:u w:val="none"/>
        </w:rPr>
        <w:t>款</w:t>
      </w:r>
      <w:r>
        <w:rPr>
          <w:rFonts w:hint="eastAsia" w:ascii="仿宋_GB2312" w:hAnsi="Times New Roman" w:eastAsia="仿宋_GB2312" w:cs="仿宋_GB2312"/>
          <w:bCs/>
          <w:sz w:val="32"/>
          <w:szCs w:val="32"/>
          <w:u w:val="none"/>
          <w:lang w:val="en-US" w:eastAsia="zh-CN"/>
        </w:rPr>
        <w:t>27</w:t>
      </w:r>
      <w:r>
        <w:rPr>
          <w:rFonts w:ascii="仿宋_GB2312" w:hAnsi="Times New Roman" w:eastAsia="仿宋_GB2312" w:cs="仿宋_GB2312"/>
          <w:bCs/>
          <w:sz w:val="32"/>
          <w:szCs w:val="32"/>
          <w:u w:val="none"/>
        </w:rPr>
        <w:t>5</w:t>
      </w:r>
      <w:r>
        <w:rPr>
          <w:rFonts w:hint="eastAsia" w:ascii="仿宋_GB2312" w:hAnsi="Times New Roman" w:eastAsia="仿宋_GB2312" w:cs="仿宋_GB2312"/>
          <w:bCs/>
          <w:sz w:val="32"/>
          <w:szCs w:val="32"/>
          <w:u w:val="none"/>
        </w:rPr>
        <w:t>00元。</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当事人应于收到本决定书之日起十五日内将罚（没）款缴至</w:t>
      </w:r>
      <w:r>
        <w:rPr>
          <w:rFonts w:hint="eastAsia" w:ascii="仿宋_GB2312" w:eastAsia="仿宋_GB2312" w:cs="仿宋_GB2312"/>
          <w:color w:val="000000" w:themeColor="text1"/>
          <w:kern w:val="1"/>
          <w:sz w:val="32"/>
          <w:szCs w:val="32"/>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rPr>
        <w:t>到期不缴纳罚款的，依据《中华人民共和国行政处罚法》第七十二条的规定，本局将每日按罚款数额的百分之三加处罚款，</w:t>
      </w:r>
      <w:r>
        <w:rPr>
          <w:rFonts w:hint="eastAsia" w:ascii="仿宋_GB2312" w:hAnsi="宋体" w:eastAsia="仿宋_GB2312"/>
          <w:sz w:val="32"/>
          <w:szCs w:val="32"/>
        </w:rPr>
        <w:t>并将依法申请人民法院强制执行。</w:t>
      </w:r>
    </w:p>
    <w:p>
      <w:pPr>
        <w:widowControl/>
        <w:snapToGrid w:val="0"/>
        <w:spacing w:line="360" w:lineRule="auto"/>
        <w:ind w:firstLine="640" w:firstLineChars="200"/>
        <w:jc w:val="left"/>
        <w:rPr>
          <w:rFonts w:ascii="Times New Roman" w:hAnsi="Times New Roman" w:eastAsia="仿宋_GB2312" w:cs="仿宋_GB2312"/>
          <w:color w:val="000000"/>
          <w:sz w:val="32"/>
          <w:szCs w:val="32"/>
        </w:rPr>
      </w:pPr>
      <w:r>
        <w:rPr>
          <w:rFonts w:hint="eastAsia" w:ascii="Times New Roman" w:hAnsi="Times New Roman" w:eastAsia="仿宋_GB2312" w:cs="仿宋"/>
          <w:bCs/>
          <w:color w:val="000000"/>
          <w:sz w:val="32"/>
          <w:szCs w:val="32"/>
        </w:rPr>
        <w:t>如对本行政处罚决定不服，可以于收到本决定书之日起六十日内依法向天津市北辰区人民政府申请行政复议，也可以于六个月内依法向天津市北辰区人民法院提起行政诉讼。</w:t>
      </w:r>
    </w:p>
    <w:p>
      <w:pPr>
        <w:widowControl/>
        <w:snapToGrid w:val="0"/>
        <w:spacing w:line="360" w:lineRule="auto"/>
        <w:ind w:firstLine="6240" w:firstLineChars="1950"/>
        <w:jc w:val="left"/>
        <w:rPr>
          <w:rFonts w:ascii="Times New Roman" w:hAnsi="Times New Roman" w:eastAsia="仿宋_GB2312" w:cs="仿宋_GB2312"/>
          <w:color w:val="000000"/>
          <w:sz w:val="32"/>
          <w:szCs w:val="32"/>
        </w:rPr>
      </w:pPr>
    </w:p>
    <w:p>
      <w:pPr>
        <w:widowControl/>
        <w:snapToGrid w:val="0"/>
        <w:spacing w:line="520" w:lineRule="exact"/>
        <w:ind w:firstLine="6240" w:firstLineChars="1950"/>
        <w:jc w:val="left"/>
        <w:rPr>
          <w:rFonts w:ascii="Times New Roman" w:hAnsi="Times New Roman" w:eastAsia="仿宋_GB2312" w:cs="仿宋_GB2312"/>
          <w:color w:val="000000"/>
          <w:sz w:val="32"/>
          <w:szCs w:val="32"/>
        </w:rPr>
      </w:pPr>
    </w:p>
    <w:p>
      <w:pPr>
        <w:pStyle w:val="2"/>
        <w:rPr>
          <w:rFonts w:ascii="Times New Roman" w:hAnsi="Times New Roman" w:eastAsia="仿宋_GB2312" w:cs="仿宋_GB2312"/>
          <w:color w:val="000000"/>
          <w:sz w:val="32"/>
          <w:szCs w:val="32"/>
        </w:rPr>
      </w:pPr>
    </w:p>
    <w:p>
      <w:pPr>
        <w:pStyle w:val="2"/>
        <w:rPr>
          <w:rFonts w:ascii="Times New Roman" w:hAnsi="Times New Roman" w:eastAsia="仿宋_GB2312" w:cs="仿宋_GB2312"/>
          <w:color w:val="000000"/>
          <w:sz w:val="32"/>
          <w:szCs w:val="32"/>
        </w:rPr>
      </w:pPr>
    </w:p>
    <w:p>
      <w:pPr>
        <w:spacing w:line="56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 xml:space="preserve"> </w:t>
      </w:r>
      <w:r>
        <w:rPr>
          <w:rFonts w:hint="eastAsia" w:ascii="Times New Roman" w:hAnsi="Times New Roman" w:eastAsia="仿宋_GB2312" w:cs="仿宋"/>
          <w:color w:val="000000"/>
          <w:sz w:val="32"/>
          <w:szCs w:val="32"/>
        </w:rPr>
        <w:t xml:space="preserve">天津市北辰区市场监督管理局    </w:t>
      </w:r>
    </w:p>
    <w:p>
      <w:pPr>
        <w:spacing w:line="560" w:lineRule="exact"/>
        <w:ind w:right="1440" w:firstLine="600"/>
        <w:jc w:val="center"/>
        <w:rPr>
          <w:rFonts w:ascii="黑体" w:hAnsi="黑体" w:eastAsia="黑体"/>
          <w:color w:val="231F20"/>
          <w:spacing w:val="-16"/>
        </w:rPr>
      </w:pPr>
      <w:r>
        <w:rPr>
          <w:rFonts w:hint="eastAsia" w:ascii="仿宋_GB2312" w:hAnsi="Times New Roman" w:eastAsia="仿宋_GB2312" w:cs="仿宋"/>
          <w:color w:val="000000"/>
          <w:sz w:val="32"/>
          <w:szCs w:val="32"/>
          <w:lang w:val="en-US" w:eastAsia="zh-CN"/>
        </w:rPr>
        <w:t xml:space="preserve">                    </w:t>
      </w:r>
      <w:r>
        <w:rPr>
          <w:rFonts w:hint="eastAsia" w:ascii="仿宋_GB2312" w:hAnsi="Times New Roman" w:eastAsia="仿宋_GB2312" w:cs="仿宋"/>
          <w:color w:val="000000"/>
          <w:sz w:val="32"/>
          <w:szCs w:val="32"/>
        </w:rPr>
        <w:t>2</w:t>
      </w:r>
      <w:r>
        <w:rPr>
          <w:rFonts w:ascii="仿宋_GB2312" w:hAnsi="Times New Roman" w:eastAsia="仿宋_GB2312" w:cs="仿宋"/>
          <w:color w:val="000000"/>
          <w:sz w:val="32"/>
          <w:szCs w:val="32"/>
        </w:rPr>
        <w:t>02</w:t>
      </w:r>
      <w:r>
        <w:rPr>
          <w:rFonts w:hint="eastAsia" w:ascii="仿宋_GB2312" w:hAnsi="Times New Roman" w:eastAsia="仿宋_GB2312" w:cs="仿宋"/>
          <w:color w:val="000000"/>
          <w:sz w:val="32"/>
          <w:szCs w:val="32"/>
          <w:lang w:val="en-US" w:eastAsia="zh-CN"/>
        </w:rPr>
        <w:t>2</w:t>
      </w:r>
      <w:r>
        <w:rPr>
          <w:rFonts w:hint="eastAsia" w:ascii="仿宋_GB2312" w:hAnsi="Times New Roman" w:eastAsia="仿宋_GB2312" w:cs="仿宋"/>
          <w:color w:val="000000"/>
          <w:sz w:val="32"/>
          <w:szCs w:val="32"/>
        </w:rPr>
        <w:t>年</w:t>
      </w:r>
      <w:r>
        <w:rPr>
          <w:rFonts w:hint="eastAsia" w:ascii="仿宋_GB2312" w:hAnsi="Times New Roman" w:eastAsia="仿宋_GB2312" w:cs="仿宋"/>
          <w:color w:val="000000"/>
          <w:sz w:val="32"/>
          <w:szCs w:val="32"/>
          <w:lang w:val="en-US" w:eastAsia="zh-CN"/>
        </w:rPr>
        <w:t>1</w:t>
      </w:r>
      <w:r>
        <w:rPr>
          <w:rFonts w:hint="eastAsia" w:ascii="仿宋_GB2312" w:hAnsi="Times New Roman" w:eastAsia="仿宋_GB2312" w:cs="仿宋"/>
          <w:color w:val="000000"/>
          <w:sz w:val="32"/>
          <w:szCs w:val="32"/>
        </w:rPr>
        <w:t>月</w:t>
      </w:r>
      <w:r>
        <w:rPr>
          <w:rFonts w:hint="eastAsia" w:ascii="仿宋_GB2312" w:hAnsi="Times New Roman" w:eastAsia="仿宋_GB2312" w:cs="仿宋"/>
          <w:color w:val="000000"/>
          <w:sz w:val="32"/>
          <w:szCs w:val="32"/>
          <w:lang w:val="en-US" w:eastAsia="zh-CN"/>
        </w:rPr>
        <w:t>14</w:t>
      </w:r>
      <w:r>
        <w:rPr>
          <w:rFonts w:hint="eastAsia" w:ascii="仿宋_GB2312" w:hAnsi="Times New Roman" w:eastAsia="仿宋_GB2312" w:cs="仿宋"/>
          <w:color w:val="000000"/>
          <w:sz w:val="32"/>
          <w:szCs w:val="32"/>
        </w:rPr>
        <w:t xml:space="preserve">日    </w:t>
      </w:r>
    </w:p>
    <w:p>
      <w:pPr>
        <w:spacing w:line="500" w:lineRule="exact"/>
        <w:rPr>
          <w:rFonts w:ascii="Times New Roman" w:hAnsi="Times New Roman" w:eastAsia="仿宋_GB2312" w:cs="Mongolian Baiti"/>
          <w:bCs/>
          <w:sz w:val="32"/>
          <w:szCs w:val="32"/>
        </w:rPr>
      </w:pPr>
      <w:bookmarkStart w:id="3" w:name="_GoBack"/>
      <w:bookmarkEnd w:id="3"/>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861B1"/>
    <w:rsid w:val="0009737B"/>
    <w:rsid w:val="000A570E"/>
    <w:rsid w:val="000A7F66"/>
    <w:rsid w:val="000D64BE"/>
    <w:rsid w:val="000D7F69"/>
    <w:rsid w:val="000E1CDE"/>
    <w:rsid w:val="000E4C39"/>
    <w:rsid w:val="00105B3A"/>
    <w:rsid w:val="00124AB7"/>
    <w:rsid w:val="0013009A"/>
    <w:rsid w:val="001302CC"/>
    <w:rsid w:val="00134224"/>
    <w:rsid w:val="00135285"/>
    <w:rsid w:val="0013566B"/>
    <w:rsid w:val="00141265"/>
    <w:rsid w:val="00155150"/>
    <w:rsid w:val="00174513"/>
    <w:rsid w:val="001935D8"/>
    <w:rsid w:val="001A0A12"/>
    <w:rsid w:val="001A4627"/>
    <w:rsid w:val="001B6371"/>
    <w:rsid w:val="001C48E8"/>
    <w:rsid w:val="001C585A"/>
    <w:rsid w:val="001C6C38"/>
    <w:rsid w:val="001D0DBD"/>
    <w:rsid w:val="001D39FE"/>
    <w:rsid w:val="001D598A"/>
    <w:rsid w:val="001E186D"/>
    <w:rsid w:val="001E3C01"/>
    <w:rsid w:val="001E4DA8"/>
    <w:rsid w:val="001F1F34"/>
    <w:rsid w:val="001F6C46"/>
    <w:rsid w:val="002007C2"/>
    <w:rsid w:val="002303E7"/>
    <w:rsid w:val="00235572"/>
    <w:rsid w:val="00247D93"/>
    <w:rsid w:val="00265AC0"/>
    <w:rsid w:val="002679B5"/>
    <w:rsid w:val="00276287"/>
    <w:rsid w:val="0028143B"/>
    <w:rsid w:val="00293DDE"/>
    <w:rsid w:val="002A7ADB"/>
    <w:rsid w:val="002B2A80"/>
    <w:rsid w:val="002C321C"/>
    <w:rsid w:val="002C60A7"/>
    <w:rsid w:val="002D3886"/>
    <w:rsid w:val="002E63BB"/>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95CC8"/>
    <w:rsid w:val="003A14C9"/>
    <w:rsid w:val="003A52F4"/>
    <w:rsid w:val="003B41E5"/>
    <w:rsid w:val="003C2BA3"/>
    <w:rsid w:val="003C2C24"/>
    <w:rsid w:val="003E4778"/>
    <w:rsid w:val="003F0F35"/>
    <w:rsid w:val="00405F5D"/>
    <w:rsid w:val="00407217"/>
    <w:rsid w:val="00407255"/>
    <w:rsid w:val="004224AB"/>
    <w:rsid w:val="0042497B"/>
    <w:rsid w:val="0042701C"/>
    <w:rsid w:val="00427B75"/>
    <w:rsid w:val="00435C4A"/>
    <w:rsid w:val="0043632E"/>
    <w:rsid w:val="00442709"/>
    <w:rsid w:val="00445C13"/>
    <w:rsid w:val="0045135B"/>
    <w:rsid w:val="004608E5"/>
    <w:rsid w:val="004636C3"/>
    <w:rsid w:val="004671DF"/>
    <w:rsid w:val="00474830"/>
    <w:rsid w:val="0047772C"/>
    <w:rsid w:val="004810FB"/>
    <w:rsid w:val="0048124D"/>
    <w:rsid w:val="00481674"/>
    <w:rsid w:val="00485DA1"/>
    <w:rsid w:val="004916F1"/>
    <w:rsid w:val="0049385E"/>
    <w:rsid w:val="004A6F42"/>
    <w:rsid w:val="004B3D5A"/>
    <w:rsid w:val="004C2B30"/>
    <w:rsid w:val="004C43B0"/>
    <w:rsid w:val="004D3A24"/>
    <w:rsid w:val="004D560F"/>
    <w:rsid w:val="004D6BF5"/>
    <w:rsid w:val="004E65FD"/>
    <w:rsid w:val="004F022C"/>
    <w:rsid w:val="004F48D3"/>
    <w:rsid w:val="00511C98"/>
    <w:rsid w:val="0051608A"/>
    <w:rsid w:val="0051704B"/>
    <w:rsid w:val="005531D3"/>
    <w:rsid w:val="00554069"/>
    <w:rsid w:val="00562164"/>
    <w:rsid w:val="00567016"/>
    <w:rsid w:val="005768AA"/>
    <w:rsid w:val="00587A0B"/>
    <w:rsid w:val="00595E1C"/>
    <w:rsid w:val="005A49D8"/>
    <w:rsid w:val="005B0ACC"/>
    <w:rsid w:val="005B59C1"/>
    <w:rsid w:val="005C19B8"/>
    <w:rsid w:val="005F0C43"/>
    <w:rsid w:val="00603AC2"/>
    <w:rsid w:val="00627BF5"/>
    <w:rsid w:val="00637A54"/>
    <w:rsid w:val="0064186E"/>
    <w:rsid w:val="00646178"/>
    <w:rsid w:val="006464ED"/>
    <w:rsid w:val="00675D60"/>
    <w:rsid w:val="00680F9B"/>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5276C"/>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D42F1"/>
    <w:rsid w:val="009E333F"/>
    <w:rsid w:val="009E4E31"/>
    <w:rsid w:val="009E657C"/>
    <w:rsid w:val="00A134FA"/>
    <w:rsid w:val="00A13558"/>
    <w:rsid w:val="00A2151F"/>
    <w:rsid w:val="00A23210"/>
    <w:rsid w:val="00A34605"/>
    <w:rsid w:val="00A41BC6"/>
    <w:rsid w:val="00A4409E"/>
    <w:rsid w:val="00A4668D"/>
    <w:rsid w:val="00A63D32"/>
    <w:rsid w:val="00A87A8A"/>
    <w:rsid w:val="00A92F5C"/>
    <w:rsid w:val="00AA20D6"/>
    <w:rsid w:val="00AB1753"/>
    <w:rsid w:val="00AB538A"/>
    <w:rsid w:val="00AC07E1"/>
    <w:rsid w:val="00AC69AA"/>
    <w:rsid w:val="00AD46DE"/>
    <w:rsid w:val="00AD75C1"/>
    <w:rsid w:val="00AF0F06"/>
    <w:rsid w:val="00AF5F01"/>
    <w:rsid w:val="00B01BF1"/>
    <w:rsid w:val="00B15F14"/>
    <w:rsid w:val="00B16194"/>
    <w:rsid w:val="00B1713C"/>
    <w:rsid w:val="00B24153"/>
    <w:rsid w:val="00B24C52"/>
    <w:rsid w:val="00B25A44"/>
    <w:rsid w:val="00B41939"/>
    <w:rsid w:val="00B43F93"/>
    <w:rsid w:val="00B456FF"/>
    <w:rsid w:val="00B46FC6"/>
    <w:rsid w:val="00B47582"/>
    <w:rsid w:val="00B521D3"/>
    <w:rsid w:val="00B61785"/>
    <w:rsid w:val="00B70024"/>
    <w:rsid w:val="00B715E5"/>
    <w:rsid w:val="00B94081"/>
    <w:rsid w:val="00BB1341"/>
    <w:rsid w:val="00BB5E94"/>
    <w:rsid w:val="00BC0712"/>
    <w:rsid w:val="00BC4D3A"/>
    <w:rsid w:val="00BE20C1"/>
    <w:rsid w:val="00BE5B68"/>
    <w:rsid w:val="00C01915"/>
    <w:rsid w:val="00C035FD"/>
    <w:rsid w:val="00C040D2"/>
    <w:rsid w:val="00C20D6D"/>
    <w:rsid w:val="00C233F4"/>
    <w:rsid w:val="00C2360C"/>
    <w:rsid w:val="00C36D99"/>
    <w:rsid w:val="00C41D11"/>
    <w:rsid w:val="00C50582"/>
    <w:rsid w:val="00C52929"/>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71E"/>
    <w:rsid w:val="00E07A7F"/>
    <w:rsid w:val="00E14755"/>
    <w:rsid w:val="00E24FF1"/>
    <w:rsid w:val="00E46F2E"/>
    <w:rsid w:val="00E54E33"/>
    <w:rsid w:val="00EA384A"/>
    <w:rsid w:val="00EA54CA"/>
    <w:rsid w:val="00EA77B4"/>
    <w:rsid w:val="00EF5784"/>
    <w:rsid w:val="00F02180"/>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1645024B"/>
    <w:rsid w:val="32736790"/>
    <w:rsid w:val="3D3FDBD8"/>
    <w:rsid w:val="4EFFC8BA"/>
    <w:rsid w:val="77A5318B"/>
    <w:rsid w:val="77BFC8DE"/>
    <w:rsid w:val="96FE8D0D"/>
    <w:rsid w:val="9B6BAF9A"/>
    <w:rsid w:val="9BFF0CD6"/>
    <w:rsid w:val="BEBF0805"/>
    <w:rsid w:val="D7FFA944"/>
    <w:rsid w:val="F78DF4B4"/>
    <w:rsid w:val="F7B70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ascii="Arial" w:hAnsi="Arial" w:eastAsia="方正小标宋简体"/>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344</Words>
  <Characters>1962</Characters>
  <Lines>16</Lines>
  <Paragraphs>4</Paragraphs>
  <TotalTime>0</TotalTime>
  <ScaleCrop>false</ScaleCrop>
  <LinksUpToDate>false</LinksUpToDate>
  <CharactersWithSpaces>2302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2021-08-07T10:58:00Z</dcterms:created>
  <dc:creator>林正禄</dc:creator>
  <cp:lastModifiedBy>greatwall</cp:lastModifiedBy>
  <cp:lastPrinted>2022-01-20T18:43:00Z</cp:lastPrinted>
  <dcterms:modified xsi:type="dcterms:W3CDTF">2022-01-24T17:13:29Z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322C740655CE4019BD82AAC711C3D934</vt:lpwstr>
  </property>
</Properties>
</file>