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ordWrap/>
        <w:overflowPunct/>
        <w:topLinePunct w:val="0"/>
        <w:bidi w:val="0"/>
        <w:spacing w:line="500" w:lineRule="exact"/>
        <w:rPr>
          <w:rFonts w:hint="default" w:cs="Times New Roman"/>
          <w:u w:val="none"/>
          <w:lang w:eastAsia="zh-CN"/>
        </w:rPr>
      </w:pPr>
      <w:bookmarkStart w:id="0" w:name="_Toc27865"/>
      <w:bookmarkStart w:id="1" w:name="_Toc76683363"/>
      <w:r>
        <w:rPr>
          <w:rFonts w:hint="default" w:cs="Times New Roman"/>
          <w:u w:val="none"/>
          <w:lang w:eastAsia="zh-CN"/>
        </w:rPr>
        <w:t>天津市北辰区市场监督管理局</w:t>
      </w:r>
      <w:bookmarkEnd w:id="0"/>
      <w:bookmarkEnd w:id="1"/>
    </w:p>
    <w:p>
      <w:pPr>
        <w:pStyle w:val="3"/>
        <w:pageBreakBefore w:val="0"/>
        <w:wordWrap/>
        <w:overflowPunct/>
        <w:topLinePunct w:val="0"/>
        <w:bidi w:val="0"/>
        <w:spacing w:line="500" w:lineRule="exact"/>
        <w:rPr>
          <w:rFonts w:hint="default" w:cs="Times New Roman"/>
          <w:u w:val="none"/>
          <w:lang w:eastAsia="zh-CN"/>
        </w:rPr>
      </w:pPr>
      <w:bookmarkStart w:id="2" w:name="_Toc76683364"/>
      <w:r>
        <w:rPr>
          <w:rFonts w:hint="default" w:cs="Times New Roman"/>
          <w:u w:val="none"/>
          <w:lang w:eastAsia="zh-CN"/>
        </w:rPr>
        <w:t>行政处罚决定书</w:t>
      </w:r>
      <w:bookmarkEnd w:id="2"/>
    </w:p>
    <w:p>
      <w:pPr>
        <w:wordWrap w:val="0"/>
        <w:snapToGrid w:val="0"/>
        <w:spacing w:before="312" w:beforeLines="100" w:after="312" w:afterLines="100" w:line="52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仿宋"/>
          <w:color w:val="000000"/>
          <w:sz w:val="32"/>
          <w:szCs w:val="32"/>
          <w:u w:val="none"/>
          <w:lang w:eastAsia="zh-CN"/>
        </w:rPr>
        <w:t>津辰市监处罚〔2021〕</w:t>
      </w:r>
      <w:r>
        <w:rPr>
          <w:rFonts w:hint="default" w:ascii="Times New Roman" w:hAnsi="Times New Roman" w:eastAsia="仿宋_GB2312" w:cs="仿宋"/>
          <w:color w:val="000000"/>
          <w:sz w:val="32"/>
          <w:szCs w:val="32"/>
          <w:u w:val="none"/>
          <w:lang w:val="en" w:eastAsia="zh-CN"/>
        </w:rPr>
        <w:t>1100</w:t>
      </w:r>
      <w:r>
        <w:rPr>
          <w:rFonts w:hint="default" w:ascii="Times New Roman" w:hAnsi="Times New Roman" w:eastAsia="仿宋_GB2312" w:cs="仿宋"/>
          <w:color w:val="000000"/>
          <w:sz w:val="32"/>
          <w:szCs w:val="32"/>
          <w:u w:val="none"/>
          <w:lang w:eastAsia="zh-CN"/>
        </w:rPr>
        <w:t>号</w:t>
      </w:r>
      <w:r>
        <w:rPr>
          <w:rFonts w:hint="default" w:ascii="Times New Roman" w:hAnsi="Times New Roman" w:eastAsia="仿宋_GB2312" w:cs="Times New Roman"/>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rPr>
          <w:rFonts w:hint="default" w:ascii="Times New Roman" w:hAnsi="Times New Roman" w:eastAsia="仿宋_GB2312" w:cs="微软雅黑"/>
          <w:kern w:val="1"/>
          <w:sz w:val="32"/>
          <w:szCs w:val="32"/>
          <w:u w:val="none"/>
        </w:rPr>
      </w:pPr>
      <w:r>
        <w:rPr>
          <w:rFonts w:hint="default" w:ascii="Times New Roman" w:hAnsi="Times New Roman" w:eastAsia="仿宋_GB2312" w:cs="微软雅黑"/>
          <w:kern w:val="1"/>
          <w:sz w:val="32"/>
          <w:szCs w:val="32"/>
          <w:u w:val="none"/>
        </w:rPr>
        <w:t>当事人：</w:t>
      </w:r>
      <w:r>
        <w:rPr>
          <w:rFonts w:hint="default" w:ascii="Times New Roman" w:hAnsi="Times New Roman" w:eastAsia="仿宋_GB2312" w:cs="微软雅黑"/>
          <w:kern w:val="1"/>
          <w:sz w:val="32"/>
          <w:szCs w:val="32"/>
          <w:u w:val="none"/>
          <w:lang w:val="en"/>
        </w:rPr>
        <w:t>天津乐事水业有限公司</w:t>
      </w:r>
      <w:r>
        <w:rPr>
          <w:rFonts w:hint="default" w:ascii="Times New Roman" w:hAnsi="Times New Roman" w:eastAsia="仿宋_GB2312" w:cs="微软雅黑"/>
          <w:kern w:val="1"/>
          <w:sz w:val="32"/>
          <w:szCs w:val="32"/>
          <w:u w:val="none"/>
        </w:rPr>
        <w:t xml:space="preserve">              </w:t>
      </w:r>
      <w:r>
        <w:rPr>
          <w:rFonts w:hint="default" w:ascii="Times New Roman" w:hAnsi="Times New Roman" w:eastAsia="仿宋_GB2312" w:cs="微软雅黑"/>
          <w:kern w:val="1"/>
          <w:sz w:val="32"/>
          <w:szCs w:val="32"/>
          <w:u w:val="none"/>
          <w:lang w:val="en"/>
        </w:rPr>
        <w:t xml:space="preserve">                 </w:t>
      </w:r>
      <w:r>
        <w:rPr>
          <w:rFonts w:hint="default" w:ascii="Times New Roman" w:hAnsi="Times New Roman" w:eastAsia="仿宋_GB2312" w:cs="微软雅黑"/>
          <w:kern w:val="1"/>
          <w:sz w:val="32"/>
          <w:szCs w:val="32"/>
          <w:u w:val="none"/>
        </w:rPr>
        <w:t xml:space="preserve">   </w:t>
      </w:r>
    </w:p>
    <w:p>
      <w:pPr>
        <w:spacing w:line="560" w:lineRule="exact"/>
        <w:rPr>
          <w:rFonts w:hint="default" w:ascii="Times New Roman" w:hAnsi="Times New Roman" w:eastAsia="仿宋_GB2312" w:cs="微软雅黑"/>
          <w:kern w:val="1"/>
          <w:sz w:val="32"/>
          <w:szCs w:val="32"/>
          <w:u w:val="none"/>
        </w:rPr>
      </w:pPr>
      <w:r>
        <w:rPr>
          <w:rFonts w:hint="default" w:ascii="Times New Roman" w:hAnsi="Times New Roman" w:eastAsia="仿宋_GB2312" w:cs="微软雅黑"/>
          <w:kern w:val="1"/>
          <w:sz w:val="32"/>
          <w:szCs w:val="32"/>
          <w:u w:val="none"/>
        </w:rPr>
        <w:t xml:space="preserve">主体资格证照名称： 营业执照                                     </w:t>
      </w:r>
    </w:p>
    <w:p>
      <w:pPr>
        <w:spacing w:line="560" w:lineRule="exact"/>
        <w:rPr>
          <w:rFonts w:hint="default" w:ascii="Times New Roman" w:hAnsi="Times New Roman" w:eastAsia="仿宋_GB2312" w:cs="微软雅黑"/>
          <w:kern w:val="1"/>
          <w:sz w:val="32"/>
          <w:szCs w:val="32"/>
          <w:u w:val="none"/>
          <w:lang w:val="en"/>
        </w:rPr>
      </w:pPr>
      <w:r>
        <w:rPr>
          <w:rFonts w:hint="default" w:ascii="Times New Roman" w:hAnsi="Times New Roman" w:eastAsia="仿宋_GB2312" w:cs="微软雅黑"/>
          <w:kern w:val="1"/>
          <w:sz w:val="32"/>
          <w:szCs w:val="32"/>
          <w:u w:val="none"/>
        </w:rPr>
        <w:t>统一社会信用代码：</w:t>
      </w:r>
      <w:r>
        <w:rPr>
          <w:rFonts w:hint="default" w:ascii="Times New Roman" w:hAnsi="Times New Roman" w:eastAsia="仿宋_GB2312" w:cs="微软雅黑"/>
          <w:kern w:val="1"/>
          <w:sz w:val="32"/>
          <w:szCs w:val="32"/>
          <w:u w:val="none"/>
          <w:lang w:val="en-US" w:eastAsia="zh-CN"/>
        </w:rPr>
        <w:t>91120113MA06CJMBXG</w:t>
      </w:r>
      <w:r>
        <w:rPr>
          <w:rFonts w:hint="default" w:ascii="Times New Roman" w:hAnsi="Times New Roman" w:eastAsia="仿宋_GB2312" w:cs="微软雅黑"/>
          <w:kern w:val="1"/>
          <w:sz w:val="32"/>
          <w:szCs w:val="32"/>
          <w:u w:val="none"/>
          <w:lang w:val="en" w:eastAsia="zh-CN"/>
        </w:rPr>
        <w:t xml:space="preserve">                    </w:t>
      </w:r>
    </w:p>
    <w:p>
      <w:pPr>
        <w:spacing w:line="560" w:lineRule="exact"/>
        <w:rPr>
          <w:rFonts w:hint="default" w:ascii="Times New Roman" w:hAnsi="Times New Roman" w:eastAsia="仿宋_GB2312" w:cs="微软雅黑"/>
          <w:kern w:val="1"/>
          <w:sz w:val="32"/>
          <w:szCs w:val="32"/>
          <w:u w:val="none"/>
          <w:lang w:val="en"/>
        </w:rPr>
      </w:pPr>
      <w:r>
        <w:rPr>
          <w:rFonts w:hint="default" w:ascii="Times New Roman" w:hAnsi="Times New Roman" w:eastAsia="仿宋_GB2312" w:cs="微软雅黑"/>
          <w:kern w:val="1"/>
          <w:sz w:val="32"/>
          <w:szCs w:val="32"/>
          <w:u w:val="none"/>
        </w:rPr>
        <w:t>住所（住址）：天津市北辰区双街镇</w:t>
      </w:r>
      <w:r>
        <w:rPr>
          <w:rFonts w:hint="default" w:ascii="Times New Roman" w:hAnsi="Times New Roman" w:eastAsia="仿宋_GB2312" w:cs="微软雅黑"/>
          <w:kern w:val="1"/>
          <w:sz w:val="32"/>
          <w:szCs w:val="32"/>
          <w:u w:val="none"/>
          <w:lang w:val="en"/>
        </w:rPr>
        <w:t xml:space="preserve">双辰东路29号           </w:t>
      </w:r>
    </w:p>
    <w:p>
      <w:pPr>
        <w:spacing w:line="560" w:lineRule="exact"/>
        <w:rPr>
          <w:rFonts w:hint="default" w:ascii="Times New Roman" w:hAnsi="Times New Roman" w:eastAsia="仿宋_GB2312" w:cs="Times New Roman"/>
          <w:kern w:val="1"/>
          <w:sz w:val="32"/>
          <w:szCs w:val="32"/>
          <w:u w:val="none"/>
        </w:rPr>
      </w:pPr>
      <w:r>
        <w:rPr>
          <w:rFonts w:hint="default" w:ascii="Times New Roman" w:hAnsi="Times New Roman" w:eastAsia="仿宋_GB2312" w:cs="微软雅黑"/>
          <w:kern w:val="1"/>
          <w:sz w:val="32"/>
          <w:szCs w:val="32"/>
          <w:u w:val="none"/>
        </w:rPr>
        <w:t>法定代表人（负责人、经营者）：</w:t>
      </w:r>
      <w:r>
        <w:rPr>
          <w:rFonts w:hint="default" w:ascii="Times New Roman" w:hAnsi="Times New Roman" w:eastAsia="仿宋_GB2312" w:cs="微软雅黑"/>
          <w:kern w:val="1"/>
          <w:sz w:val="32"/>
          <w:szCs w:val="32"/>
          <w:u w:val="none"/>
          <w:lang w:val="en-US" w:eastAsia="zh-CN"/>
        </w:rPr>
        <w:t>王志国</w:t>
      </w:r>
      <w:r>
        <w:rPr>
          <w:rFonts w:hint="default" w:ascii="Times New Roman" w:hAnsi="Times New Roman" w:eastAsia="仿宋_GB2312" w:cs="微软雅黑"/>
          <w:kern w:val="1"/>
          <w:sz w:val="32"/>
          <w:szCs w:val="32"/>
          <w:u w:val="none"/>
        </w:rPr>
        <w:t xml:space="preserve">    </w:t>
      </w:r>
      <w:r>
        <w:rPr>
          <w:rFonts w:hint="default" w:ascii="Times New Roman" w:hAnsi="Times New Roman" w:eastAsia="仿宋_GB2312" w:cs="微软雅黑"/>
          <w:kern w:val="1"/>
          <w:sz w:val="32"/>
          <w:szCs w:val="32"/>
          <w:u w:val="none"/>
          <w:lang w:val="en"/>
        </w:rPr>
        <w:t xml:space="preserve">                  </w:t>
      </w:r>
      <w:r>
        <w:rPr>
          <w:rFonts w:hint="default" w:ascii="Times New Roman" w:hAnsi="Times New Roman" w:eastAsia="仿宋_GB2312" w:cs="Times New Roman"/>
          <w:kern w:val="1"/>
          <w:sz w:val="32"/>
          <w:szCs w:val="32"/>
          <w:u w:val="single"/>
          <w:lang w:val="en"/>
        </w:rPr>
        <w:t xml:space="preserve"> </w:t>
      </w:r>
      <w:r>
        <w:rPr>
          <w:rFonts w:hint="default" w:ascii="Times New Roman" w:hAnsi="Times New Roman" w:eastAsia="仿宋_GB2312" w:cs="Times New Roman"/>
          <w:kern w:val="1"/>
          <w:sz w:val="32"/>
          <w:szCs w:val="32"/>
          <w:u w:val="none"/>
        </w:rPr>
        <w:t xml:space="preserve"> </w:t>
      </w:r>
      <w:r>
        <w:rPr>
          <w:rFonts w:hint="default" w:ascii="Times New Roman" w:hAnsi="Times New Roman" w:eastAsia="仿宋_GB2312" w:cs="Times New Roman"/>
          <w:kern w:val="1"/>
          <w:sz w:val="32"/>
          <w:szCs w:val="32"/>
          <w:u w:val="none"/>
          <w:lang w:val="en"/>
        </w:rPr>
        <w:t xml:space="preserve">                    </w:t>
      </w:r>
      <w:r>
        <w:rPr>
          <w:rFonts w:hint="default" w:ascii="Times New Roman" w:hAnsi="Times New Roman" w:eastAsia="仿宋_GB2312" w:cs="Times New Roman"/>
          <w:kern w:val="1"/>
          <w:sz w:val="32"/>
          <w:szCs w:val="32"/>
          <w:u w:val="none"/>
        </w:rPr>
        <w:t xml:space="preserve">                            </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Cs/>
          <w:sz w:val="32"/>
          <w:szCs w:val="32"/>
          <w:u w:val="none"/>
        </w:rPr>
        <w:t>2021年</w:t>
      </w:r>
      <w:r>
        <w:rPr>
          <w:rFonts w:hint="default" w:ascii="Times New Roman" w:hAnsi="Times New Roman" w:eastAsia="仿宋_GB2312" w:cs="Times New Roman"/>
          <w:bCs/>
          <w:sz w:val="32"/>
          <w:szCs w:val="32"/>
          <w:u w:val="none"/>
          <w:lang w:val="en"/>
        </w:rPr>
        <w:t>11</w:t>
      </w:r>
      <w:r>
        <w:rPr>
          <w:rFonts w:hint="default" w:ascii="Times New Roman" w:hAnsi="Times New Roman" w:eastAsia="仿宋_GB2312" w:cs="Times New Roman"/>
          <w:bCs/>
          <w:sz w:val="32"/>
          <w:szCs w:val="32"/>
          <w:u w:val="none"/>
        </w:rPr>
        <w:t>月</w:t>
      </w:r>
      <w:r>
        <w:rPr>
          <w:rFonts w:hint="default" w:ascii="Times New Roman" w:hAnsi="Times New Roman" w:eastAsia="仿宋_GB2312" w:cs="Times New Roman"/>
          <w:bCs/>
          <w:sz w:val="32"/>
          <w:szCs w:val="32"/>
          <w:u w:val="none"/>
          <w:lang w:val="en"/>
        </w:rPr>
        <w:t>5</w:t>
      </w:r>
      <w:r>
        <w:rPr>
          <w:rFonts w:hint="default" w:ascii="Times New Roman" w:hAnsi="Times New Roman" w:eastAsia="仿宋_GB2312" w:cs="Times New Roman"/>
          <w:bCs/>
          <w:sz w:val="32"/>
          <w:szCs w:val="32"/>
          <w:u w:val="none"/>
        </w:rPr>
        <w:t>日</w:t>
      </w:r>
      <w:r>
        <w:rPr>
          <w:rFonts w:hint="default" w:ascii="Times New Roman" w:hAnsi="Times New Roman" w:eastAsia="仿宋_GB2312" w:cs="Times New Roman"/>
          <w:bCs/>
          <w:sz w:val="32"/>
          <w:szCs w:val="32"/>
          <w:u w:val="none"/>
          <w:lang w:eastAsia="zh-CN"/>
        </w:rPr>
        <w:t>，</w:t>
      </w:r>
      <w:r>
        <w:rPr>
          <w:rFonts w:hint="default" w:ascii="Times New Roman" w:hAnsi="Times New Roman" w:eastAsia="仿宋_GB2312" w:cs="Times New Roman"/>
          <w:bCs/>
          <w:sz w:val="32"/>
          <w:szCs w:val="32"/>
          <w:u w:val="none"/>
        </w:rPr>
        <w:t>我局收到检验报告（</w:t>
      </w:r>
      <w:r>
        <w:rPr>
          <w:rFonts w:hint="default" w:ascii="Times New Roman" w:hAnsi="Times New Roman" w:eastAsia="仿宋_GB2312" w:cs="Times New Roman"/>
          <w:bCs/>
          <w:sz w:val="32"/>
          <w:szCs w:val="32"/>
          <w:u w:val="none"/>
          <w:lang w:val="en"/>
        </w:rPr>
        <w:t>LGD1021024</w:t>
      </w:r>
      <w:r>
        <w:rPr>
          <w:rFonts w:hint="default" w:ascii="Times New Roman" w:hAnsi="Times New Roman" w:eastAsia="仿宋_GB2312" w:cs="Times New Roman"/>
          <w:bCs/>
          <w:sz w:val="32"/>
          <w:szCs w:val="32"/>
          <w:u w:val="none"/>
        </w:rPr>
        <w:t>），报告显示当事人生产的</w:t>
      </w:r>
      <w:r>
        <w:rPr>
          <w:rFonts w:hint="default" w:ascii="Times New Roman" w:hAnsi="Times New Roman" w:eastAsia="仿宋_GB2312" w:cs="Times New Roman"/>
          <w:bCs/>
          <w:sz w:val="32"/>
          <w:szCs w:val="32"/>
          <w:u w:val="none"/>
          <w:lang w:val="en-US" w:eastAsia="zh-CN"/>
        </w:rPr>
        <w:t>10L</w:t>
      </w:r>
      <w:r>
        <w:rPr>
          <w:rFonts w:hint="default" w:ascii="Times New Roman" w:hAnsi="Times New Roman" w:eastAsia="仿宋_GB2312" w:cs="Times New Roman"/>
          <w:bCs/>
          <w:sz w:val="32"/>
          <w:szCs w:val="32"/>
          <w:u w:val="none"/>
          <w:lang w:eastAsia="zh-CN"/>
        </w:rPr>
        <w:t>包装饮用水</w:t>
      </w:r>
      <w:r>
        <w:rPr>
          <w:rFonts w:hint="default" w:ascii="Times New Roman" w:hAnsi="Times New Roman" w:eastAsia="仿宋_GB2312" w:cs="Times New Roman"/>
          <w:sz w:val="32"/>
          <w:szCs w:val="32"/>
          <w:u w:val="none"/>
          <w:lang w:val="en-US" w:eastAsia="zh-CN"/>
        </w:rPr>
        <w:t>（批次2021年9月11日）</w:t>
      </w:r>
      <w:r>
        <w:rPr>
          <w:rFonts w:hint="default" w:ascii="Times New Roman" w:hAnsi="Times New Roman" w:eastAsia="仿宋_GB2312" w:cs="Times New Roman"/>
          <w:bCs/>
          <w:sz w:val="32"/>
          <w:szCs w:val="32"/>
          <w:u w:val="none"/>
        </w:rPr>
        <w:t>铜绿假单胞菌项目不符合GB19298—2014《食品安全国家标准 饮用水》标准要求，检验结论不合格。</w:t>
      </w:r>
      <w:r>
        <w:rPr>
          <w:rFonts w:hint="default" w:ascii="Times New Roman" w:hAnsi="Times New Roman" w:eastAsia="仿宋_GB2312" w:cs="Times New Roman"/>
          <w:sz w:val="32"/>
          <w:szCs w:val="32"/>
          <w:u w:val="none"/>
        </w:rPr>
        <w:t>执法人员于2021年</w:t>
      </w:r>
      <w:r>
        <w:rPr>
          <w:rFonts w:hint="default" w:ascii="Times New Roman" w:hAnsi="Times New Roman" w:eastAsia="仿宋_GB2312" w:cs="Times New Roman"/>
          <w:sz w:val="32"/>
          <w:szCs w:val="32"/>
          <w:u w:val="none"/>
          <w:lang w:val="en"/>
        </w:rPr>
        <w:t>11</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none"/>
          <w:lang w:val="en"/>
        </w:rPr>
        <w:t>9</w:t>
      </w:r>
      <w:r>
        <w:rPr>
          <w:rFonts w:hint="default" w:ascii="Times New Roman" w:hAnsi="Times New Roman" w:eastAsia="仿宋_GB2312" w:cs="Times New Roman"/>
          <w:sz w:val="32"/>
          <w:szCs w:val="32"/>
          <w:u w:val="none"/>
        </w:rPr>
        <w:t>日</w:t>
      </w:r>
      <w:r>
        <w:rPr>
          <w:rFonts w:hint="default" w:ascii="Times New Roman" w:hAnsi="Times New Roman" w:eastAsia="仿宋_GB2312" w:cs="Times New Roman"/>
          <w:sz w:val="32"/>
          <w:szCs w:val="32"/>
          <w:u w:val="none"/>
          <w:lang w:eastAsia="zh-CN"/>
        </w:rPr>
        <w:t>给</w:t>
      </w:r>
      <w:r>
        <w:rPr>
          <w:rFonts w:hint="default" w:ascii="Times New Roman" w:hAnsi="Times New Roman" w:eastAsia="仿宋_GB2312" w:cs="Times New Roman"/>
          <w:sz w:val="32"/>
          <w:szCs w:val="32"/>
          <w:u w:val="none"/>
        </w:rPr>
        <w:t>当事人</w:t>
      </w:r>
      <w:r>
        <w:rPr>
          <w:rFonts w:hint="default" w:ascii="Times New Roman" w:hAnsi="Times New Roman" w:eastAsia="仿宋_GB2312" w:cs="Times New Roman"/>
          <w:sz w:val="32"/>
          <w:szCs w:val="32"/>
          <w:u w:val="none"/>
          <w:lang w:eastAsia="zh-CN"/>
        </w:rPr>
        <w:t>送达检验报告并进行</w:t>
      </w:r>
      <w:r>
        <w:rPr>
          <w:rFonts w:hint="default" w:ascii="Times New Roman" w:hAnsi="Times New Roman" w:eastAsia="仿宋_GB2312" w:cs="Times New Roman"/>
          <w:sz w:val="32"/>
          <w:szCs w:val="32"/>
          <w:u w:val="none"/>
        </w:rPr>
        <w:t>现场检查，</w:t>
      </w:r>
      <w:r>
        <w:rPr>
          <w:rFonts w:hint="default" w:ascii="Times New Roman" w:hAnsi="Times New Roman" w:eastAsia="仿宋_GB2312" w:cs="Times New Roman"/>
          <w:sz w:val="32"/>
          <w:szCs w:val="32"/>
          <w:u w:val="none"/>
          <w:lang w:eastAsia="zh-CN"/>
        </w:rPr>
        <w:t>在该公司成品库、生产车间和留样间均未发现不合格批次产品</w:t>
      </w:r>
      <w:r>
        <w:rPr>
          <w:rFonts w:hint="default" w:ascii="Times New Roman" w:hAnsi="Times New Roman" w:eastAsia="仿宋_GB2312" w:cs="Times New Roman"/>
          <w:sz w:val="32"/>
          <w:szCs w:val="32"/>
          <w:u w:val="none"/>
          <w:lang w:val="en-US" w:eastAsia="zh-CN"/>
        </w:rPr>
        <w:t>，该公司法定代表人王志国对检验结果不提出异议，</w:t>
      </w:r>
      <w:r>
        <w:rPr>
          <w:rFonts w:hint="default" w:ascii="Times New Roman" w:hAnsi="Times New Roman" w:eastAsia="仿宋_GB2312" w:cs="Times New Roman"/>
          <w:sz w:val="32"/>
          <w:szCs w:val="32"/>
          <w:u w:val="none"/>
          <w:lang w:eastAsia="zh-CN"/>
        </w:rPr>
        <w:t>未采取行政强制措施</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kern w:val="1"/>
          <w:sz w:val="32"/>
          <w:szCs w:val="32"/>
          <w:u w:val="none"/>
        </w:rPr>
        <w:t>2021年</w:t>
      </w:r>
      <w:r>
        <w:rPr>
          <w:rFonts w:hint="default" w:ascii="Times New Roman" w:hAnsi="Times New Roman" w:eastAsia="仿宋_GB2312" w:cs="Times New Roman"/>
          <w:kern w:val="1"/>
          <w:sz w:val="32"/>
          <w:szCs w:val="32"/>
          <w:u w:val="none"/>
          <w:lang w:val="en-US" w:eastAsia="zh-CN"/>
        </w:rPr>
        <w:t>11</w:t>
      </w:r>
      <w:r>
        <w:rPr>
          <w:rFonts w:hint="default" w:ascii="Times New Roman" w:hAnsi="Times New Roman" w:eastAsia="仿宋_GB2312" w:cs="Times New Roman"/>
          <w:kern w:val="1"/>
          <w:sz w:val="32"/>
          <w:szCs w:val="32"/>
          <w:u w:val="none"/>
        </w:rPr>
        <w:t>月15日</w:t>
      </w:r>
      <w:r>
        <w:rPr>
          <w:rFonts w:hint="default" w:ascii="Times New Roman" w:hAnsi="Times New Roman" w:eastAsia="仿宋_GB2312" w:cs="Times New Roman"/>
          <w:sz w:val="32"/>
          <w:szCs w:val="32"/>
          <w:u w:val="none"/>
        </w:rPr>
        <w:t>，执法人员报经局领导批准，予以立案调查</w:t>
      </w:r>
      <w:r>
        <w:rPr>
          <w:rFonts w:hint="default" w:ascii="Times New Roman" w:hAnsi="Times New Roman" w:eastAsia="仿宋_GB2312" w:cs="Times New Roman"/>
          <w:kern w:val="1"/>
          <w:sz w:val="32"/>
          <w:szCs w:val="32"/>
          <w:u w:val="none"/>
        </w:rPr>
        <w:t>。此案现已调查终结。</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color w:val="000000" w:themeColor="text1"/>
          <w:kern w:val="1"/>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经查，</w:t>
      </w:r>
      <w:r>
        <w:rPr>
          <w:rFonts w:hint="default" w:ascii="Times New Roman" w:hAnsi="Times New Roman" w:eastAsia="仿宋_GB2312" w:cs="Times New Roman"/>
          <w:kern w:val="1"/>
          <w:sz w:val="32"/>
          <w:szCs w:val="32"/>
          <w:u w:val="none"/>
        </w:rPr>
        <w:t>当事人于20</w:t>
      </w:r>
      <w:r>
        <w:rPr>
          <w:rFonts w:hint="default" w:ascii="Times New Roman" w:hAnsi="Times New Roman" w:eastAsia="仿宋_GB2312" w:cs="Times New Roman"/>
          <w:kern w:val="1"/>
          <w:sz w:val="32"/>
          <w:szCs w:val="32"/>
          <w:u w:val="none"/>
          <w:lang w:val="en-US" w:eastAsia="zh-CN"/>
        </w:rPr>
        <w:t>19</w:t>
      </w:r>
      <w:r>
        <w:rPr>
          <w:rFonts w:hint="default" w:ascii="Times New Roman" w:hAnsi="Times New Roman" w:eastAsia="仿宋_GB2312" w:cs="Times New Roman"/>
          <w:kern w:val="1"/>
          <w:sz w:val="32"/>
          <w:szCs w:val="32"/>
          <w:u w:val="none"/>
        </w:rPr>
        <w:t>年</w:t>
      </w:r>
      <w:r>
        <w:rPr>
          <w:rFonts w:hint="default" w:ascii="Times New Roman" w:hAnsi="Times New Roman" w:eastAsia="仿宋_GB2312" w:cs="Times New Roman"/>
          <w:kern w:val="1"/>
          <w:sz w:val="32"/>
          <w:szCs w:val="32"/>
          <w:u w:val="none"/>
          <w:lang w:val="en-US" w:eastAsia="zh-CN"/>
        </w:rPr>
        <w:t>1</w:t>
      </w:r>
      <w:r>
        <w:rPr>
          <w:rFonts w:hint="default" w:ascii="Times New Roman" w:hAnsi="Times New Roman" w:eastAsia="仿宋_GB2312" w:cs="Times New Roman"/>
          <w:kern w:val="1"/>
          <w:sz w:val="32"/>
          <w:szCs w:val="32"/>
          <w:u w:val="none"/>
        </w:rPr>
        <w:t>月</w:t>
      </w:r>
      <w:r>
        <w:rPr>
          <w:rFonts w:hint="default" w:ascii="Times New Roman" w:hAnsi="Times New Roman" w:eastAsia="仿宋_GB2312" w:cs="Times New Roman"/>
          <w:kern w:val="1"/>
          <w:sz w:val="32"/>
          <w:szCs w:val="32"/>
          <w:u w:val="none"/>
          <w:lang w:val="en-US" w:eastAsia="zh-CN"/>
        </w:rPr>
        <w:t>30</w:t>
      </w:r>
      <w:r>
        <w:rPr>
          <w:rFonts w:hint="default" w:ascii="Times New Roman" w:hAnsi="Times New Roman" w:eastAsia="仿宋_GB2312" w:cs="Times New Roman"/>
          <w:kern w:val="1"/>
          <w:sz w:val="32"/>
          <w:szCs w:val="32"/>
          <w:u w:val="none"/>
        </w:rPr>
        <w:t>日取得食品</w:t>
      </w:r>
      <w:r>
        <w:rPr>
          <w:rFonts w:hint="default" w:ascii="Times New Roman" w:hAnsi="Times New Roman" w:eastAsia="仿宋_GB2312" w:cs="Times New Roman"/>
          <w:kern w:val="1"/>
          <w:sz w:val="32"/>
          <w:szCs w:val="32"/>
          <w:u w:val="none"/>
          <w:lang w:eastAsia="zh-CN"/>
        </w:rPr>
        <w:t>生产</w:t>
      </w:r>
      <w:r>
        <w:rPr>
          <w:rFonts w:hint="default" w:ascii="Times New Roman" w:hAnsi="Times New Roman" w:eastAsia="仿宋_GB2312" w:cs="Times New Roman"/>
          <w:kern w:val="1"/>
          <w:sz w:val="32"/>
          <w:szCs w:val="32"/>
          <w:u w:val="none"/>
        </w:rPr>
        <w:t>许可证，在</w:t>
      </w:r>
      <w:r>
        <w:rPr>
          <w:rFonts w:hint="default" w:ascii="Times New Roman" w:hAnsi="Times New Roman" w:eastAsia="仿宋_GB2312" w:cs="Times New Roman"/>
          <w:bCs/>
          <w:sz w:val="32"/>
          <w:szCs w:val="32"/>
          <w:u w:val="none"/>
        </w:rPr>
        <w:t>天津市北辰区双街镇</w:t>
      </w:r>
      <w:r>
        <w:rPr>
          <w:rFonts w:hint="default" w:ascii="Times New Roman" w:hAnsi="Times New Roman" w:eastAsia="仿宋_GB2312" w:cs="Times New Roman"/>
          <w:bCs/>
          <w:sz w:val="32"/>
          <w:szCs w:val="32"/>
          <w:u w:val="none"/>
          <w:lang w:val="en"/>
        </w:rPr>
        <w:t>双辰东路29号</w:t>
      </w:r>
      <w:r>
        <w:rPr>
          <w:rFonts w:hint="default" w:ascii="Times New Roman" w:hAnsi="Times New Roman" w:eastAsia="仿宋_GB2312" w:cs="Times New Roman"/>
          <w:kern w:val="1"/>
          <w:sz w:val="32"/>
          <w:szCs w:val="32"/>
          <w:u w:val="none"/>
        </w:rPr>
        <w:t>从事</w:t>
      </w:r>
      <w:r>
        <w:rPr>
          <w:rFonts w:hint="default" w:ascii="Times New Roman" w:hAnsi="Times New Roman" w:eastAsia="仿宋_GB2312" w:cs="Times New Roman"/>
          <w:kern w:val="1"/>
          <w:sz w:val="32"/>
          <w:szCs w:val="32"/>
          <w:u w:val="none"/>
          <w:lang w:eastAsia="zh-CN"/>
        </w:rPr>
        <w:t>瓶装（桶装）饮用水加工</w:t>
      </w:r>
      <w:r>
        <w:rPr>
          <w:rFonts w:hint="default" w:ascii="Times New Roman" w:hAnsi="Times New Roman" w:eastAsia="仿宋_GB2312" w:cs="Times New Roman"/>
          <w:kern w:val="1"/>
          <w:sz w:val="32"/>
          <w:szCs w:val="32"/>
          <w:u w:val="none"/>
        </w:rPr>
        <w:t>。2021年</w:t>
      </w:r>
      <w:r>
        <w:rPr>
          <w:rFonts w:hint="default" w:ascii="Times New Roman" w:hAnsi="Times New Roman" w:eastAsia="仿宋_GB2312" w:cs="Times New Roman"/>
          <w:kern w:val="1"/>
          <w:sz w:val="32"/>
          <w:szCs w:val="32"/>
          <w:u w:val="none"/>
          <w:lang w:val="en-US" w:eastAsia="zh-CN"/>
        </w:rPr>
        <w:t>9月11日生产50桶</w:t>
      </w:r>
      <w:r>
        <w:rPr>
          <w:rFonts w:hint="default" w:ascii="Times New Roman" w:hAnsi="Times New Roman" w:eastAsia="仿宋_GB2312" w:cs="Times New Roman"/>
          <w:bCs/>
          <w:sz w:val="32"/>
          <w:szCs w:val="32"/>
          <w:u w:val="none"/>
          <w:lang w:val="en-US" w:eastAsia="zh-CN"/>
        </w:rPr>
        <w:t>10L装</w:t>
      </w:r>
      <w:r>
        <w:rPr>
          <w:rFonts w:hint="default" w:ascii="Times New Roman" w:hAnsi="Times New Roman" w:eastAsia="仿宋_GB2312" w:cs="Times New Roman"/>
          <w:bCs/>
          <w:sz w:val="32"/>
          <w:szCs w:val="32"/>
          <w:u w:val="none"/>
          <w:lang w:eastAsia="zh-CN"/>
        </w:rPr>
        <w:t>包装饮用水</w:t>
      </w:r>
      <w:r>
        <w:rPr>
          <w:rFonts w:hint="default" w:ascii="Times New Roman" w:hAnsi="Times New Roman" w:eastAsia="仿宋_GB2312" w:cs="Times New Roman"/>
          <w:sz w:val="32"/>
          <w:szCs w:val="32"/>
          <w:u w:val="none"/>
          <w:lang w:val="en-US" w:eastAsia="zh-CN"/>
        </w:rPr>
        <w:t>（批次2021年9月11日）</w:t>
      </w:r>
      <w:r>
        <w:rPr>
          <w:rFonts w:hint="default" w:ascii="Times New Roman" w:hAnsi="Times New Roman" w:eastAsia="仿宋_GB2312" w:cs="Times New Roman"/>
          <w:kern w:val="1"/>
          <w:sz w:val="32"/>
          <w:szCs w:val="32"/>
          <w:u w:val="none"/>
        </w:rPr>
        <w:t>，</w:t>
      </w:r>
      <w:r>
        <w:rPr>
          <w:rFonts w:hint="default" w:ascii="Times New Roman" w:hAnsi="Times New Roman" w:eastAsia="仿宋_GB2312" w:cs="Times New Roman"/>
          <w:bCs/>
          <w:sz w:val="32"/>
          <w:szCs w:val="32"/>
          <w:u w:val="none"/>
        </w:rPr>
        <w:t>2021年</w:t>
      </w:r>
      <w:r>
        <w:rPr>
          <w:rFonts w:hint="default" w:ascii="Times New Roman" w:hAnsi="Times New Roman" w:eastAsia="仿宋_GB2312" w:cs="Times New Roman"/>
          <w:bCs/>
          <w:sz w:val="32"/>
          <w:szCs w:val="32"/>
          <w:u w:val="none"/>
          <w:lang w:val="en"/>
        </w:rPr>
        <w:t>1</w:t>
      </w:r>
      <w:r>
        <w:rPr>
          <w:rFonts w:hint="default" w:ascii="Times New Roman" w:hAnsi="Times New Roman" w:eastAsia="仿宋_GB2312" w:cs="Times New Roman"/>
          <w:bCs/>
          <w:sz w:val="32"/>
          <w:szCs w:val="32"/>
          <w:u w:val="none"/>
          <w:lang w:val="en-US" w:eastAsia="zh-CN"/>
        </w:rPr>
        <w:t>0</w:t>
      </w:r>
      <w:r>
        <w:rPr>
          <w:rFonts w:hint="default" w:ascii="Times New Roman" w:hAnsi="Times New Roman" w:eastAsia="仿宋_GB2312" w:cs="Times New Roman"/>
          <w:bCs/>
          <w:sz w:val="32"/>
          <w:szCs w:val="32"/>
          <w:u w:val="none"/>
        </w:rPr>
        <w:t>月</w:t>
      </w:r>
      <w:r>
        <w:rPr>
          <w:rFonts w:hint="default" w:ascii="Times New Roman" w:hAnsi="Times New Roman" w:eastAsia="仿宋_GB2312" w:cs="Times New Roman"/>
          <w:bCs/>
          <w:sz w:val="32"/>
          <w:szCs w:val="32"/>
          <w:u w:val="none"/>
          <w:lang w:val="en-US" w:eastAsia="zh-CN"/>
        </w:rPr>
        <w:t>22</w:t>
      </w:r>
      <w:r>
        <w:rPr>
          <w:rFonts w:hint="default" w:ascii="Times New Roman" w:hAnsi="Times New Roman" w:eastAsia="仿宋_GB2312" w:cs="Times New Roman"/>
          <w:bCs/>
          <w:sz w:val="32"/>
          <w:szCs w:val="32"/>
          <w:u w:val="none"/>
        </w:rPr>
        <w:t>日</w:t>
      </w:r>
      <w:r>
        <w:rPr>
          <w:rFonts w:hint="default" w:ascii="Times New Roman" w:hAnsi="Times New Roman" w:eastAsia="仿宋_GB2312" w:cs="Times New Roman"/>
          <w:bCs/>
          <w:sz w:val="32"/>
          <w:szCs w:val="32"/>
          <w:u w:val="none"/>
          <w:lang w:eastAsia="zh-CN"/>
        </w:rPr>
        <w:t>经国家轻工业食品质量监督检测天津站检测，该批次包装饮用水</w:t>
      </w:r>
      <w:r>
        <w:rPr>
          <w:rFonts w:hint="default" w:ascii="Times New Roman" w:hAnsi="Times New Roman" w:eastAsia="仿宋_GB2312" w:cs="Times New Roman"/>
          <w:bCs/>
          <w:sz w:val="32"/>
          <w:szCs w:val="32"/>
          <w:u w:val="none"/>
        </w:rPr>
        <w:t>铜绿假单胞菌项目不符合GB19298—2014《食品安全国家标准 饮用水》标准要求，检验结论不合格。</w:t>
      </w:r>
      <w:r>
        <w:rPr>
          <w:rFonts w:hint="default" w:ascii="Times New Roman" w:hAnsi="Times New Roman" w:eastAsia="仿宋_GB2312" w:cs="Times New Roman"/>
          <w:bCs/>
          <w:sz w:val="32"/>
          <w:szCs w:val="32"/>
          <w:u w:val="none"/>
          <w:lang w:eastAsia="zh-CN"/>
        </w:rPr>
        <w:t>该批次产品</w:t>
      </w:r>
      <w:r>
        <w:rPr>
          <w:rFonts w:hint="default" w:ascii="Times New Roman" w:hAnsi="Times New Roman" w:eastAsia="仿宋_GB2312" w:cs="Times New Roman"/>
          <w:kern w:val="1"/>
          <w:sz w:val="32"/>
          <w:szCs w:val="32"/>
          <w:u w:val="none"/>
          <w:lang w:eastAsia="zh-CN"/>
        </w:rPr>
        <w:t>全部销售给天津菜鸟饮用水销售有限公司</w:t>
      </w:r>
      <w:r>
        <w:rPr>
          <w:rFonts w:hint="default" w:ascii="Times New Roman" w:hAnsi="Times New Roman" w:eastAsia="仿宋_GB2312" w:cs="Times New Roman"/>
          <w:kern w:val="1"/>
          <w:sz w:val="32"/>
          <w:szCs w:val="32"/>
          <w:u w:val="none"/>
        </w:rPr>
        <w:t>，</w:t>
      </w:r>
      <w:r>
        <w:rPr>
          <w:rFonts w:hint="default" w:ascii="Times New Roman" w:hAnsi="Times New Roman" w:eastAsia="仿宋_GB2312" w:cs="Times New Roman"/>
          <w:kern w:val="1"/>
          <w:sz w:val="32"/>
          <w:szCs w:val="32"/>
          <w:u w:val="none"/>
          <w:lang w:eastAsia="zh-CN"/>
        </w:rPr>
        <w:t>成本价</w:t>
      </w:r>
      <w:r>
        <w:rPr>
          <w:rFonts w:hint="default" w:ascii="Times New Roman" w:hAnsi="Times New Roman" w:eastAsia="仿宋_GB2312" w:cs="Times New Roman"/>
          <w:kern w:val="1"/>
          <w:sz w:val="32"/>
          <w:szCs w:val="32"/>
          <w:u w:val="none"/>
          <w:lang w:val="en-US" w:eastAsia="zh-CN"/>
        </w:rPr>
        <w:t>1元/桶，</w:t>
      </w:r>
      <w:r>
        <w:rPr>
          <w:rFonts w:hint="default" w:ascii="Times New Roman" w:hAnsi="Times New Roman" w:eastAsia="仿宋_GB2312" w:cs="Times New Roman"/>
          <w:kern w:val="1"/>
          <w:sz w:val="32"/>
          <w:szCs w:val="32"/>
          <w:u w:val="none"/>
        </w:rPr>
        <w:t>售价为</w:t>
      </w:r>
      <w:r>
        <w:rPr>
          <w:rFonts w:hint="default" w:ascii="Times New Roman" w:hAnsi="Times New Roman" w:eastAsia="仿宋_GB2312" w:cs="Times New Roman"/>
          <w:kern w:val="1"/>
          <w:sz w:val="32"/>
          <w:szCs w:val="32"/>
          <w:u w:val="none"/>
          <w:lang w:val="en-US" w:eastAsia="zh-CN"/>
        </w:rPr>
        <w:t>1</w:t>
      </w:r>
      <w:r>
        <w:rPr>
          <w:rFonts w:hint="default" w:ascii="Times New Roman" w:hAnsi="Times New Roman" w:eastAsia="仿宋_GB2312" w:cs="Times New Roman"/>
          <w:kern w:val="1"/>
          <w:sz w:val="32"/>
          <w:szCs w:val="32"/>
          <w:u w:val="none"/>
        </w:rPr>
        <w:t>元</w:t>
      </w:r>
      <w:r>
        <w:rPr>
          <w:rFonts w:hint="default" w:ascii="Times New Roman" w:hAnsi="Times New Roman" w:eastAsia="仿宋_GB2312" w:cs="Times New Roman"/>
          <w:kern w:val="1"/>
          <w:sz w:val="32"/>
          <w:szCs w:val="32"/>
          <w:u w:val="none"/>
          <w:lang w:val="en-US" w:eastAsia="zh-CN"/>
        </w:rPr>
        <w:t>/桶，为发展客户，该批次产品</w:t>
      </w:r>
      <w:r>
        <w:rPr>
          <w:rFonts w:hint="default" w:ascii="Times New Roman" w:hAnsi="Times New Roman" w:eastAsia="仿宋_GB2312" w:cs="Times New Roman"/>
          <w:kern w:val="1"/>
          <w:sz w:val="32"/>
          <w:szCs w:val="32"/>
          <w:u w:val="none"/>
          <w:lang w:eastAsia="zh-CN"/>
        </w:rPr>
        <w:t>属于试做样品，按照成本价出售，</w:t>
      </w:r>
      <w:r>
        <w:rPr>
          <w:rFonts w:hint="default" w:ascii="Times New Roman" w:hAnsi="Times New Roman" w:eastAsia="仿宋_GB2312" w:cs="Times New Roman"/>
          <w:kern w:val="1"/>
          <w:sz w:val="32"/>
          <w:szCs w:val="32"/>
          <w:u w:val="none"/>
        </w:rPr>
        <w:t>货值金额</w:t>
      </w:r>
      <w:r>
        <w:rPr>
          <w:rFonts w:hint="default" w:ascii="Times New Roman" w:hAnsi="Times New Roman" w:eastAsia="仿宋_GB2312" w:cs="Times New Roman"/>
          <w:kern w:val="1"/>
          <w:sz w:val="32"/>
          <w:szCs w:val="32"/>
          <w:u w:val="none"/>
          <w:lang w:val="en-US" w:eastAsia="zh-CN"/>
        </w:rPr>
        <w:t>50</w:t>
      </w:r>
      <w:r>
        <w:rPr>
          <w:rFonts w:hint="default" w:ascii="Times New Roman" w:hAnsi="Times New Roman" w:eastAsia="仿宋_GB2312" w:cs="Times New Roman"/>
          <w:kern w:val="1"/>
          <w:sz w:val="32"/>
          <w:szCs w:val="32"/>
          <w:u w:val="none"/>
        </w:rPr>
        <w:t>元，</w:t>
      </w:r>
      <w:r>
        <w:rPr>
          <w:rFonts w:hint="default" w:ascii="Times New Roman" w:hAnsi="Times New Roman" w:eastAsia="仿宋_GB2312" w:cs="Times New Roman"/>
          <w:kern w:val="1"/>
          <w:sz w:val="32"/>
          <w:szCs w:val="32"/>
          <w:u w:val="none"/>
          <w:lang w:eastAsia="zh-CN"/>
        </w:rPr>
        <w:t>无违法所得，</w:t>
      </w:r>
      <w:r>
        <w:rPr>
          <w:rFonts w:hint="default" w:ascii="Times New Roman" w:hAnsi="Times New Roman" w:eastAsia="仿宋_GB2312" w:cs="Times New Roman"/>
          <w:kern w:val="1"/>
          <w:sz w:val="32"/>
          <w:szCs w:val="32"/>
          <w:u w:val="none"/>
        </w:rPr>
        <w:t>上述行为满足</w:t>
      </w:r>
      <w:r>
        <w:rPr>
          <w:rFonts w:hint="default" w:ascii="Times New Roman" w:hAnsi="Times New Roman" w:eastAsia="仿宋_GB2312" w:cs="Times New Roman"/>
          <w:bCs/>
          <w:sz w:val="32"/>
          <w:szCs w:val="32"/>
          <w:u w:val="none"/>
        </w:rPr>
        <w:t>生产经营不符合食品安全标准的</w:t>
      </w:r>
      <w:r>
        <w:rPr>
          <w:rFonts w:hint="default" w:ascii="Times New Roman" w:hAnsi="Times New Roman" w:eastAsia="仿宋_GB2312" w:cs="Times New Roman"/>
          <w:bCs/>
          <w:sz w:val="32"/>
          <w:szCs w:val="32"/>
          <w:u w:val="none"/>
          <w:lang w:eastAsia="zh-CN"/>
        </w:rPr>
        <w:t>包装饮用水</w:t>
      </w:r>
      <w:r>
        <w:rPr>
          <w:rFonts w:hint="default" w:ascii="Times New Roman" w:hAnsi="Times New Roman" w:eastAsia="仿宋_GB2312" w:cs="Times New Roman"/>
          <w:kern w:val="1"/>
          <w:sz w:val="32"/>
          <w:szCs w:val="32"/>
          <w:u w:val="none"/>
        </w:rPr>
        <w:t>的构成要件。</w:t>
      </w:r>
    </w:p>
    <w:p>
      <w:pPr>
        <w:pStyle w:val="2"/>
        <w:keepNext w:val="0"/>
        <w:keepLines w:val="0"/>
        <w:pageBreakBefore w:val="0"/>
        <w:tabs>
          <w:tab w:val="left" w:pos="8240"/>
        </w:tabs>
        <w:kinsoku/>
        <w:wordWrap/>
        <w:overflowPunct/>
        <w:topLinePunct w:val="0"/>
        <w:bidi w:val="0"/>
        <w:spacing w:line="300" w:lineRule="auto"/>
        <w:ind w:firstLine="640" w:firstLineChars="200"/>
        <w:jc w:val="both"/>
        <w:textAlignment w:val="auto"/>
        <w:rPr>
          <w:rFonts w:hint="default" w:ascii="Times New Roman" w:hAnsi="Times New Roman" w:eastAsia="仿宋_GB2312" w:cs="Times New Roman"/>
          <w:color w:val="000000" w:themeColor="text1"/>
          <w:kern w:val="1"/>
          <w:u w:val="none"/>
          <w14:textFill>
            <w14:solidFill>
              <w14:schemeClr w14:val="tx1"/>
            </w14:solidFill>
          </w14:textFill>
        </w:rPr>
      </w:pPr>
      <w:r>
        <w:rPr>
          <w:rFonts w:hint="default" w:ascii="Times New Roman" w:hAnsi="Times New Roman" w:eastAsia="仿宋_GB2312" w:cs="Times New Roman"/>
          <w:color w:val="000000" w:themeColor="text1"/>
          <w:kern w:val="1"/>
          <w:u w:val="none"/>
          <w14:textFill>
            <w14:solidFill>
              <w14:schemeClr w14:val="tx1"/>
            </w14:solidFill>
          </w14:textFill>
        </w:rPr>
        <w:t>上述事实，主要有以下证据证明：</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1、营业执照复印件、食品</w:t>
      </w:r>
      <w:r>
        <w:rPr>
          <w:rFonts w:hint="default" w:ascii="Times New Roman" w:hAnsi="Times New Roman" w:eastAsia="仿宋_GB2312" w:cs="Times New Roman"/>
          <w:sz w:val="32"/>
          <w:szCs w:val="32"/>
          <w:u w:val="none"/>
          <w:lang w:eastAsia="zh-CN"/>
        </w:rPr>
        <w:t>生产</w:t>
      </w:r>
      <w:r>
        <w:rPr>
          <w:rFonts w:hint="default" w:ascii="Times New Roman" w:hAnsi="Times New Roman" w:eastAsia="仿宋_GB2312" w:cs="Times New Roman"/>
          <w:sz w:val="32"/>
          <w:szCs w:val="32"/>
          <w:u w:val="none"/>
        </w:rPr>
        <w:t>许可证复印件、法定代表人身份证复印件，证明当事人的主体资格；</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2、现场笔录、现场照片，证明当事人</w:t>
      </w:r>
      <w:r>
        <w:rPr>
          <w:rFonts w:hint="default" w:ascii="Times New Roman" w:hAnsi="Times New Roman" w:eastAsia="仿宋_GB2312" w:cs="Times New Roman"/>
          <w:bCs/>
          <w:sz w:val="32"/>
          <w:szCs w:val="32"/>
          <w:u w:val="none"/>
        </w:rPr>
        <w:t>生产经营不符合食品安全标准的</w:t>
      </w:r>
      <w:r>
        <w:rPr>
          <w:rFonts w:hint="default" w:ascii="Times New Roman" w:hAnsi="Times New Roman" w:eastAsia="仿宋_GB2312" w:cs="Times New Roman"/>
          <w:bCs/>
          <w:sz w:val="32"/>
          <w:szCs w:val="32"/>
          <w:u w:val="none"/>
          <w:lang w:eastAsia="zh-CN"/>
        </w:rPr>
        <w:t>包装饮用水</w:t>
      </w:r>
      <w:r>
        <w:rPr>
          <w:rFonts w:hint="default" w:ascii="Times New Roman" w:hAnsi="Times New Roman" w:eastAsia="仿宋_GB2312" w:cs="Times New Roman"/>
          <w:sz w:val="32"/>
          <w:szCs w:val="32"/>
          <w:u w:val="none"/>
        </w:rPr>
        <w:t>的事实；</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3、当事人询问笔录, 证明当事人</w:t>
      </w:r>
      <w:r>
        <w:rPr>
          <w:rFonts w:hint="default" w:ascii="Times New Roman" w:hAnsi="Times New Roman" w:eastAsia="仿宋_GB2312" w:cs="Times New Roman"/>
          <w:bCs/>
          <w:sz w:val="32"/>
          <w:szCs w:val="32"/>
          <w:u w:val="none"/>
        </w:rPr>
        <w:t>生产经营不符合食品安全标准的</w:t>
      </w:r>
      <w:r>
        <w:rPr>
          <w:rFonts w:hint="default" w:ascii="Times New Roman" w:hAnsi="Times New Roman" w:eastAsia="仿宋_GB2312" w:cs="Times New Roman"/>
          <w:bCs/>
          <w:sz w:val="32"/>
          <w:szCs w:val="32"/>
          <w:u w:val="none"/>
          <w:lang w:eastAsia="zh-CN"/>
        </w:rPr>
        <w:t>包装饮用水</w:t>
      </w:r>
      <w:r>
        <w:rPr>
          <w:rFonts w:hint="default" w:ascii="Times New Roman" w:hAnsi="Times New Roman" w:eastAsia="仿宋_GB2312" w:cs="Times New Roman"/>
          <w:sz w:val="32"/>
          <w:szCs w:val="32"/>
          <w:u w:val="none"/>
        </w:rPr>
        <w:t>的事实；</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4、</w:t>
      </w:r>
      <w:r>
        <w:rPr>
          <w:rFonts w:hint="default" w:ascii="Times New Roman" w:hAnsi="Times New Roman" w:eastAsia="仿宋_GB2312" w:cs="Times New Roman"/>
          <w:sz w:val="32"/>
          <w:szCs w:val="32"/>
          <w:u w:val="none"/>
          <w:lang w:eastAsia="zh-CN"/>
        </w:rPr>
        <w:t>检验报告、检验结果通知书、抽样单</w:t>
      </w:r>
      <w:r>
        <w:rPr>
          <w:rFonts w:hint="default" w:ascii="Times New Roman" w:hAnsi="Times New Roman" w:eastAsia="仿宋_GB2312" w:cs="Times New Roman"/>
          <w:sz w:val="32"/>
          <w:szCs w:val="32"/>
          <w:u w:val="none"/>
          <w:lang w:val="en-US" w:eastAsia="zh-CN"/>
        </w:rPr>
        <w:t>、检验机构和检验人员资质</w:t>
      </w:r>
      <w:r>
        <w:rPr>
          <w:rFonts w:hint="default" w:ascii="Times New Roman" w:hAnsi="Times New Roman" w:eastAsia="仿宋_GB2312" w:cs="Times New Roman"/>
          <w:sz w:val="32"/>
          <w:szCs w:val="32"/>
          <w:u w:val="none"/>
        </w:rPr>
        <w:t>，证明当事人</w:t>
      </w:r>
      <w:r>
        <w:rPr>
          <w:rFonts w:hint="default" w:ascii="Times New Roman" w:hAnsi="Times New Roman" w:eastAsia="仿宋_GB2312" w:cs="Times New Roman"/>
          <w:bCs/>
          <w:sz w:val="32"/>
          <w:szCs w:val="32"/>
          <w:u w:val="none"/>
        </w:rPr>
        <w:t>生产经营不符合食品安全标准的</w:t>
      </w:r>
      <w:r>
        <w:rPr>
          <w:rFonts w:hint="default" w:ascii="Times New Roman" w:hAnsi="Times New Roman" w:eastAsia="仿宋_GB2312" w:cs="Times New Roman"/>
          <w:bCs/>
          <w:sz w:val="32"/>
          <w:szCs w:val="32"/>
          <w:u w:val="none"/>
          <w:lang w:eastAsia="zh-CN"/>
        </w:rPr>
        <w:t>包装饮用水</w:t>
      </w:r>
      <w:r>
        <w:rPr>
          <w:rFonts w:hint="default" w:ascii="Times New Roman" w:hAnsi="Times New Roman" w:eastAsia="仿宋_GB2312" w:cs="Times New Roman"/>
          <w:sz w:val="32"/>
          <w:szCs w:val="32"/>
          <w:u w:val="none"/>
        </w:rPr>
        <w:t>的事实；</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bCs/>
          <w:sz w:val="32"/>
          <w:szCs w:val="32"/>
          <w:u w:val="none"/>
          <w:lang w:eastAsia="zh-CN"/>
        </w:rPr>
      </w:pPr>
      <w:r>
        <w:rPr>
          <w:rFonts w:hint="default" w:ascii="Times New Roman" w:hAnsi="Times New Roman" w:eastAsia="仿宋_GB2312" w:cs="Times New Roman"/>
          <w:sz w:val="32"/>
          <w:szCs w:val="32"/>
          <w:u w:val="none"/>
        </w:rPr>
        <w:t>5、</w:t>
      </w:r>
      <w:r>
        <w:rPr>
          <w:rFonts w:hint="default" w:ascii="Times New Roman" w:hAnsi="Times New Roman" w:eastAsia="仿宋_GB2312" w:cs="Times New Roman"/>
          <w:sz w:val="32"/>
          <w:szCs w:val="32"/>
          <w:u w:val="none"/>
          <w:lang w:eastAsia="zh-CN"/>
        </w:rPr>
        <w:t>入库单、发货单、出厂检验报告、生产记录</w:t>
      </w:r>
      <w:r>
        <w:rPr>
          <w:rFonts w:hint="default" w:ascii="Times New Roman" w:hAnsi="Times New Roman" w:eastAsia="仿宋_GB2312" w:cs="Times New Roman"/>
          <w:sz w:val="32"/>
          <w:szCs w:val="32"/>
          <w:u w:val="none"/>
        </w:rPr>
        <w:t>，证明当事人</w:t>
      </w:r>
      <w:r>
        <w:rPr>
          <w:rFonts w:hint="default" w:ascii="Times New Roman" w:hAnsi="Times New Roman" w:eastAsia="仿宋_GB2312" w:cs="Times New Roman"/>
          <w:bCs/>
          <w:sz w:val="32"/>
          <w:szCs w:val="32"/>
          <w:u w:val="none"/>
        </w:rPr>
        <w:t>生产经营不符合食品安全标准的</w:t>
      </w:r>
      <w:r>
        <w:rPr>
          <w:rFonts w:hint="default" w:ascii="Times New Roman" w:hAnsi="Times New Roman" w:eastAsia="仿宋_GB2312" w:cs="Times New Roman"/>
          <w:bCs/>
          <w:sz w:val="32"/>
          <w:szCs w:val="32"/>
          <w:u w:val="none"/>
          <w:lang w:eastAsia="zh-CN"/>
        </w:rPr>
        <w:t>包装饮用水的事实；</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bCs/>
          <w:sz w:val="32"/>
          <w:szCs w:val="32"/>
          <w:u w:val="none"/>
          <w:lang w:val="en-US" w:eastAsia="zh-CN"/>
        </w:rPr>
      </w:pPr>
      <w:r>
        <w:rPr>
          <w:rFonts w:hint="default" w:ascii="Times New Roman" w:hAnsi="Times New Roman" w:eastAsia="仿宋_GB2312" w:cs="Times New Roman"/>
          <w:sz w:val="32"/>
          <w:szCs w:val="32"/>
          <w:u w:val="none"/>
          <w:lang w:val="en-US" w:eastAsia="zh-CN"/>
        </w:rPr>
        <w:t>6、</w:t>
      </w:r>
      <w:r>
        <w:rPr>
          <w:rFonts w:hint="default" w:ascii="Times New Roman" w:hAnsi="Times New Roman" w:eastAsia="仿宋_GB2312" w:cs="Times New Roman"/>
          <w:sz w:val="32"/>
          <w:szCs w:val="32"/>
          <w:u w:val="none"/>
          <w:lang w:eastAsia="zh-CN"/>
        </w:rPr>
        <w:t>成本核算、销售票据，证明</w:t>
      </w:r>
      <w:r>
        <w:rPr>
          <w:rFonts w:hint="default" w:ascii="Times New Roman" w:hAnsi="Times New Roman" w:eastAsia="仿宋_GB2312" w:cs="Times New Roman"/>
          <w:sz w:val="32"/>
          <w:szCs w:val="32"/>
          <w:u w:val="none"/>
        </w:rPr>
        <w:t>当事人</w:t>
      </w:r>
      <w:r>
        <w:rPr>
          <w:rFonts w:hint="default" w:ascii="Times New Roman" w:hAnsi="Times New Roman" w:eastAsia="仿宋_GB2312" w:cs="Times New Roman"/>
          <w:bCs/>
          <w:sz w:val="32"/>
          <w:szCs w:val="32"/>
          <w:u w:val="none"/>
        </w:rPr>
        <w:t>生产经营不符合食品安全标准的</w:t>
      </w:r>
      <w:r>
        <w:rPr>
          <w:rFonts w:hint="default" w:ascii="Times New Roman" w:hAnsi="Times New Roman" w:eastAsia="仿宋_GB2312" w:cs="Times New Roman"/>
          <w:bCs/>
          <w:sz w:val="32"/>
          <w:szCs w:val="32"/>
          <w:u w:val="none"/>
          <w:lang w:eastAsia="zh-CN"/>
        </w:rPr>
        <w:t>包装饮用水的货值金额和违法所得；</w:t>
      </w:r>
    </w:p>
    <w:p>
      <w:pPr>
        <w:keepNext w:val="0"/>
        <w:keepLines w:val="0"/>
        <w:pageBreakBefore w:val="0"/>
        <w:widowControl w:val="0"/>
        <w:kinsoku/>
        <w:wordWrap/>
        <w:overflowPunct/>
        <w:topLinePunct w:val="0"/>
        <w:bidi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val="en-US" w:eastAsia="zh-CN"/>
        </w:rPr>
        <w:t>7</w:t>
      </w:r>
      <w:r>
        <w:rPr>
          <w:rFonts w:hint="default" w:ascii="Times New Roman" w:hAnsi="Times New Roman" w:eastAsia="仿宋_GB2312" w:cs="Times New Roman"/>
          <w:sz w:val="32"/>
          <w:szCs w:val="32"/>
          <w:u w:val="none"/>
        </w:rPr>
        <w:t>、</w:t>
      </w:r>
      <w:r>
        <w:rPr>
          <w:rFonts w:hint="default" w:ascii="Times New Roman" w:hAnsi="Times New Roman" w:eastAsia="仿宋_GB2312" w:cs="Times New Roman"/>
          <w:sz w:val="32"/>
          <w:szCs w:val="32"/>
          <w:u w:val="none"/>
          <w:lang w:eastAsia="zh-CN"/>
        </w:rPr>
        <w:t>整改报告、召回通知书</w:t>
      </w:r>
      <w:r>
        <w:rPr>
          <w:rFonts w:hint="default" w:ascii="Times New Roman" w:hAnsi="Times New Roman" w:eastAsia="仿宋_GB2312" w:cs="Times New Roman"/>
          <w:sz w:val="32"/>
          <w:szCs w:val="32"/>
          <w:u w:val="none"/>
        </w:rPr>
        <w:t>，证明当事人积极改正违法行为。</w:t>
      </w:r>
    </w:p>
    <w:p>
      <w:pPr>
        <w:keepNext w:val="0"/>
        <w:keepLines w:val="0"/>
        <w:pageBreakBefore w:val="0"/>
        <w:kinsoku/>
        <w:wordWrap/>
        <w:overflowPunct/>
        <w:topLinePunct w:val="0"/>
        <w:bidi w:val="0"/>
        <w:snapToGrid w:val="0"/>
        <w:spacing w:line="300" w:lineRule="auto"/>
        <w:ind w:left="105" w:leftChars="50" w:firstLine="537" w:firstLineChars="168"/>
        <w:textAlignment w:val="auto"/>
        <w:rPr>
          <w:rFonts w:hint="default" w:ascii="Times New Roman" w:hAnsi="Times New Roman" w:eastAsia="仿宋_GB2312" w:cs="Times New Roman"/>
          <w:color w:val="000000" w:themeColor="text1"/>
          <w:kern w:val="1"/>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本局于202</w:t>
      </w:r>
      <w:r>
        <w:rPr>
          <w:rFonts w:hint="default" w:ascii="Times New Roman" w:hAnsi="Times New Roman" w:eastAsia="仿宋_GB2312" w:cs="Times New Roman"/>
          <w:color w:val="000000" w:themeColor="text1"/>
          <w:kern w:val="1"/>
          <w:sz w:val="32"/>
          <w:szCs w:val="32"/>
          <w:u w:val="none"/>
          <w:lang w:val="en"/>
          <w14:textFill>
            <w14:solidFill>
              <w14:schemeClr w14:val="tx1"/>
            </w14:solidFill>
          </w14:textFill>
        </w:rPr>
        <w:t>2</w:t>
      </w: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年</w:t>
      </w:r>
      <w:r>
        <w:rPr>
          <w:rFonts w:hint="default" w:ascii="Times New Roman" w:hAnsi="Times New Roman" w:eastAsia="仿宋_GB2312" w:cs="Times New Roman"/>
          <w:color w:val="000000" w:themeColor="text1"/>
          <w:kern w:val="1"/>
          <w:sz w:val="32"/>
          <w:szCs w:val="32"/>
          <w:u w:val="none"/>
          <w:lang w:val="en"/>
          <w14:textFill>
            <w14:solidFill>
              <w14:schemeClr w14:val="tx1"/>
            </w14:solidFill>
          </w14:textFill>
        </w:rPr>
        <w:t>1</w:t>
      </w: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月</w:t>
      </w:r>
      <w:r>
        <w:rPr>
          <w:rFonts w:hint="default" w:ascii="Times New Roman" w:hAnsi="Times New Roman" w:eastAsia="仿宋_GB2312" w:cs="Times New Roman"/>
          <w:color w:val="000000" w:themeColor="text1"/>
          <w:kern w:val="1"/>
          <w:sz w:val="32"/>
          <w:szCs w:val="32"/>
          <w:u w:val="none"/>
          <w:lang w:val="en"/>
          <w14:textFill>
            <w14:solidFill>
              <w14:schemeClr w14:val="tx1"/>
            </w14:solidFill>
          </w14:textFill>
        </w:rPr>
        <w:t>10</w:t>
      </w: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日依法向当事人送达了《行政处罚告知书》（津辰市监罚告〔2021〕</w:t>
      </w:r>
      <w:r>
        <w:rPr>
          <w:rFonts w:hint="default" w:ascii="Times New Roman" w:hAnsi="Times New Roman" w:eastAsia="仿宋_GB2312" w:cs="Times New Roman"/>
          <w:color w:val="000000" w:themeColor="text1"/>
          <w:kern w:val="1"/>
          <w:sz w:val="32"/>
          <w:szCs w:val="32"/>
          <w:u w:val="none"/>
          <w:lang w:val="en"/>
          <w14:textFill>
            <w14:solidFill>
              <w14:schemeClr w14:val="tx1"/>
            </w14:solidFill>
          </w14:textFill>
        </w:rPr>
        <w:t>1100</w:t>
      </w: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号），当事人没有陈述申辩意见。</w:t>
      </w:r>
    </w:p>
    <w:p>
      <w:pPr>
        <w:keepNext w:val="0"/>
        <w:keepLines w:val="0"/>
        <w:pageBreakBefore w:val="0"/>
        <w:widowControl w:val="0"/>
        <w:kinsoku/>
        <w:wordWrap/>
        <w:overflowPunct/>
        <w:topLinePunct w:val="0"/>
        <w:autoSpaceDE w:val="0"/>
        <w:autoSpaceDN w:val="0"/>
        <w:bidi w:val="0"/>
        <w:adjustRightInd w:val="0"/>
        <w:spacing w:after="20" w:line="300" w:lineRule="auto"/>
        <w:ind w:firstLine="640" w:firstLineChars="200"/>
        <w:jc w:val="left"/>
        <w:textAlignment w:val="auto"/>
        <w:rPr>
          <w:rFonts w:hint="default" w:ascii="Times New Roman" w:hAnsi="Times New Roman" w:eastAsia="仿宋_GB2312" w:cs="Times New Roman"/>
          <w:color w:val="000000" w:themeColor="text1"/>
          <w:kern w:val="1"/>
          <w:sz w:val="32"/>
          <w:szCs w:val="32"/>
          <w:u w:val="none"/>
          <w14:textFill>
            <w14:solidFill>
              <w14:schemeClr w14:val="tx1"/>
            </w14:solidFill>
          </w14:textFill>
        </w:rPr>
      </w:pP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本局认为，</w:t>
      </w:r>
      <w:r>
        <w:rPr>
          <w:rFonts w:hint="default" w:ascii="Times New Roman" w:hAnsi="Times New Roman" w:eastAsia="仿宋_GB2312" w:cs="Times New Roman"/>
          <w:bCs/>
          <w:sz w:val="32"/>
          <w:szCs w:val="32"/>
          <w:u w:val="none"/>
        </w:rPr>
        <w:t>当事人</w:t>
      </w:r>
      <w:r>
        <w:rPr>
          <w:rFonts w:hint="eastAsia" w:ascii="Times New Roman" w:hAnsi="Times New Roman" w:eastAsia="仿宋_GB2312" w:cs="Times New Roman"/>
          <w:bCs/>
          <w:sz w:val="32"/>
          <w:szCs w:val="32"/>
          <w:u w:val="none"/>
          <w:lang w:eastAsia="zh-CN"/>
        </w:rPr>
        <w:t>的</w:t>
      </w:r>
      <w:r>
        <w:rPr>
          <w:rFonts w:hint="default" w:ascii="Times New Roman" w:hAnsi="Times New Roman" w:eastAsia="仿宋_GB2312" w:cs="Times New Roman"/>
          <w:bCs/>
          <w:sz w:val="32"/>
          <w:szCs w:val="32"/>
          <w:u w:val="none"/>
        </w:rPr>
        <w:t>上述行为违反了《中华人民共和国食品安全法》第三十四条第（十三）项“禁止生产经营下列食品、食品添加剂、食品相关产品：(十三)其他不符合法律、法规或者食品安全标准的食品、食品添加剂、食品相关产品。”的规定。</w:t>
      </w:r>
    </w:p>
    <w:p>
      <w:pPr>
        <w:keepNext w:val="0"/>
        <w:keepLines w:val="0"/>
        <w:pageBreakBefore w:val="0"/>
        <w:widowControl w:val="0"/>
        <w:kinsoku/>
        <w:wordWrap/>
        <w:overflowPunct/>
        <w:topLinePunct w:val="0"/>
        <w:autoSpaceDE w:val="0"/>
        <w:autoSpaceDN w:val="0"/>
        <w:bidi w:val="0"/>
        <w:adjustRightInd w:val="0"/>
        <w:spacing w:after="20" w:line="300" w:lineRule="auto"/>
        <w:ind w:firstLine="640" w:firstLineChars="200"/>
        <w:jc w:val="left"/>
        <w:textAlignment w:val="auto"/>
        <w:rPr>
          <w:rFonts w:hint="default" w:ascii="Times New Roman" w:hAnsi="Times New Roman" w:eastAsia="仿宋_GB2312" w:cs="Times New Roman"/>
          <w:bCs/>
          <w:sz w:val="32"/>
          <w:szCs w:val="32"/>
          <w:u w:val="none"/>
        </w:rPr>
      </w:pP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自由裁量理由等其他需要说明的事项：</w:t>
      </w:r>
      <w:r>
        <w:rPr>
          <w:rFonts w:hint="default" w:ascii="Times New Roman" w:hAnsi="Times New Roman" w:eastAsia="仿宋_GB2312" w:cs="Times New Roman"/>
          <w:bCs/>
          <w:sz w:val="32"/>
          <w:szCs w:val="32"/>
          <w:u w:val="none"/>
        </w:rPr>
        <w:t>鉴于当事人在本案调查过程中，能够积极配合案件调查，主动分析不合格原因，并</w:t>
      </w:r>
      <w:r>
        <w:rPr>
          <w:rFonts w:hint="default" w:ascii="Times New Roman" w:hAnsi="Times New Roman" w:eastAsia="仿宋_GB2312" w:cs="Times New Roman"/>
          <w:bCs/>
          <w:sz w:val="32"/>
          <w:szCs w:val="32"/>
          <w:u w:val="none"/>
          <w:lang w:eastAsia="zh-CN"/>
        </w:rPr>
        <w:t>主动</w:t>
      </w:r>
      <w:r>
        <w:rPr>
          <w:rFonts w:hint="default" w:ascii="Times New Roman" w:hAnsi="Times New Roman" w:eastAsia="仿宋_GB2312" w:cs="Times New Roman"/>
          <w:bCs/>
          <w:sz w:val="32"/>
          <w:szCs w:val="32"/>
          <w:u w:val="none"/>
        </w:rPr>
        <w:t>召回不合格食品进行整改，尚未发现造成严重危害后果，应依据《中华人民共和国行政处罚法》第</w:t>
      </w:r>
      <w:r>
        <w:rPr>
          <w:rFonts w:hint="default" w:ascii="Times New Roman" w:hAnsi="Times New Roman" w:eastAsia="仿宋_GB2312" w:cs="Times New Roman"/>
          <w:bCs/>
          <w:sz w:val="32"/>
          <w:szCs w:val="32"/>
          <w:u w:val="none"/>
          <w:lang w:eastAsia="zh-CN"/>
        </w:rPr>
        <w:t>三十二</w:t>
      </w:r>
      <w:r>
        <w:rPr>
          <w:rFonts w:hint="default" w:ascii="Times New Roman" w:hAnsi="Times New Roman" w:eastAsia="仿宋_GB2312" w:cs="Times New Roman"/>
          <w:bCs/>
          <w:sz w:val="32"/>
          <w:szCs w:val="32"/>
          <w:u w:val="none"/>
        </w:rPr>
        <w:t>条第</w:t>
      </w:r>
      <w:r>
        <w:rPr>
          <w:rFonts w:hint="default" w:ascii="Times New Roman" w:hAnsi="Times New Roman" w:eastAsia="仿宋_GB2312" w:cs="Times New Roman"/>
          <w:bCs/>
          <w:sz w:val="32"/>
          <w:szCs w:val="32"/>
          <w:u w:val="none"/>
          <w:lang w:eastAsia="zh-CN"/>
        </w:rPr>
        <w:t>（一）</w:t>
      </w:r>
      <w:r>
        <w:rPr>
          <w:rFonts w:hint="default" w:ascii="Times New Roman" w:hAnsi="Times New Roman" w:eastAsia="仿宋_GB2312" w:cs="Times New Roman"/>
          <w:bCs/>
          <w:sz w:val="32"/>
          <w:szCs w:val="32"/>
          <w:u w:val="none"/>
        </w:rPr>
        <w:t>项的规定予以从轻处罚。</w:t>
      </w:r>
    </w:p>
    <w:p>
      <w:pPr>
        <w:keepNext w:val="0"/>
        <w:keepLines w:val="0"/>
        <w:pageBreakBefore w:val="0"/>
        <w:widowControl w:val="0"/>
        <w:kinsoku/>
        <w:wordWrap/>
        <w:overflowPunct/>
        <w:topLinePunct w:val="0"/>
        <w:bidi w:val="0"/>
        <w:snapToGrid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Cs/>
          <w:sz w:val="32"/>
          <w:szCs w:val="32"/>
          <w:u w:val="none"/>
        </w:rPr>
        <w:t>依据《中华人民共和国食品安全法》第一百二十四条第一款“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二款：“除前款和本法第一百二十三条、第一百二十五条规定的情形外，生产经营不符合法律、法规或者食品安全标准的食品、食品添加剂的，依照前款规定给予处罚。”的规定，责令当事人立即</w:t>
      </w:r>
      <w:r>
        <w:rPr>
          <w:rFonts w:hint="default" w:ascii="Times New Roman" w:hAnsi="Times New Roman" w:eastAsia="仿宋_GB2312" w:cs="Times New Roman"/>
          <w:bCs/>
          <w:sz w:val="32"/>
          <w:szCs w:val="32"/>
          <w:u w:val="none"/>
          <w:lang w:eastAsia="zh-CN"/>
        </w:rPr>
        <w:t>停止</w:t>
      </w:r>
      <w:r>
        <w:rPr>
          <w:rFonts w:hint="default" w:ascii="Times New Roman" w:hAnsi="Times New Roman" w:eastAsia="仿宋_GB2312" w:cs="Times New Roman"/>
          <w:bCs/>
          <w:sz w:val="32"/>
          <w:szCs w:val="32"/>
          <w:u w:val="none"/>
        </w:rPr>
        <w:t>生产经营不符合食品安全标准的</w:t>
      </w:r>
      <w:r>
        <w:rPr>
          <w:rFonts w:hint="default" w:ascii="Times New Roman" w:hAnsi="Times New Roman" w:eastAsia="仿宋_GB2312" w:cs="Times New Roman"/>
          <w:bCs/>
          <w:sz w:val="32"/>
          <w:szCs w:val="32"/>
          <w:u w:val="none"/>
          <w:lang w:eastAsia="zh-CN"/>
        </w:rPr>
        <w:t>包装饮用水</w:t>
      </w:r>
      <w:r>
        <w:rPr>
          <w:rFonts w:hint="default" w:ascii="Times New Roman" w:hAnsi="Times New Roman" w:eastAsia="仿宋_GB2312" w:cs="Times New Roman"/>
          <w:bCs/>
          <w:sz w:val="32"/>
          <w:szCs w:val="32"/>
          <w:u w:val="none"/>
        </w:rPr>
        <w:t>的违法行为，并对</w:t>
      </w:r>
      <w:r>
        <w:rPr>
          <w:rFonts w:hint="default" w:ascii="Times New Roman" w:hAnsi="Times New Roman" w:eastAsia="仿宋_GB2312" w:cs="Times New Roman"/>
          <w:color w:val="333333"/>
          <w:kern w:val="0"/>
          <w:sz w:val="32"/>
          <w:szCs w:val="32"/>
          <w:u w:val="none"/>
        </w:rPr>
        <w:t>当事人</w:t>
      </w:r>
      <w:r>
        <w:rPr>
          <w:rFonts w:hint="default" w:ascii="Times New Roman" w:hAnsi="Times New Roman" w:eastAsia="仿宋_GB2312" w:cs="Times New Roman"/>
          <w:bCs/>
          <w:sz w:val="32"/>
          <w:szCs w:val="32"/>
          <w:u w:val="none"/>
        </w:rPr>
        <w:t>作出行政处罚如下：</w:t>
      </w:r>
      <w:r>
        <w:rPr>
          <w:rFonts w:hint="default" w:ascii="Times New Roman" w:hAnsi="Times New Roman" w:eastAsia="仿宋_GB2312" w:cs="Times New Roman"/>
          <w:color w:val="333333"/>
          <w:kern w:val="0"/>
          <w:sz w:val="32"/>
          <w:szCs w:val="32"/>
          <w:u w:val="none"/>
        </w:rPr>
        <w:t>1、罚款：50000元。</w:t>
      </w:r>
    </w:p>
    <w:p>
      <w:pPr>
        <w:keepNext w:val="0"/>
        <w:keepLines w:val="0"/>
        <w:pageBreakBefore w:val="0"/>
        <w:kinsoku/>
        <w:wordWrap/>
        <w:overflowPunct/>
        <w:topLinePunct w:val="0"/>
        <w:bidi w:val="0"/>
        <w:snapToGrid w:val="0"/>
        <w:spacing w:line="300" w:lineRule="auto"/>
        <w:ind w:firstLine="640"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当事人应于收到本决定书之日起十五日内将罚（没）款缴至</w:t>
      </w:r>
      <w:r>
        <w:rPr>
          <w:rFonts w:hint="default" w:ascii="Times New Roman" w:hAnsi="Times New Roman" w:eastAsia="仿宋_GB2312" w:cs="Times New Roman"/>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default" w:ascii="Times New Roman" w:hAnsi="Times New Roman" w:eastAsia="仿宋_GB2312" w:cs="Times New Roman"/>
          <w:sz w:val="32"/>
          <w:szCs w:val="32"/>
          <w:u w:val="none"/>
        </w:rPr>
        <w:t>到期不缴纳罚款的，依据《中华人民共和国行政处罚法》第七十二条的规定，本局将每日按罚款数额的百分之三加处罚款，并将依法申请人民法院强制执行。</w:t>
      </w:r>
    </w:p>
    <w:p>
      <w:pPr>
        <w:keepNext w:val="0"/>
        <w:keepLines w:val="0"/>
        <w:pageBreakBefore w:val="0"/>
        <w:widowControl/>
        <w:kinsoku/>
        <w:wordWrap/>
        <w:overflowPunct/>
        <w:topLinePunct w:val="0"/>
        <w:bidi w:val="0"/>
        <w:snapToGrid w:val="0"/>
        <w:spacing w:line="300" w:lineRule="auto"/>
        <w:ind w:firstLine="640" w:firstLineChars="200"/>
        <w:jc w:val="left"/>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360" w:lineRule="auto"/>
        <w:ind w:firstLine="6240" w:firstLineChars="1950"/>
        <w:jc w:val="left"/>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bookmarkStart w:id="3" w:name="_GoBack"/>
      <w:bookmarkEnd w:id="3"/>
    </w:p>
    <w:p>
      <w:pPr>
        <w:widowControl/>
        <w:snapToGrid w:val="0"/>
        <w:spacing w:line="520" w:lineRule="exact"/>
        <w:ind w:firstLine="6240" w:firstLineChars="1950"/>
        <w:jc w:val="left"/>
        <w:rPr>
          <w:rFonts w:hint="default" w:ascii="Times New Roman" w:hAnsi="Times New Roman" w:eastAsia="仿宋_GB2312" w:cs="Times New Roman"/>
          <w:color w:val="000000"/>
          <w:sz w:val="32"/>
          <w:szCs w:val="32"/>
        </w:rPr>
      </w:pPr>
    </w:p>
    <w:p>
      <w:pPr>
        <w:spacing w:line="560" w:lineRule="exact"/>
        <w:ind w:right="640" w:firstLine="601"/>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天津市北辰区市场监督管理局    </w:t>
      </w:r>
    </w:p>
    <w:p>
      <w:pPr>
        <w:spacing w:line="560" w:lineRule="exact"/>
        <w:ind w:right="1440" w:firstLine="600"/>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
        </w:rPr>
        <w:t>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
        </w:rPr>
        <w:t>1</w:t>
      </w:r>
      <w:r>
        <w:rPr>
          <w:rFonts w:hint="default" w:ascii="Times New Roman" w:hAnsi="Times New Roman" w:eastAsia="仿宋_GB2312" w:cs="Times New Roman"/>
          <w:color w:val="000000"/>
          <w:sz w:val="32"/>
          <w:szCs w:val="32"/>
        </w:rPr>
        <w:t>月1</w:t>
      </w:r>
      <w:r>
        <w:rPr>
          <w:rFonts w:hint="default" w:ascii="Times New Roman" w:hAnsi="Times New Roman" w:eastAsia="仿宋_GB2312" w:cs="Times New Roman"/>
          <w:color w:val="000000"/>
          <w:sz w:val="32"/>
          <w:szCs w:val="32"/>
          <w:lang w:val="en"/>
        </w:rPr>
        <w:t>8</w:t>
      </w:r>
      <w:r>
        <w:rPr>
          <w:rFonts w:hint="default" w:ascii="Times New Roman" w:hAnsi="Times New Roman" w:eastAsia="仿宋_GB2312" w:cs="Times New Roman"/>
          <w:color w:val="000000"/>
          <w:sz w:val="32"/>
          <w:szCs w:val="32"/>
        </w:rPr>
        <w:t xml:space="preserve">日    </w:t>
      </w:r>
    </w:p>
    <w:p>
      <w:pPr>
        <w:spacing w:line="500" w:lineRule="exact"/>
        <w:rPr>
          <w:rFonts w:hint="default" w:ascii="Times New Roman" w:hAnsi="Times New Roman" w:eastAsia="仿宋_GB2312" w:cs="Times New Roman"/>
          <w:bCs/>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861B1"/>
    <w:rsid w:val="0009737B"/>
    <w:rsid w:val="000A570E"/>
    <w:rsid w:val="000A7F66"/>
    <w:rsid w:val="000D64BE"/>
    <w:rsid w:val="000D7F69"/>
    <w:rsid w:val="000E1CDE"/>
    <w:rsid w:val="000E4C39"/>
    <w:rsid w:val="00105B3A"/>
    <w:rsid w:val="00124AB7"/>
    <w:rsid w:val="0013009A"/>
    <w:rsid w:val="001302CC"/>
    <w:rsid w:val="00134224"/>
    <w:rsid w:val="00135285"/>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E186D"/>
    <w:rsid w:val="001E3C01"/>
    <w:rsid w:val="001E4DA8"/>
    <w:rsid w:val="001F1F34"/>
    <w:rsid w:val="001F6C46"/>
    <w:rsid w:val="002007C2"/>
    <w:rsid w:val="002303E7"/>
    <w:rsid w:val="00235572"/>
    <w:rsid w:val="00247D93"/>
    <w:rsid w:val="00265AC0"/>
    <w:rsid w:val="002679B5"/>
    <w:rsid w:val="00276287"/>
    <w:rsid w:val="0028143B"/>
    <w:rsid w:val="00293DDE"/>
    <w:rsid w:val="002A7ADB"/>
    <w:rsid w:val="002B2A80"/>
    <w:rsid w:val="002C321C"/>
    <w:rsid w:val="002C60A7"/>
    <w:rsid w:val="002D3886"/>
    <w:rsid w:val="002E63BB"/>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95CC8"/>
    <w:rsid w:val="003A14C9"/>
    <w:rsid w:val="003A52F4"/>
    <w:rsid w:val="003B41E5"/>
    <w:rsid w:val="003C2BA3"/>
    <w:rsid w:val="003C2C24"/>
    <w:rsid w:val="003E4778"/>
    <w:rsid w:val="003F0F35"/>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4830"/>
    <w:rsid w:val="0047772C"/>
    <w:rsid w:val="004810FB"/>
    <w:rsid w:val="0048124D"/>
    <w:rsid w:val="00481674"/>
    <w:rsid w:val="00485DA1"/>
    <w:rsid w:val="004916F1"/>
    <w:rsid w:val="0049385E"/>
    <w:rsid w:val="004A6F42"/>
    <w:rsid w:val="004B3D5A"/>
    <w:rsid w:val="004C2B30"/>
    <w:rsid w:val="004C43B0"/>
    <w:rsid w:val="004D3A24"/>
    <w:rsid w:val="004D560F"/>
    <w:rsid w:val="004D6BF5"/>
    <w:rsid w:val="004E65FD"/>
    <w:rsid w:val="004F022C"/>
    <w:rsid w:val="004F48D3"/>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F0C43"/>
    <w:rsid w:val="00603AC2"/>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D42F1"/>
    <w:rsid w:val="009E333F"/>
    <w:rsid w:val="009E4E31"/>
    <w:rsid w:val="009E657C"/>
    <w:rsid w:val="00A134FA"/>
    <w:rsid w:val="00A13558"/>
    <w:rsid w:val="00A2151F"/>
    <w:rsid w:val="00A23210"/>
    <w:rsid w:val="00A34605"/>
    <w:rsid w:val="00A41BC6"/>
    <w:rsid w:val="00A4409E"/>
    <w:rsid w:val="00A4668D"/>
    <w:rsid w:val="00A63D32"/>
    <w:rsid w:val="00A87A8A"/>
    <w:rsid w:val="00A92F5C"/>
    <w:rsid w:val="00AA20D6"/>
    <w:rsid w:val="00AB1753"/>
    <w:rsid w:val="00AB538A"/>
    <w:rsid w:val="00AC07E1"/>
    <w:rsid w:val="00AC69AA"/>
    <w:rsid w:val="00AD46DE"/>
    <w:rsid w:val="00AD75C1"/>
    <w:rsid w:val="00AF0F06"/>
    <w:rsid w:val="00AF5F01"/>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0024"/>
    <w:rsid w:val="00B715E5"/>
    <w:rsid w:val="00B94081"/>
    <w:rsid w:val="00BB1341"/>
    <w:rsid w:val="00BB5E94"/>
    <w:rsid w:val="00BC0712"/>
    <w:rsid w:val="00BC4D3A"/>
    <w:rsid w:val="00BE20C1"/>
    <w:rsid w:val="00BE5B68"/>
    <w:rsid w:val="00C01915"/>
    <w:rsid w:val="00C035FD"/>
    <w:rsid w:val="00C040D2"/>
    <w:rsid w:val="00C20D6D"/>
    <w:rsid w:val="00C233F4"/>
    <w:rsid w:val="00C2360C"/>
    <w:rsid w:val="00C36D99"/>
    <w:rsid w:val="00C41D11"/>
    <w:rsid w:val="00C50582"/>
    <w:rsid w:val="00C52929"/>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71E"/>
    <w:rsid w:val="00E07A7F"/>
    <w:rsid w:val="00E14755"/>
    <w:rsid w:val="00E24FF1"/>
    <w:rsid w:val="00E46F2E"/>
    <w:rsid w:val="00E54E33"/>
    <w:rsid w:val="00EA384A"/>
    <w:rsid w:val="00EA54CA"/>
    <w:rsid w:val="00EA77B4"/>
    <w:rsid w:val="00EF5784"/>
    <w:rsid w:val="00F02180"/>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09D93E88"/>
    <w:rsid w:val="26B72D23"/>
    <w:rsid w:val="3DFD7E23"/>
    <w:rsid w:val="76BF9448"/>
    <w:rsid w:val="7AFF6A27"/>
    <w:rsid w:val="7FFDE121"/>
    <w:rsid w:val="EDFF534F"/>
    <w:rsid w:val="FF9C7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Arial" w:hAnsi="Arial" w:eastAsia="方正小标宋简体"/>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344</Words>
  <Characters>1962</Characters>
  <Lines>16</Lines>
  <Paragraphs>4</Paragraphs>
  <TotalTime>25</TotalTime>
  <ScaleCrop>false</ScaleCrop>
  <LinksUpToDate>false</LinksUpToDate>
  <CharactersWithSpaces>2302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2021-08-07T02:58:00Z</dcterms:created>
  <dc:creator>林正禄</dc:creator>
  <cp:lastModifiedBy>greatwall</cp:lastModifiedBy>
  <cp:lastPrinted>2022-01-19T15:57:00Z</cp:lastPrinted>
  <dcterms:modified xsi:type="dcterms:W3CDTF">2022-01-24T17:14:37Z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C9357024120341E7B6F2C4821919B5FC</vt:lpwstr>
  </property>
</Properties>
</file>