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lang w:eastAsia="zh-CN"/>
        </w:rPr>
        <w:t>天津市</w:t>
      </w:r>
      <w:r>
        <w:rPr>
          <w:rFonts w:hint="eastAsia" w:ascii="Times New Roman" w:hAnsi="Times New Roman" w:eastAsia="方正小标宋简体" w:cs="方正小标宋简体"/>
          <w:bCs/>
          <w:color w:val="000000"/>
          <w:sz w:val="44"/>
          <w:szCs w:val="44"/>
        </w:rPr>
        <w:t>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4" name="直接箭头连接符 1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IteKJraAAAACwEAAA8AAAAAAAAAAQAgAAAAOAAAAGRycy9kb3du&#10;cmV2LnhtbFBLAQIUABQAAAAIAIdO4kBXmmBI5wEAAKIDAAAOAAAAAAAAAAEAIAAAAD8BAABkcnMv&#10;ZTJvRG9jLnhtbFBLBQYAAAAABgAGAFkBAACY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sz w:val="32"/>
          <w:szCs w:val="32"/>
          <w:u w:val="none"/>
        </w:rPr>
        <w:t>津辰</w:t>
      </w:r>
      <w:r>
        <w:rPr>
          <w:rFonts w:hint="eastAsia" w:ascii="Times New Roman" w:hAnsi="Times New Roman" w:eastAsia="仿宋_GB2312" w:cs="仿宋"/>
          <w:color w:val="000000"/>
          <w:sz w:val="32"/>
          <w:szCs w:val="32"/>
          <w:u w:val="none"/>
        </w:rPr>
        <w:t>市监</w:t>
      </w:r>
      <w:r>
        <w:rPr>
          <w:rFonts w:hint="eastAsia" w:ascii="Times New Roman" w:hAnsi="Times New Roman" w:eastAsia="仿宋_GB2312" w:cs="仿宋"/>
          <w:color w:val="000000"/>
          <w:sz w:val="32"/>
          <w:szCs w:val="32"/>
          <w:u w:val="none"/>
          <w:lang w:eastAsia="zh-CN"/>
        </w:rPr>
        <w:t>处罚</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rPr>
        <w:t>20</w:t>
      </w:r>
      <w:r>
        <w:rPr>
          <w:rFonts w:hint="eastAsia" w:ascii="Times New Roman" w:hAnsi="Times New Roman" w:eastAsia="仿宋_GB2312" w:cs="仿宋"/>
          <w:color w:val="000000"/>
          <w:sz w:val="32"/>
          <w:szCs w:val="32"/>
          <w:u w:val="none"/>
          <w:lang w:val="en-US" w:eastAsia="zh-CN"/>
        </w:rPr>
        <w:t>21</w:t>
      </w:r>
      <w:r>
        <w:rPr>
          <w:rFonts w:hint="eastAsia" w:ascii="Times New Roman" w:hAnsi="Times New Roman" w:eastAsia="仿宋_GB2312" w:cs="仿宋"/>
          <w:color w:val="000000"/>
          <w:sz w:val="32"/>
          <w:szCs w:val="32"/>
          <w:u w:val="none"/>
        </w:rPr>
        <w:t>〕</w:t>
      </w:r>
      <w:r>
        <w:rPr>
          <w:rFonts w:hint="eastAsia" w:ascii="Times New Roman" w:hAnsi="Times New Roman" w:eastAsia="仿宋_GB2312" w:cs="仿宋"/>
          <w:color w:val="000000"/>
          <w:sz w:val="32"/>
          <w:szCs w:val="32"/>
          <w:u w:val="none"/>
          <w:lang w:val="en-US" w:eastAsia="zh-CN"/>
        </w:rPr>
        <w:t>1175</w:t>
      </w:r>
      <w:r>
        <w:rPr>
          <w:rFonts w:hint="eastAsia" w:ascii="Times New Roman" w:hAnsi="Times New Roman" w:eastAsia="仿宋_GB2312" w:cs="仿宋"/>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Mongolian Baiti"/>
          <w:kern w:val="1"/>
          <w:sz w:val="32"/>
          <w:szCs w:val="32"/>
          <w:u w:val="none"/>
          <w:lang w:val="en-US" w:eastAsia="zh-CN"/>
        </w:rPr>
      </w:pPr>
      <w:r>
        <w:rPr>
          <w:rFonts w:hint="eastAsia" w:ascii="Times New Roman" w:hAnsi="Times New Roman" w:eastAsia="仿宋_GB2312" w:cs="微软雅黑"/>
          <w:kern w:val="1"/>
          <w:sz w:val="32"/>
          <w:szCs w:val="32"/>
          <w:u w:val="none"/>
        </w:rPr>
        <w:t>当事人</w:t>
      </w:r>
      <w:r>
        <w:rPr>
          <w:rFonts w:hint="eastAsia" w:ascii="Times New Roman" w:hAnsi="Times New Roman" w:eastAsia="仿宋_GB2312" w:cs="Mongolian Baiti"/>
          <w:kern w:val="1"/>
          <w:sz w:val="32"/>
          <w:szCs w:val="32"/>
          <w:u w:val="none"/>
        </w:rPr>
        <w:t>：</w:t>
      </w:r>
      <w:r>
        <w:rPr>
          <w:rFonts w:hint="eastAsia" w:ascii="仿宋_GB2312" w:hAnsi="Mongolian Baiti" w:eastAsia="仿宋_GB2312" w:cs="Mongolian Baiti"/>
          <w:kern w:val="1"/>
          <w:sz w:val="32"/>
          <w:szCs w:val="32"/>
          <w:u w:val="none"/>
          <w:lang w:eastAsia="zh-CN"/>
        </w:rPr>
        <w:t>天津市北辰区益康眼镜店（李玉）</w:t>
      </w:r>
      <w:r>
        <w:rPr>
          <w:rFonts w:hint="eastAsia" w:ascii="Times New Roman" w:hAnsi="Times New Roman" w:eastAsia="仿宋_GB2312" w:cs="Mongolian Baiti"/>
          <w:kern w:val="1"/>
          <w:sz w:val="32"/>
          <w:szCs w:val="32"/>
          <w:u w:val="none"/>
        </w:rPr>
        <w:t xml:space="preserve">    </w:t>
      </w:r>
      <w:r>
        <w:rPr>
          <w:rFonts w:hint="eastAsia" w:ascii="Times New Roman" w:hAnsi="Times New Roman" w:eastAsia="仿宋_GB2312" w:cs="Mongolian Baiti"/>
          <w:kern w:val="1"/>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 xml:space="preserve">主体资格证照名称： 营业执照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注册号：</w:t>
      </w:r>
      <w:r>
        <w:rPr>
          <w:rFonts w:hint="default" w:ascii="Times New Roman" w:hAnsi="Times New Roman" w:eastAsia="仿宋_GB2312" w:cs="Times New Roman"/>
          <w:kern w:val="1"/>
          <w:sz w:val="32"/>
          <w:szCs w:val="32"/>
          <w:u w:val="none"/>
          <w:lang w:val="en-US" w:eastAsia="zh-CN"/>
        </w:rPr>
        <w:t>92120113MA06DNDGXR</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Mongolian Baiti"/>
          <w:kern w:val="1"/>
          <w:sz w:val="32"/>
          <w:szCs w:val="32"/>
          <w:u w:val="none"/>
        </w:rPr>
      </w:pPr>
      <w:r>
        <w:rPr>
          <w:rFonts w:hint="eastAsia" w:ascii="仿宋_GB2312" w:hAnsi="仿宋" w:eastAsia="仿宋_GB2312"/>
          <w:color w:val="000000"/>
          <w:sz w:val="32"/>
          <w:szCs w:val="32"/>
          <w:u w:val="none"/>
          <w:lang w:eastAsia="zh-CN"/>
        </w:rPr>
        <w:t>经营场所</w:t>
      </w:r>
      <w:r>
        <w:rPr>
          <w:rFonts w:hint="eastAsia" w:ascii="仿宋_GB2312" w:eastAsia="仿宋_GB2312" w:cs="仿宋_GB2312"/>
          <w:spacing w:val="-16"/>
          <w:sz w:val="32"/>
          <w:szCs w:val="32"/>
          <w:u w:val="none"/>
        </w:rPr>
        <w:t>:</w:t>
      </w:r>
      <w:r>
        <w:rPr>
          <w:rFonts w:hint="eastAsia" w:ascii="仿宋_GB2312" w:hAnsi="Mongolian Baiti" w:eastAsia="仿宋_GB2312" w:cs="Mongolian Baiti"/>
          <w:kern w:val="1"/>
          <w:sz w:val="32"/>
          <w:szCs w:val="32"/>
          <w:u w:val="none"/>
          <w:lang w:eastAsia="zh-CN"/>
        </w:rPr>
        <w:t>天津市北辰区普东街今日家园底商</w:t>
      </w:r>
      <w:r>
        <w:rPr>
          <w:rFonts w:hint="eastAsia" w:ascii="仿宋_GB2312" w:hAnsi="Mongolian Baiti" w:eastAsia="仿宋_GB2312" w:cs="Mongolian Baiti"/>
          <w:kern w:val="1"/>
          <w:sz w:val="32"/>
          <w:szCs w:val="32"/>
          <w:u w:val="none"/>
          <w:lang w:val="en-US" w:eastAsia="zh-CN"/>
        </w:rPr>
        <w:t>9-23</w:t>
      </w:r>
      <w:r>
        <w:rPr>
          <w:rFonts w:hint="eastAsia" w:ascii="Times New Roman" w:hAnsi="Times New Roman" w:eastAsia="仿宋_GB2312" w:cs="Mongolian Baiti"/>
          <w:kern w:val="1"/>
          <w:sz w:val="32"/>
          <w:szCs w:val="32"/>
          <w:u w:val="none"/>
        </w:rPr>
        <w:t xml:space="preserve">   </w:t>
      </w:r>
      <w:r>
        <w:rPr>
          <w:rFonts w:hint="eastAsia" w:ascii="仿宋_GB2312" w:eastAsia="仿宋_GB2312"/>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ascii="Times New Roman" w:hAnsi="Times New Roman" w:eastAsia="仿宋_GB2312" w:cs="Mongolian Baiti"/>
          <w:kern w:val="1"/>
          <w:sz w:val="32"/>
          <w:szCs w:val="32"/>
          <w:u w:val="none"/>
        </w:rPr>
      </w:pPr>
      <w:r>
        <w:rPr>
          <w:rFonts w:hint="eastAsia" w:ascii="仿宋_GB2312" w:eastAsia="仿宋_GB2312" w:cs="仿宋_GB2312"/>
          <w:spacing w:val="-16"/>
          <w:sz w:val="32"/>
          <w:szCs w:val="32"/>
          <w:u w:val="none"/>
          <w:lang w:eastAsia="zh-CN"/>
        </w:rPr>
        <w:t>经营者</w:t>
      </w:r>
      <w:r>
        <w:rPr>
          <w:rFonts w:hint="eastAsia" w:ascii="仿宋_GB2312" w:eastAsia="仿宋_GB2312" w:cs="仿宋_GB2312"/>
          <w:spacing w:val="-16"/>
          <w:sz w:val="32"/>
          <w:szCs w:val="32"/>
          <w:u w:val="none"/>
        </w:rPr>
        <w:t>：</w:t>
      </w:r>
      <w:r>
        <w:rPr>
          <w:rFonts w:hint="eastAsia" w:ascii="仿宋_GB2312" w:hAnsi="仿宋" w:eastAsia="仿宋_GB2312"/>
          <w:color w:val="000000"/>
          <w:sz w:val="32"/>
          <w:szCs w:val="32"/>
          <w:u w:val="none"/>
          <w:lang w:eastAsia="zh-CN"/>
        </w:rPr>
        <w:t>李玉</w:t>
      </w:r>
      <w:r>
        <w:rPr>
          <w:rFonts w:hint="eastAsia" w:ascii="仿宋_GB2312"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2021年11月2日，我局接举报称位于普东街今日家园底商的益康眼镜店销售隐形眼镜护理液，该隐形眼镜护理液属于第三类医疗器械，而商家没有第三类医疗器械经营许可资质，望核查处理。根据举报，11月4日我局执法人员对当事人天津市北辰区益康眼镜店（李玉）进行检查。其经营场所货柜内待售有下列隐形眼镜护理液①卫康新视（500ml/瓶，注册证编号：国械注准20163221618，批号：XSUA21B）,数量2瓶；②博士伦润明（620ml/瓶，注册证编号：国械注准20153162361，批号：42107133）,数量3瓶；③海俪恩水动力（620ml/瓶，注册证编号：国械注准20163222456，批号：22001847），数量4瓶。上述隐形眼镜护理液属于第三类医疗器械，当事人无法提供第三类医疗器械经营许可证，涉嫌未经许可经营。经局领导批准，执法人员依法对上述涉案的9瓶隐形眼镜护理液进行了扣押，现场送达了《实施行政强制措施决定书》（津辰市监普强制〔2021〕39号），并告知采取行政强制</w:t>
      </w:r>
      <w:r>
        <w:rPr>
          <w:rFonts w:hint="eastAsia" w:ascii="仿宋_GB2312" w:hAnsi="仿宋" w:eastAsia="仿宋_GB2312"/>
          <w:sz w:val="32"/>
          <w:szCs w:val="32"/>
          <w:u w:val="none"/>
        </w:rPr>
        <w:t>措施的理由、依据及当事人依法享有的权利、救济途径</w:t>
      </w:r>
      <w:r>
        <w:rPr>
          <w:rFonts w:hint="eastAsia" w:ascii="仿宋_GB2312" w:hAnsi="仿宋" w:eastAsia="仿宋_GB2312"/>
          <w:sz w:val="32"/>
          <w:szCs w:val="32"/>
          <w:u w:val="none"/>
          <w:lang w:eastAsia="zh-CN"/>
        </w:rPr>
        <w:t>，</w:t>
      </w:r>
      <w:r>
        <w:rPr>
          <w:rFonts w:hint="eastAsia" w:ascii="仿宋_GB2312" w:hAnsi="仿宋" w:eastAsia="仿宋_GB2312"/>
          <w:sz w:val="32"/>
          <w:szCs w:val="32"/>
          <w:u w:val="none"/>
        </w:rPr>
        <w:t>当事人放弃陈述、申辩。</w:t>
      </w:r>
      <w:r>
        <w:rPr>
          <w:rFonts w:hint="eastAsia" w:ascii="仿宋_GB2312" w:hAnsi="仿宋" w:eastAsia="仿宋_GB2312"/>
          <w:sz w:val="32"/>
          <w:szCs w:val="32"/>
          <w:u w:val="none"/>
          <w:lang w:val="en-US" w:eastAsia="zh-CN"/>
        </w:rPr>
        <w:t>同日</w:t>
      </w:r>
      <w:r>
        <w:rPr>
          <w:rFonts w:hint="eastAsia" w:ascii="仿宋_GB2312" w:hAnsi="仿宋" w:eastAsia="仿宋_GB2312"/>
          <w:sz w:val="32"/>
          <w:szCs w:val="32"/>
          <w:u w:val="none"/>
        </w:rPr>
        <w:t>执法人员报经</w:t>
      </w:r>
      <w:r>
        <w:rPr>
          <w:rFonts w:hint="eastAsia" w:ascii="仿宋_GB2312" w:hAnsi="仿宋" w:eastAsia="仿宋_GB2312"/>
          <w:sz w:val="32"/>
          <w:szCs w:val="32"/>
          <w:u w:val="none"/>
          <w:lang w:eastAsia="zh-CN"/>
        </w:rPr>
        <w:t>局领导</w:t>
      </w:r>
      <w:r>
        <w:rPr>
          <w:rFonts w:hint="eastAsia" w:ascii="仿宋_GB2312" w:hAnsi="仿宋" w:eastAsia="仿宋_GB2312"/>
          <w:sz w:val="32"/>
          <w:szCs w:val="32"/>
          <w:u w:val="none"/>
        </w:rPr>
        <w:t>批准，予以立案调查。</w:t>
      </w:r>
      <w:r>
        <w:rPr>
          <w:rFonts w:hint="eastAsia" w:ascii="仿宋_GB2312" w:hAnsi="仿宋"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sz w:val="32"/>
          <w:szCs w:val="32"/>
          <w:u w:val="none"/>
        </w:rPr>
      </w:pPr>
      <w:r>
        <w:rPr>
          <w:rFonts w:hint="eastAsia" w:ascii="仿宋_GB2312" w:hAnsi="Arial" w:eastAsia="仿宋_GB2312" w:cs="Arial"/>
          <w:color w:val="000000"/>
          <w:sz w:val="32"/>
          <w:szCs w:val="32"/>
          <w:u w:val="none"/>
          <w:shd w:val="clear" w:color="auto" w:fill="FFFFFF"/>
          <w:lang w:val="en-US" w:eastAsia="zh-CN"/>
        </w:rPr>
        <w:t>当事人于2021年8月</w:t>
      </w:r>
      <w:r>
        <w:rPr>
          <w:rFonts w:hint="eastAsia" w:ascii="仿宋_GB2312" w:hAnsi="仿宋" w:eastAsia="仿宋_GB2312"/>
          <w:color w:val="000000"/>
          <w:sz w:val="32"/>
          <w:szCs w:val="32"/>
          <w:u w:val="none"/>
          <w:lang w:eastAsia="zh-CN"/>
        </w:rPr>
        <w:t>从</w:t>
      </w:r>
      <w:r>
        <w:rPr>
          <w:rFonts w:hint="eastAsia" w:ascii="Times New Roman" w:hAnsi="Times New Roman" w:eastAsia="仿宋_GB2312" w:cs="仿宋"/>
          <w:sz w:val="32"/>
          <w:szCs w:val="32"/>
          <w:u w:val="none"/>
          <w:lang w:val="en-US" w:eastAsia="zh-CN"/>
        </w:rPr>
        <w:t>供货商</w:t>
      </w:r>
      <w:r>
        <w:rPr>
          <w:rFonts w:hint="eastAsia" w:ascii="仿宋_GB2312" w:hAnsi="仿宋" w:eastAsia="仿宋_GB2312"/>
          <w:color w:val="000000"/>
          <w:sz w:val="32"/>
          <w:szCs w:val="32"/>
          <w:u w:val="none"/>
          <w:lang w:eastAsia="zh-CN"/>
        </w:rPr>
        <w:t>处购进了</w:t>
      </w:r>
      <w:r>
        <w:rPr>
          <w:rFonts w:hint="eastAsia" w:ascii="仿宋_GB2312" w:hAnsi="仿宋" w:eastAsia="仿宋_GB2312"/>
          <w:sz w:val="32"/>
          <w:szCs w:val="32"/>
          <w:u w:val="none"/>
          <w:lang w:val="en-US" w:eastAsia="zh-CN"/>
        </w:rPr>
        <w:t>3瓶</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eastAsia="zh-CN"/>
        </w:rPr>
        <w:t>卫康新视</w:t>
      </w:r>
      <w:r>
        <w:rPr>
          <w:rFonts w:hint="eastAsia" w:ascii="Times New Roman" w:hAnsi="Times New Roman" w:eastAsia="仿宋_GB2312" w:cs="Mongolian Baiti"/>
          <w:spacing w:val="-11"/>
          <w:sz w:val="32"/>
          <w:szCs w:val="32"/>
          <w:u w:val="none"/>
          <w:lang w:val="en-US" w:eastAsia="zh-CN"/>
        </w:rPr>
        <w:t>”</w:t>
      </w:r>
      <w:r>
        <w:rPr>
          <w:rFonts w:hint="eastAsia" w:ascii="仿宋_GB2312" w:hAnsi="仿宋" w:eastAsia="仿宋_GB2312"/>
          <w:sz w:val="32"/>
          <w:szCs w:val="32"/>
          <w:u w:val="none"/>
          <w:lang w:val="en-US" w:eastAsia="zh-CN"/>
        </w:rPr>
        <w:t>隐形眼镜护理液</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val="en-US" w:eastAsia="zh-CN"/>
        </w:rPr>
        <w:t>500ml/瓶，注册证编号：国械注准20163221618，批号：XSUA21B，</w:t>
      </w:r>
      <w:r>
        <w:rPr>
          <w:rFonts w:hint="eastAsia" w:ascii="Times New Roman" w:hAnsi="Times New Roman" w:eastAsia="仿宋_GB2312" w:cs="Mongolian Baiti"/>
          <w:spacing w:val="-11"/>
          <w:sz w:val="32"/>
          <w:szCs w:val="32"/>
          <w:u w:val="none"/>
          <w:lang w:val="en-US" w:eastAsia="zh-CN"/>
        </w:rPr>
        <w:t>购进价格：14元/瓶）、</w:t>
      </w:r>
      <w:r>
        <w:rPr>
          <w:rFonts w:hint="eastAsia" w:ascii="仿宋_GB2312" w:hAnsi="Mongolian Baiti" w:eastAsia="仿宋_GB2312" w:cs="Mongolian Baiti"/>
          <w:sz w:val="32"/>
          <w:szCs w:val="32"/>
          <w:u w:val="none"/>
          <w:lang w:val="en-US" w:eastAsia="zh-CN"/>
        </w:rPr>
        <w:t>3瓶“</w:t>
      </w:r>
      <w:r>
        <w:rPr>
          <w:rFonts w:hint="eastAsia" w:ascii="仿宋_GB2312" w:hAnsi="Mongolian Baiti" w:eastAsia="仿宋_GB2312" w:cs="Mongolian Baiti"/>
          <w:sz w:val="32"/>
          <w:szCs w:val="32"/>
          <w:u w:val="none"/>
          <w:lang w:eastAsia="zh-CN"/>
        </w:rPr>
        <w:t>博士伦润明</w:t>
      </w:r>
      <w:r>
        <w:rPr>
          <w:rFonts w:hint="eastAsia" w:ascii="仿宋_GB2312" w:hAnsi="Mongolian Baiti" w:eastAsia="仿宋_GB2312" w:cs="Mongolian Baiti"/>
          <w:sz w:val="32"/>
          <w:szCs w:val="32"/>
          <w:u w:val="none"/>
          <w:lang w:val="en-US" w:eastAsia="zh-CN"/>
        </w:rPr>
        <w:t>”</w:t>
      </w:r>
      <w:r>
        <w:rPr>
          <w:rFonts w:hint="eastAsia" w:ascii="仿宋_GB2312" w:hAnsi="仿宋" w:eastAsia="仿宋_GB2312"/>
          <w:sz w:val="32"/>
          <w:szCs w:val="32"/>
          <w:u w:val="none"/>
          <w:lang w:val="en-US" w:eastAsia="zh-CN"/>
        </w:rPr>
        <w:t>隐形眼镜护理液（</w:t>
      </w:r>
      <w:r>
        <w:rPr>
          <w:rFonts w:hint="eastAsia" w:ascii="仿宋_GB2312" w:hAnsi="Mongolian Baiti" w:eastAsia="仿宋_GB2312" w:cs="Mongolian Baiti"/>
          <w:sz w:val="32"/>
          <w:szCs w:val="32"/>
          <w:u w:val="none"/>
          <w:lang w:val="en-US" w:eastAsia="zh-CN"/>
        </w:rPr>
        <w:t>620ml/瓶，注册证编号：国械注准20153162361，批号：42107133，</w:t>
      </w:r>
      <w:r>
        <w:rPr>
          <w:rFonts w:hint="eastAsia" w:ascii="Times New Roman" w:hAnsi="Times New Roman" w:eastAsia="仿宋_GB2312" w:cs="Mongolian Baiti"/>
          <w:spacing w:val="-11"/>
          <w:sz w:val="32"/>
          <w:szCs w:val="32"/>
          <w:u w:val="none"/>
          <w:lang w:val="en-US" w:eastAsia="zh-CN"/>
        </w:rPr>
        <w:t>购进价格：49元/瓶</w:t>
      </w:r>
      <w:r>
        <w:rPr>
          <w:rFonts w:hint="eastAsia" w:ascii="仿宋_GB2312" w:hAnsi="仿宋" w:eastAsia="仿宋_GB2312"/>
          <w:sz w:val="32"/>
          <w:szCs w:val="32"/>
          <w:u w:val="none"/>
          <w:lang w:val="en-US" w:eastAsia="zh-CN"/>
        </w:rPr>
        <w:t>）和</w:t>
      </w:r>
      <w:r>
        <w:rPr>
          <w:rFonts w:hint="eastAsia" w:ascii="仿宋_GB2312" w:hAnsi="Mongolian Baiti" w:eastAsia="仿宋_GB2312" w:cs="Mongolian Baiti"/>
          <w:sz w:val="32"/>
          <w:szCs w:val="32"/>
          <w:u w:val="none"/>
          <w:lang w:val="en-US" w:eastAsia="zh-CN"/>
        </w:rPr>
        <w:t>4瓶“海俪恩水动力”</w:t>
      </w:r>
      <w:r>
        <w:rPr>
          <w:rFonts w:hint="eastAsia" w:ascii="仿宋_GB2312" w:hAnsi="仿宋" w:eastAsia="仿宋_GB2312"/>
          <w:sz w:val="32"/>
          <w:szCs w:val="32"/>
          <w:u w:val="none"/>
          <w:lang w:val="en-US" w:eastAsia="zh-CN"/>
        </w:rPr>
        <w:t>隐形眼镜护理液（</w:t>
      </w:r>
      <w:r>
        <w:rPr>
          <w:rFonts w:hint="eastAsia" w:ascii="仿宋_GB2312" w:hAnsi="Mongolian Baiti" w:eastAsia="仿宋_GB2312" w:cs="Mongolian Baiti"/>
          <w:sz w:val="32"/>
          <w:szCs w:val="32"/>
          <w:u w:val="none"/>
          <w:lang w:val="en-US" w:eastAsia="zh-CN"/>
        </w:rPr>
        <w:t>620ml/瓶，注册证编号：国械注准20163222456，批号：22001847，</w:t>
      </w:r>
      <w:r>
        <w:rPr>
          <w:rFonts w:hint="eastAsia" w:ascii="Times New Roman" w:hAnsi="Times New Roman" w:eastAsia="仿宋_GB2312" w:cs="Mongolian Baiti"/>
          <w:spacing w:val="-11"/>
          <w:sz w:val="32"/>
          <w:szCs w:val="32"/>
          <w:u w:val="none"/>
          <w:lang w:val="en-US" w:eastAsia="zh-CN"/>
        </w:rPr>
        <w:t>购进价格：21元/瓶</w:t>
      </w:r>
      <w:r>
        <w:rPr>
          <w:rFonts w:hint="eastAsia" w:ascii="仿宋_GB2312" w:hAnsi="仿宋" w:eastAsia="仿宋_GB2312"/>
          <w:sz w:val="32"/>
          <w:szCs w:val="32"/>
          <w:u w:val="none"/>
          <w:lang w:val="en-US" w:eastAsia="zh-CN"/>
        </w:rPr>
        <w:t>）</w:t>
      </w:r>
      <w:r>
        <w:rPr>
          <w:rFonts w:hint="eastAsia" w:ascii="Times New Roman" w:hAnsi="Times New Roman" w:eastAsia="仿宋_GB2312" w:cs="Mongolian Baiti"/>
          <w:spacing w:val="-11"/>
          <w:sz w:val="32"/>
          <w:szCs w:val="32"/>
          <w:u w:val="none"/>
          <w:lang w:val="en-US" w:eastAsia="zh-CN"/>
        </w:rPr>
        <w:t>置于经营场所内待售，售价分别为15元/瓶、55元/瓶和25元/瓶。</w:t>
      </w:r>
      <w:r>
        <w:rPr>
          <w:rFonts w:hint="eastAsia" w:ascii="仿宋_GB2312" w:hAnsi="仿宋" w:eastAsia="仿宋_GB2312"/>
          <w:sz w:val="32"/>
          <w:szCs w:val="32"/>
          <w:u w:val="none"/>
          <w:lang w:val="en-US" w:eastAsia="zh-CN"/>
        </w:rPr>
        <w:t>上述产品属于第三类医疗器械，而当事人无法提供第三类医疗器械经营许可证</w:t>
      </w:r>
      <w:r>
        <w:rPr>
          <w:rFonts w:hint="eastAsia" w:ascii="仿宋_GB2312" w:hAnsi="仿宋" w:eastAsia="仿宋_GB2312"/>
          <w:sz w:val="32"/>
          <w:szCs w:val="32"/>
          <w:u w:val="none"/>
          <w:lang w:eastAsia="zh-CN"/>
        </w:rPr>
        <w:t>，</w:t>
      </w:r>
      <w:r>
        <w:rPr>
          <w:rFonts w:hint="eastAsia" w:ascii="仿宋_GB2312" w:hAnsi="仿宋" w:eastAsia="仿宋_GB2312"/>
          <w:color w:val="000000"/>
          <w:sz w:val="32"/>
          <w:szCs w:val="32"/>
          <w:u w:val="none"/>
        </w:rPr>
        <w:t>上述行为满足</w:t>
      </w:r>
      <w:r>
        <w:rPr>
          <w:rFonts w:hint="eastAsia" w:ascii="仿宋_GB2312" w:eastAsia="仿宋_GB2312"/>
          <w:bCs/>
          <w:sz w:val="32"/>
          <w:szCs w:val="32"/>
          <w:u w:val="none"/>
        </w:rPr>
        <w:t>未经许可从事第三类医疗器械经营活动</w:t>
      </w:r>
      <w:r>
        <w:rPr>
          <w:rFonts w:hint="eastAsia" w:ascii="仿宋_GB2312" w:eastAsia="仿宋_GB2312"/>
          <w:bCs/>
          <w:sz w:val="32"/>
          <w:szCs w:val="32"/>
          <w:u w:val="none"/>
          <w:lang w:eastAsia="zh-CN"/>
        </w:rPr>
        <w:t>行为的</w:t>
      </w:r>
      <w:r>
        <w:rPr>
          <w:rFonts w:hint="eastAsia" w:ascii="仿宋_GB2312" w:hAnsi="仿宋" w:eastAsia="仿宋_GB2312"/>
          <w:color w:val="000000"/>
          <w:sz w:val="32"/>
          <w:szCs w:val="32"/>
          <w:u w:val="none"/>
        </w:rPr>
        <w:t>构成要件。</w:t>
      </w:r>
      <w:r>
        <w:rPr>
          <w:rFonts w:hint="eastAsia" w:ascii="仿宋_GB2312" w:hAnsi="仿宋" w:eastAsia="仿宋_GB2312"/>
          <w:color w:val="000000"/>
          <w:sz w:val="32"/>
          <w:szCs w:val="32"/>
          <w:u w:val="none"/>
          <w:lang w:eastAsia="zh-CN"/>
        </w:rPr>
        <w:t>截止执法人员检查期间当事人售出</w:t>
      </w:r>
      <w:r>
        <w:rPr>
          <w:rFonts w:hint="eastAsia" w:ascii="仿宋_GB2312" w:hAnsi="仿宋" w:eastAsia="仿宋_GB2312"/>
          <w:color w:val="000000"/>
          <w:sz w:val="32"/>
          <w:szCs w:val="32"/>
          <w:u w:val="none"/>
          <w:lang w:val="en-US" w:eastAsia="zh-CN"/>
        </w:rPr>
        <w:t>1瓶</w:t>
      </w:r>
      <w:r>
        <w:rPr>
          <w:rFonts w:hint="eastAsia" w:ascii="Times New Roman" w:hAnsi="Times New Roman" w:eastAsia="仿宋_GB2312" w:cs="Mongolian Baiti"/>
          <w:spacing w:val="-11"/>
          <w:sz w:val="32"/>
          <w:szCs w:val="32"/>
          <w:u w:val="none"/>
          <w:lang w:val="en-US" w:eastAsia="zh-CN"/>
        </w:rPr>
        <w:t>“</w:t>
      </w:r>
      <w:r>
        <w:rPr>
          <w:rFonts w:hint="eastAsia" w:ascii="仿宋_GB2312" w:hAnsi="Mongolian Baiti" w:eastAsia="仿宋_GB2312" w:cs="Mongolian Baiti"/>
          <w:sz w:val="32"/>
          <w:szCs w:val="32"/>
          <w:u w:val="none"/>
          <w:lang w:eastAsia="zh-CN"/>
        </w:rPr>
        <w:t>卫康新视</w:t>
      </w:r>
      <w:r>
        <w:rPr>
          <w:rFonts w:hint="eastAsia" w:ascii="Times New Roman" w:hAnsi="Times New Roman" w:eastAsia="仿宋_GB2312" w:cs="Mongolian Baiti"/>
          <w:spacing w:val="-11"/>
          <w:sz w:val="32"/>
          <w:szCs w:val="32"/>
          <w:u w:val="none"/>
          <w:lang w:val="en-US" w:eastAsia="zh-CN"/>
        </w:rPr>
        <w:t>”</w:t>
      </w:r>
      <w:r>
        <w:rPr>
          <w:rFonts w:hint="eastAsia" w:ascii="仿宋_GB2312" w:hAnsi="仿宋" w:eastAsia="仿宋_GB2312"/>
          <w:sz w:val="32"/>
          <w:szCs w:val="32"/>
          <w:u w:val="none"/>
          <w:lang w:val="en-US" w:eastAsia="zh-CN"/>
        </w:rPr>
        <w:t>隐形眼镜护理液，</w:t>
      </w:r>
      <w:r>
        <w:rPr>
          <w:rFonts w:hint="eastAsia" w:ascii="仿宋_GB2312" w:hAnsi="仿宋" w:eastAsia="仿宋_GB2312"/>
          <w:color w:val="000000"/>
          <w:sz w:val="32"/>
          <w:szCs w:val="32"/>
          <w:u w:val="none"/>
          <w:lang w:eastAsia="zh-CN"/>
        </w:rPr>
        <w:t>本案</w:t>
      </w:r>
      <w:r>
        <w:rPr>
          <w:rFonts w:hint="eastAsia" w:ascii="仿宋_GB2312" w:hAnsi="仿宋" w:eastAsia="仿宋_GB2312"/>
          <w:color w:val="000000"/>
          <w:sz w:val="32"/>
          <w:szCs w:val="32"/>
          <w:u w:val="none"/>
        </w:rPr>
        <w:t>货值金额</w:t>
      </w:r>
      <w:r>
        <w:rPr>
          <w:rFonts w:hint="eastAsia" w:ascii="仿宋_GB2312" w:hAnsi="仿宋" w:eastAsia="仿宋_GB2312"/>
          <w:color w:val="000000"/>
          <w:sz w:val="32"/>
          <w:szCs w:val="32"/>
          <w:u w:val="none"/>
          <w:lang w:val="en-US" w:eastAsia="zh-CN"/>
        </w:rPr>
        <w:t>310</w:t>
      </w:r>
      <w:r>
        <w:rPr>
          <w:rFonts w:hint="eastAsia" w:ascii="仿宋_GB2312" w:hAnsi="仿宋" w:eastAsia="仿宋_GB2312"/>
          <w:color w:val="000000"/>
          <w:sz w:val="32"/>
          <w:szCs w:val="32"/>
          <w:u w:val="none"/>
        </w:rPr>
        <w:t>元</w:t>
      </w:r>
      <w:r>
        <w:rPr>
          <w:rFonts w:hint="eastAsia" w:ascii="仿宋_GB2312" w:hAnsi="仿宋" w:eastAsia="仿宋_GB2312"/>
          <w:color w:val="000000"/>
          <w:sz w:val="32"/>
          <w:szCs w:val="32"/>
          <w:u w:val="none"/>
          <w:lang w:val="en-US" w:eastAsia="zh-CN"/>
        </w:rPr>
        <w:t>，</w:t>
      </w:r>
      <w:r>
        <w:rPr>
          <w:rFonts w:hint="eastAsia" w:ascii="仿宋_GB2312" w:hAnsi="仿宋" w:eastAsia="仿宋_GB2312"/>
          <w:color w:val="000000"/>
          <w:sz w:val="32"/>
          <w:szCs w:val="32"/>
          <w:u w:val="none"/>
          <w:lang w:eastAsia="zh-CN"/>
        </w:rPr>
        <w:t>违法所得</w:t>
      </w:r>
      <w:r>
        <w:rPr>
          <w:rFonts w:hint="eastAsia" w:ascii="仿宋_GB2312" w:hAnsi="仿宋" w:eastAsia="仿宋_GB2312"/>
          <w:color w:val="000000"/>
          <w:sz w:val="32"/>
          <w:szCs w:val="32"/>
          <w:u w:val="none"/>
          <w:lang w:val="en-US" w:eastAsia="zh-CN"/>
        </w:rPr>
        <w:t>1元</w:t>
      </w:r>
      <w:r>
        <w:rPr>
          <w:rFonts w:hint="eastAsia" w:ascii="仿宋_GB2312" w:hAnsi="仿宋"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
          <w:bCs/>
          <w:color w:val="000000"/>
          <w:sz w:val="32"/>
          <w:szCs w:val="32"/>
          <w:u w:val="none"/>
          <w:lang w:val="en-US" w:eastAsia="zh-CN"/>
        </w:rPr>
      </w:pPr>
      <w:r>
        <w:rPr>
          <w:rFonts w:hint="eastAsia" w:ascii="Times New Roman" w:hAnsi="Times New Roman" w:eastAsia="仿宋_GB2312" w:cs="仿宋"/>
          <w:color w:val="000000"/>
          <w:sz w:val="32"/>
          <w:szCs w:val="32"/>
          <w:u w:val="none"/>
        </w:rPr>
        <w:t>上述事实，主要有以下证据证明：1.</w:t>
      </w:r>
      <w:r>
        <w:rPr>
          <w:rFonts w:hint="eastAsia" w:ascii="仿宋_GB2312" w:eastAsia="仿宋_GB2312"/>
          <w:sz w:val="32"/>
          <w:szCs w:val="32"/>
          <w:u w:val="none"/>
        </w:rPr>
        <w:t>当事人的营业执照</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w:t>
      </w:r>
      <w:r>
        <w:rPr>
          <w:rFonts w:hint="eastAsia" w:ascii="Times New Roman" w:hAnsi="Times New Roman" w:eastAsia="仿宋_GB2312" w:cs="仿宋"/>
          <w:color w:val="000000"/>
          <w:sz w:val="32"/>
          <w:szCs w:val="32"/>
          <w:u w:val="none"/>
        </w:rPr>
        <w:t>；2</w:t>
      </w:r>
      <w:r>
        <w:rPr>
          <w:rFonts w:hint="eastAsia" w:ascii="仿宋_GB2312" w:eastAsia="仿宋_GB2312"/>
          <w:sz w:val="32"/>
          <w:szCs w:val="32"/>
          <w:u w:val="none"/>
          <w:lang w:eastAsia="zh-CN"/>
        </w:rPr>
        <w:t>第一次</w:t>
      </w:r>
      <w:r>
        <w:rPr>
          <w:rFonts w:hint="eastAsia" w:ascii="仿宋_GB2312" w:eastAsia="仿宋_GB2312"/>
          <w:sz w:val="32"/>
          <w:szCs w:val="32"/>
          <w:u w:val="none"/>
        </w:rPr>
        <w:t>现场笔录</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2021.11.4</w:t>
      </w:r>
      <w:r>
        <w:rPr>
          <w:rFonts w:hint="eastAsia" w:ascii="仿宋_GB2312" w:eastAsia="仿宋_GB2312"/>
          <w:sz w:val="32"/>
          <w:szCs w:val="32"/>
          <w:u w:val="none"/>
          <w:lang w:eastAsia="zh-CN"/>
        </w:rPr>
        <w:t>）</w:t>
      </w:r>
      <w:r>
        <w:rPr>
          <w:rFonts w:hint="eastAsia" w:ascii="仿宋_GB2312" w:eastAsia="仿宋_GB2312"/>
          <w:sz w:val="32"/>
          <w:szCs w:val="32"/>
          <w:u w:val="none"/>
        </w:rPr>
        <w:t>、现场照片</w:t>
      </w:r>
      <w:r>
        <w:rPr>
          <w:rFonts w:hint="eastAsia" w:ascii="Times New Roman" w:hAnsi="Times New Roman" w:eastAsia="仿宋_GB2312" w:cs="仿宋"/>
          <w:color w:val="000000"/>
          <w:sz w:val="32"/>
          <w:szCs w:val="32"/>
          <w:u w:val="none"/>
        </w:rPr>
        <w:t>；3.</w:t>
      </w:r>
      <w:r>
        <w:rPr>
          <w:rFonts w:hint="eastAsia" w:ascii="仿宋_GB2312" w:eastAsia="仿宋_GB2312"/>
          <w:sz w:val="32"/>
          <w:szCs w:val="32"/>
          <w:u w:val="none"/>
        </w:rPr>
        <w:t>对</w:t>
      </w:r>
      <w:r>
        <w:rPr>
          <w:rFonts w:hint="eastAsia" w:ascii="仿宋_GB2312" w:eastAsia="仿宋_GB2312"/>
          <w:sz w:val="32"/>
          <w:szCs w:val="32"/>
          <w:u w:val="none"/>
          <w:lang w:eastAsia="zh-CN"/>
        </w:rPr>
        <w:t>经营者李玉</w:t>
      </w:r>
      <w:r>
        <w:rPr>
          <w:rFonts w:hint="eastAsia" w:ascii="仿宋_GB2312" w:eastAsia="仿宋_GB2312"/>
          <w:sz w:val="32"/>
          <w:szCs w:val="32"/>
          <w:u w:val="none"/>
        </w:rPr>
        <w:t>的询问笔录</w:t>
      </w:r>
      <w:r>
        <w:rPr>
          <w:rFonts w:hint="eastAsia" w:ascii="Times New Roman" w:hAnsi="Times New Roman" w:eastAsia="仿宋_GB2312" w:cs="仿宋"/>
          <w:color w:val="000000"/>
          <w:sz w:val="32"/>
          <w:szCs w:val="32"/>
          <w:u w:val="none"/>
        </w:rPr>
        <w:t>；4.</w:t>
      </w:r>
      <w:r>
        <w:rPr>
          <w:rFonts w:hint="eastAsia" w:ascii="仿宋_GB2312" w:eastAsia="仿宋_GB2312"/>
          <w:sz w:val="32"/>
          <w:szCs w:val="32"/>
          <w:u w:val="none"/>
        </w:rPr>
        <w:t>货值金额</w:t>
      </w:r>
      <w:r>
        <w:rPr>
          <w:rFonts w:hint="eastAsia" w:ascii="仿宋_GB2312" w:eastAsia="仿宋_GB2312"/>
          <w:sz w:val="32"/>
          <w:szCs w:val="32"/>
          <w:u w:val="none"/>
          <w:lang w:eastAsia="zh-CN"/>
        </w:rPr>
        <w:t>、违法所得计算情况说明；</w:t>
      </w:r>
      <w:r>
        <w:rPr>
          <w:rFonts w:hint="eastAsia" w:ascii="仿宋_GB2312" w:eastAsia="仿宋_GB2312"/>
          <w:sz w:val="32"/>
          <w:szCs w:val="32"/>
          <w:u w:val="none"/>
          <w:lang w:val="en-US" w:eastAsia="zh-CN"/>
        </w:rPr>
        <w:t>5.第二次现场笔录（2021.11.8）。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本局于</w:t>
      </w:r>
      <w:r>
        <w:rPr>
          <w:rFonts w:hint="eastAsia" w:ascii="Times New Roman" w:hAnsi="Times New Roman" w:eastAsia="仿宋_GB2312" w:cs="仿宋"/>
          <w:bCs/>
          <w:color w:val="000000" w:themeColor="text1"/>
          <w:sz w:val="32"/>
          <w:szCs w:val="32"/>
          <w:u w:val="none"/>
          <w14:textFill>
            <w14:solidFill>
              <w14:schemeClr w14:val="tx1"/>
            </w14:solidFill>
          </w14:textFill>
        </w:rPr>
        <w:t>20</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21</w:t>
      </w:r>
      <w:r>
        <w:rPr>
          <w:rFonts w:hint="eastAsia" w:ascii="Times New Roman" w:hAnsi="Times New Roman" w:eastAsia="仿宋_GB2312" w:cs="仿宋"/>
          <w:bCs/>
          <w:color w:val="000000" w:themeColor="text1"/>
          <w:sz w:val="32"/>
          <w:szCs w:val="32"/>
          <w:u w:val="none"/>
          <w14:textFill>
            <w14:solidFill>
              <w14:schemeClr w14:val="tx1"/>
            </w14:solidFill>
          </w14:textFill>
        </w:rPr>
        <w:t>年</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12</w:t>
      </w:r>
      <w:r>
        <w:rPr>
          <w:rFonts w:hint="eastAsia" w:ascii="Times New Roman" w:hAnsi="Times New Roman" w:eastAsia="仿宋_GB2312" w:cs="仿宋"/>
          <w:bCs/>
          <w:color w:val="000000" w:themeColor="text1"/>
          <w:sz w:val="32"/>
          <w:szCs w:val="32"/>
          <w:u w:val="none"/>
          <w14:textFill>
            <w14:solidFill>
              <w14:schemeClr w14:val="tx1"/>
            </w14:solidFill>
          </w14:textFill>
        </w:rPr>
        <w:t>月</w:t>
      </w:r>
      <w:r>
        <w:rPr>
          <w:rFonts w:hint="eastAsia" w:ascii="Times New Roman" w:hAnsi="Times New Roman" w:eastAsia="仿宋_GB2312" w:cs="仿宋"/>
          <w:bCs/>
          <w:color w:val="000000" w:themeColor="text1"/>
          <w:sz w:val="32"/>
          <w:szCs w:val="32"/>
          <w:u w:val="none"/>
          <w:lang w:val="en-US" w:eastAsia="zh-CN"/>
          <w14:textFill>
            <w14:solidFill>
              <w14:schemeClr w14:val="tx1"/>
            </w14:solidFill>
          </w14:textFill>
        </w:rPr>
        <w:t>24</w:t>
      </w:r>
      <w:r>
        <w:rPr>
          <w:rFonts w:hint="eastAsia" w:ascii="Times New Roman" w:hAnsi="Times New Roman" w:eastAsia="仿宋_GB2312" w:cs="仿宋"/>
          <w:bCs/>
          <w:color w:val="000000" w:themeColor="text1"/>
          <w:sz w:val="32"/>
          <w:szCs w:val="32"/>
          <w:u w:val="none"/>
          <w14:textFill>
            <w14:solidFill>
              <w14:schemeClr w14:val="tx1"/>
            </w14:solidFill>
          </w14:textFill>
        </w:rPr>
        <w:t>日</w:t>
      </w:r>
      <w:r>
        <w:rPr>
          <w:rFonts w:hint="eastAsia" w:ascii="Times New Roman" w:hAnsi="Times New Roman" w:eastAsia="仿宋_GB2312" w:cs="仿宋"/>
          <w:bCs/>
          <w:color w:val="000000"/>
          <w:sz w:val="32"/>
          <w:szCs w:val="32"/>
          <w:u w:val="none"/>
        </w:rPr>
        <w:t>依法向当事人送达了《行政处罚告知书》（津辰市监罚告〔20</w:t>
      </w:r>
      <w:r>
        <w:rPr>
          <w:rFonts w:hint="eastAsia" w:ascii="Times New Roman" w:hAnsi="Times New Roman" w:eastAsia="仿宋_GB2312" w:cs="仿宋"/>
          <w:bCs/>
          <w:color w:val="000000"/>
          <w:sz w:val="32"/>
          <w:szCs w:val="32"/>
          <w:u w:val="none"/>
          <w:lang w:val="en-US" w:eastAsia="zh-CN"/>
        </w:rPr>
        <w:t>21</w:t>
      </w:r>
      <w:r>
        <w:rPr>
          <w:rFonts w:hint="eastAsia" w:ascii="Times New Roman" w:hAnsi="Times New Roman" w:eastAsia="仿宋_GB2312" w:cs="仿宋"/>
          <w:bCs/>
          <w:color w:val="000000"/>
          <w:sz w:val="32"/>
          <w:szCs w:val="32"/>
          <w:u w:val="none"/>
        </w:rPr>
        <w:t>〕</w:t>
      </w:r>
      <w:r>
        <w:rPr>
          <w:rFonts w:hint="eastAsia" w:ascii="Times New Roman" w:hAnsi="Times New Roman" w:eastAsia="仿宋_GB2312" w:cs="仿宋"/>
          <w:bCs/>
          <w:color w:val="000000"/>
          <w:sz w:val="32"/>
          <w:szCs w:val="32"/>
          <w:u w:val="none"/>
          <w:lang w:val="en-US" w:eastAsia="zh-CN"/>
        </w:rPr>
        <w:t>1175</w:t>
      </w:r>
      <w:r>
        <w:rPr>
          <w:rFonts w:hint="eastAsia" w:ascii="Times New Roman" w:hAnsi="Times New Roman" w:eastAsia="仿宋_GB2312" w:cs="仿宋"/>
          <w:bCs/>
          <w:color w:val="000000"/>
          <w:sz w:val="32"/>
          <w:szCs w:val="32"/>
          <w:u w:val="none"/>
        </w:rPr>
        <w:t>号），当事人未提出陈述申辩意见。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sz w:val="32"/>
          <w:szCs w:val="32"/>
          <w:u w:val="none"/>
          <w:lang w:val="en-US" w:eastAsia="zh-CN"/>
        </w:rPr>
      </w:pPr>
      <w:r>
        <w:rPr>
          <w:rFonts w:hint="eastAsia" w:ascii="仿宋_GB2312" w:hAnsi="楷体_GB2312" w:eastAsia="仿宋_GB2312" w:cs="楷体_GB2312"/>
          <w:color w:val="000000"/>
          <w:sz w:val="32"/>
          <w:szCs w:val="32"/>
          <w:u w:val="none"/>
        </w:rPr>
        <w:t>本局认为，</w:t>
      </w:r>
      <w:r>
        <w:rPr>
          <w:rFonts w:hint="eastAsia" w:ascii="仿宋_GB2312" w:eastAsia="仿宋_GB2312" w:cs="仿宋_GB2312"/>
          <w:sz w:val="32"/>
          <w:szCs w:val="32"/>
          <w:u w:val="none"/>
        </w:rPr>
        <w:t>当事人上述行为违反了</w:t>
      </w:r>
      <w:bookmarkStart w:id="0" w:name="_GoBack"/>
      <w:r>
        <w:rPr>
          <w:rFonts w:hint="eastAsia" w:ascii="仿宋_GB2312" w:eastAsia="仿宋_GB2312" w:cs="仿宋_GB2312"/>
          <w:sz w:val="32"/>
          <w:szCs w:val="32"/>
          <w:u w:val="none"/>
        </w:rPr>
        <w:t xml:space="preserve">《医疗器械监督管理条例》第三十一条第一款 </w:t>
      </w:r>
      <w:bookmarkEnd w:id="0"/>
      <w:r>
        <w:rPr>
          <w:rFonts w:hint="eastAsia" w:ascii="仿宋_GB2312" w:eastAsia="仿宋_GB2312" w:cs="仿宋_GB2312"/>
          <w:sz w:val="32"/>
          <w:szCs w:val="32"/>
          <w:u w:val="none"/>
        </w:rPr>
        <w:t>“从事第三类医疗器械经营的，经营企业应当向所在地设区的市级人民政府食品药品监督管理部门申请经营许可并提交其符合本条例第二十九条规定条件的证明资料。”的规定。</w:t>
      </w:r>
      <w:r>
        <w:rPr>
          <w:rFonts w:hint="eastAsia" w:ascii="仿宋_GB2312" w:hAnsi="宋体" w:eastAsia="仿宋_GB2312" w:cs="宋体"/>
          <w:color w:val="212121"/>
          <w:kern w:val="0"/>
          <w:sz w:val="32"/>
          <w:szCs w:val="32"/>
          <w:u w:val="none"/>
          <w:lang w:eastAsia="zh-CN"/>
        </w:rPr>
        <w:t>鉴于</w:t>
      </w:r>
      <w:r>
        <w:rPr>
          <w:rFonts w:hint="eastAsia" w:ascii="仿宋_GB2312" w:hAnsi="宋体" w:eastAsia="仿宋_GB2312" w:cs="宋体"/>
          <w:color w:val="212121"/>
          <w:kern w:val="0"/>
          <w:sz w:val="32"/>
          <w:szCs w:val="32"/>
          <w:u w:val="none"/>
        </w:rPr>
        <w:t>当事人属初次违法，主观无故意，在案发后积极配合调查，</w:t>
      </w:r>
      <w:r>
        <w:rPr>
          <w:rFonts w:hint="eastAsia" w:ascii="仿宋_GB2312" w:eastAsia="仿宋_GB2312" w:cs="仿宋_GB2312"/>
          <w:bCs/>
          <w:sz w:val="32"/>
          <w:szCs w:val="32"/>
          <w:u w:val="none"/>
          <w:lang w:eastAsia="zh-CN"/>
        </w:rPr>
        <w:t>符合</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val="zh-CN"/>
        </w:rPr>
        <w:t>市场监管总局关于规范市场监督管理行政处罚裁量权的指导意见</w:t>
      </w:r>
      <w:r>
        <w:rPr>
          <w:rFonts w:hint="eastAsia" w:ascii="仿宋_GB2312" w:eastAsia="仿宋_GB2312" w:cs="仿宋_GB2312"/>
          <w:bCs/>
          <w:sz w:val="32"/>
          <w:szCs w:val="32"/>
          <w:u w:val="none"/>
        </w:rPr>
        <w:t>》</w:t>
      </w:r>
      <w:r>
        <w:rPr>
          <w:rFonts w:hint="eastAsia" w:ascii="仿宋_GB2312" w:eastAsia="仿宋_GB2312" w:cs="仿宋_GB2312"/>
          <w:bCs/>
          <w:sz w:val="32"/>
          <w:szCs w:val="32"/>
          <w:u w:val="none"/>
          <w:lang w:eastAsia="zh-CN"/>
        </w:rPr>
        <w:t>第（七）行政处罚裁量情形</w:t>
      </w:r>
      <w:r>
        <w:rPr>
          <w:rFonts w:hint="eastAsia" w:ascii="仿宋_GB2312" w:eastAsia="仿宋_GB2312" w:cs="仿宋_GB2312"/>
          <w:bCs/>
          <w:sz w:val="32"/>
          <w:szCs w:val="32"/>
          <w:u w:val="none"/>
          <w:lang w:val="en-US" w:eastAsia="zh-CN"/>
        </w:rPr>
        <w:t>3.（1）内容论述，</w:t>
      </w:r>
      <w:r>
        <w:rPr>
          <w:rFonts w:hint="eastAsia" w:ascii="仿宋_GB2312" w:eastAsia="仿宋_GB2312" w:cs="仿宋_GB2312"/>
          <w:bCs/>
          <w:sz w:val="32"/>
          <w:szCs w:val="32"/>
          <w:u w:val="none"/>
        </w:rPr>
        <w:t>应依据《中华人民共和国行政处罚法》第</w:t>
      </w:r>
      <w:r>
        <w:rPr>
          <w:rFonts w:hint="eastAsia" w:ascii="仿宋_GB2312" w:eastAsia="仿宋_GB2312" w:cs="仿宋_GB2312"/>
          <w:bCs/>
          <w:sz w:val="32"/>
          <w:szCs w:val="32"/>
          <w:u w:val="none"/>
          <w:lang w:eastAsia="zh-CN"/>
        </w:rPr>
        <w:t>三十二条第五项</w:t>
      </w:r>
      <w:r>
        <w:rPr>
          <w:rFonts w:hint="eastAsia" w:ascii="仿宋_GB2312" w:eastAsia="仿宋_GB2312" w:cs="仿宋_GB2312"/>
          <w:bCs/>
          <w:sz w:val="32"/>
          <w:szCs w:val="32"/>
          <w:u w:val="none"/>
        </w:rPr>
        <w:t>和《天津市市场和质量监督管理委员会行政处罚裁量适用规则》第十三条第五项、第九项的规定予以减轻处罚。</w:t>
      </w:r>
      <w:r>
        <w:rPr>
          <w:rFonts w:hint="eastAsia" w:asci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u w:val="none"/>
        </w:rPr>
      </w:pPr>
      <w:r>
        <w:rPr>
          <w:rFonts w:hint="eastAsia" w:ascii="仿宋_GB2312" w:hAnsi="仿宋" w:eastAsia="仿宋_GB2312"/>
          <w:sz w:val="32"/>
          <w:szCs w:val="32"/>
          <w:u w:val="none"/>
        </w:rPr>
        <w:t>依</w:t>
      </w:r>
      <w:r>
        <w:rPr>
          <w:rFonts w:hint="eastAsia" w:ascii="仿宋_GB2312" w:eastAsia="仿宋_GB2312" w:cs="仿宋_GB2312"/>
          <w:bCs/>
          <w:sz w:val="32"/>
          <w:szCs w:val="32"/>
          <w:u w:val="none"/>
        </w:rPr>
        <w:t>据《医疗器械监督管理条例》第六十三条第一款第三项“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三）未经许可从事第三类医疗器械经营活动的。”的规定，对当事人给予以下行政处罚：</w:t>
      </w:r>
      <w:r>
        <w:rPr>
          <w:rFonts w:hint="eastAsia" w:ascii="仿宋_GB2312" w:hAnsi="仿宋" w:eastAsia="仿宋_GB2312"/>
          <w:sz w:val="32"/>
          <w:szCs w:val="32"/>
          <w:u w:val="none"/>
        </w:rPr>
        <w:t>1.没收涉案的</w:t>
      </w:r>
      <w:r>
        <w:rPr>
          <w:rFonts w:hint="eastAsia" w:ascii="仿宋_GB2312" w:hAnsi="仿宋" w:eastAsia="仿宋_GB2312"/>
          <w:sz w:val="32"/>
          <w:szCs w:val="32"/>
          <w:u w:val="none"/>
          <w:lang w:val="en-US" w:eastAsia="zh-CN"/>
        </w:rPr>
        <w:t>9瓶隐形眼镜护理液</w:t>
      </w:r>
      <w:r>
        <w:rPr>
          <w:rFonts w:hint="eastAsia" w:ascii="仿宋_GB2312" w:hAnsi="仿宋" w:eastAsia="仿宋_GB2312"/>
          <w:sz w:val="32"/>
          <w:szCs w:val="32"/>
          <w:u w:val="none"/>
        </w:rPr>
        <w:t>；2.</w:t>
      </w:r>
      <w:r>
        <w:rPr>
          <w:rFonts w:hint="eastAsia" w:ascii="仿宋_GB2312" w:hAnsi="仿宋" w:eastAsia="仿宋_GB2312"/>
          <w:sz w:val="32"/>
          <w:szCs w:val="32"/>
          <w:u w:val="none"/>
          <w:lang w:eastAsia="zh-CN"/>
        </w:rPr>
        <w:t>没收违法所得</w:t>
      </w:r>
      <w:r>
        <w:rPr>
          <w:rFonts w:hint="eastAsia" w:ascii="仿宋_GB2312" w:hAnsi="仿宋" w:eastAsia="仿宋_GB2312"/>
          <w:sz w:val="32"/>
          <w:szCs w:val="32"/>
          <w:u w:val="none"/>
          <w:lang w:val="en-US" w:eastAsia="zh-CN"/>
        </w:rPr>
        <w:t>1元；3.</w:t>
      </w:r>
      <w:r>
        <w:rPr>
          <w:rFonts w:hint="eastAsia" w:ascii="仿宋_GB2312" w:hAnsi="仿宋" w:eastAsia="仿宋_GB2312"/>
          <w:sz w:val="32"/>
          <w:szCs w:val="32"/>
          <w:u w:val="none"/>
        </w:rPr>
        <w:t>罚款</w:t>
      </w:r>
      <w:r>
        <w:rPr>
          <w:rFonts w:hint="eastAsia" w:ascii="仿宋_GB2312" w:hAnsi="仿宋" w:eastAsia="仿宋_GB2312"/>
          <w:sz w:val="32"/>
          <w:szCs w:val="32"/>
          <w:u w:val="none"/>
          <w:lang w:val="en-US" w:eastAsia="zh-CN"/>
        </w:rPr>
        <w:t>5</w:t>
      </w:r>
      <w:r>
        <w:rPr>
          <w:rFonts w:hint="eastAsia" w:ascii="仿宋_GB2312" w:hAnsi="仿宋" w:eastAsia="仿宋_GB2312"/>
          <w:sz w:val="32"/>
          <w:szCs w:val="32"/>
          <w:u w:val="none"/>
        </w:rPr>
        <w:t>000元。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楷体_GB2312" w:eastAsia="仿宋_GB2312" w:cs="楷体_GB2312"/>
          <w:color w:val="000000"/>
          <w:sz w:val="32"/>
          <w:szCs w:val="32"/>
          <w:u w:val="none"/>
        </w:rPr>
      </w:pPr>
      <w:r>
        <w:rPr>
          <w:rFonts w:hint="eastAsia" w:ascii="仿宋_GB2312" w:hAnsi="楷体_GB2312" w:eastAsia="仿宋_GB2312" w:cs="楷体_GB2312"/>
          <w:color w:val="000000"/>
          <w:sz w:val="32"/>
          <w:szCs w:val="32"/>
          <w:u w:val="none"/>
        </w:rPr>
        <w:t>当事人应于收到本决定书之日起十五日内将罚（没）款缴到中国工商银行天津分行、中国农业银行天津分行、中国银行天津分行、中国建设银行天津分行、中国光大银行天津分行、天津银行、浙商银行天津分行等市财政指定非税收入收缴银行对公网点。逾期不缴纳罚款的，依据《中华人民共和国行政处罚法》第</w:t>
      </w:r>
      <w:r>
        <w:rPr>
          <w:rFonts w:hint="eastAsia" w:ascii="仿宋_GB2312" w:hAnsi="楷体_GB2312" w:eastAsia="仿宋_GB2312" w:cs="楷体_GB2312"/>
          <w:color w:val="000000"/>
          <w:sz w:val="32"/>
          <w:szCs w:val="32"/>
          <w:u w:val="none"/>
          <w:lang w:eastAsia="zh-CN"/>
        </w:rPr>
        <w:t>七十二条第一款</w:t>
      </w:r>
      <w:r>
        <w:rPr>
          <w:rFonts w:hint="eastAsia" w:ascii="仿宋_GB2312" w:hAnsi="楷体_GB2312" w:eastAsia="仿宋_GB2312" w:cs="楷体_GB2312"/>
          <w:color w:val="000000"/>
          <w:sz w:val="32"/>
          <w:szCs w:val="32"/>
          <w:u w:val="none"/>
        </w:rPr>
        <w:t>的规定，每日按罚款数额的百分之三加处罚款，并将依法申请人民法院强制执行。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kern w:val="1"/>
          <w:sz w:val="32"/>
          <w:szCs w:val="32"/>
          <w:u w:val="none"/>
        </w:rPr>
      </w:pPr>
      <w:r>
        <w:rPr>
          <w:rFonts w:hint="eastAsia" w:ascii="仿宋_GB2312" w:eastAsia="仿宋_GB2312" w:cs="仿宋_GB2312"/>
          <w:kern w:val="1"/>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仿宋_GB2312" w:eastAsia="仿宋_GB2312" w:cs="仿宋_GB2312"/>
          <w:kern w:val="1"/>
          <w:sz w:val="32"/>
          <w:szCs w:val="32"/>
          <w:u w:val="none"/>
        </w:rPr>
        <w:t xml:space="preserve">                   </w:t>
      </w:r>
      <w:r>
        <w:rPr>
          <w:rFonts w:hint="eastAsia" w:ascii="Times New Roman" w:hAnsi="Times New Roman" w:eastAsia="仿宋_GB2312" w:cs="仿宋"/>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p>
    <w:p>
      <w:pPr>
        <w:keepNext w:val="0"/>
        <w:keepLines w:val="0"/>
        <w:pageBreakBefore w:val="0"/>
        <w:widowControl w:val="0"/>
        <w:kinsoku/>
        <w:overflowPunct/>
        <w:topLinePunct w:val="0"/>
        <w:autoSpaceDE/>
        <w:autoSpaceDN/>
        <w:bidi w:val="0"/>
        <w:adjustRightInd/>
        <w:snapToGrid/>
        <w:spacing w:line="480" w:lineRule="exact"/>
        <w:ind w:firstLine="601"/>
        <w:jc w:val="center"/>
        <w:textAlignment w:val="auto"/>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天津市</w:t>
      </w:r>
      <w:r>
        <w:rPr>
          <w:rFonts w:hint="eastAsia" w:ascii="Times New Roman" w:hAnsi="Times New Roman" w:eastAsia="仿宋_GB2312" w:cs="仿宋"/>
          <w:color w:val="000000"/>
          <w:sz w:val="32"/>
          <w:szCs w:val="32"/>
        </w:rPr>
        <w:t>北辰区市场监督管理局</w:t>
      </w:r>
    </w:p>
    <w:p>
      <w:pPr>
        <w:keepNext w:val="0"/>
        <w:keepLines w:val="0"/>
        <w:pageBreakBefore w:val="0"/>
        <w:widowControl w:val="0"/>
        <w:kinsoku/>
        <w:overflowPunct/>
        <w:topLinePunct w:val="0"/>
        <w:autoSpaceDE/>
        <w:autoSpaceDN/>
        <w:bidi w:val="0"/>
        <w:adjustRightInd/>
        <w:snapToGrid/>
        <w:spacing w:line="480" w:lineRule="exact"/>
        <w:ind w:right="640" w:firstLine="600"/>
        <w:jc w:val="center"/>
        <w:textAlignment w:val="auto"/>
        <w:rPr>
          <w:rFonts w:ascii="Times New Roman" w:hAnsi="Times New Roman" w:eastAsia="仿宋_GB2312" w:cs="仿宋"/>
          <w:bCs/>
          <w:color w:val="000000"/>
          <w:sz w:val="32"/>
          <w:szCs w:val="32"/>
        </w:rPr>
      </w:pPr>
      <w:r>
        <w:rPr>
          <w:rFonts w:hint="eastAsia" w:ascii="Times New Roman" w:hAnsi="Times New Roman" w:eastAsia="仿宋_GB2312" w:cs="仿宋"/>
          <w:color w:val="000000"/>
          <w:sz w:val="32"/>
          <w:szCs w:val="32"/>
        </w:rPr>
        <w:t xml:space="preserve">            20</w:t>
      </w:r>
      <w:r>
        <w:rPr>
          <w:rFonts w:hint="eastAsia" w:ascii="Times New Roman" w:hAnsi="Times New Roman" w:eastAsia="仿宋_GB2312" w:cs="仿宋"/>
          <w:color w:val="000000"/>
          <w:sz w:val="32"/>
          <w:szCs w:val="32"/>
          <w:lang w:val="en-US" w:eastAsia="zh-CN"/>
        </w:rPr>
        <w:t>22</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w:t>
      </w:r>
      <w:r>
        <w:rPr>
          <w:rFonts w:hint="eastAsia" w:ascii="Times New Roman" w:hAnsi="Times New Roman" w:eastAsia="仿宋_GB2312" w:cs="仿宋"/>
          <w:color w:val="000000"/>
          <w:sz w:val="32"/>
          <w:szCs w:val="32"/>
        </w:rPr>
        <w:t>日</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98"/>
    <w:rsid w:val="002C41A4"/>
    <w:rsid w:val="00562944"/>
    <w:rsid w:val="007B5F28"/>
    <w:rsid w:val="009059DF"/>
    <w:rsid w:val="0095241C"/>
    <w:rsid w:val="009550DE"/>
    <w:rsid w:val="00A41198"/>
    <w:rsid w:val="00A729C0"/>
    <w:rsid w:val="00CF10B0"/>
    <w:rsid w:val="00EA3874"/>
    <w:rsid w:val="16A20938"/>
    <w:rsid w:val="187D7F30"/>
    <w:rsid w:val="1A523DD2"/>
    <w:rsid w:val="1AB309E6"/>
    <w:rsid w:val="2AB732D7"/>
    <w:rsid w:val="2BCC35B6"/>
    <w:rsid w:val="2FE74CDB"/>
    <w:rsid w:val="3405148E"/>
    <w:rsid w:val="35D46542"/>
    <w:rsid w:val="46816F58"/>
    <w:rsid w:val="4B2C50E5"/>
    <w:rsid w:val="4DC23B3D"/>
    <w:rsid w:val="550D4146"/>
    <w:rsid w:val="613D508D"/>
    <w:rsid w:val="765C0B4F"/>
    <w:rsid w:val="7C0A6A73"/>
    <w:rsid w:val="DF7B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天津市北辰区市场和质量监督管理局</Company>
  <Pages>3</Pages>
  <Words>313</Words>
  <Characters>1785</Characters>
  <Lines>14</Lines>
  <Paragraphs>4</Paragraphs>
  <TotalTime>9</TotalTime>
  <ScaleCrop>false</ScaleCrop>
  <LinksUpToDate>false</LinksUpToDate>
  <CharactersWithSpaces>2094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2019-05-08T10:49:00Z</dcterms:created>
  <dc:creator>李光磊</dc:creator>
  <cp:lastModifiedBy>greatwall</cp:lastModifiedBy>
  <cp:lastPrinted>2022-01-04T17:23:00Z</cp:lastPrinted>
  <dcterms:modified xsi:type="dcterms:W3CDTF">2022-01-13T15:07:52Z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