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color w:val="000000"/>
          <w:sz w:val="44"/>
          <w:szCs w:val="44"/>
          <w:u w:val="none"/>
        </w:rPr>
      </w:pPr>
      <w:r>
        <w:rPr>
          <w:rFonts w:hint="eastAsia" w:ascii="Times New Roman" w:hAnsi="Times New Roman" w:eastAsia="方正小标宋简体" w:cs="方正小标宋简体"/>
          <w:color w:val="000000"/>
          <w:sz w:val="44"/>
          <w:szCs w:val="44"/>
          <w:u w:val="none"/>
        </w:rPr>
        <w:t>天津市北辰区市场监督管理局</w:t>
      </w:r>
    </w:p>
    <w:p>
      <w:pPr>
        <w:spacing w:line="640" w:lineRule="exact"/>
        <w:jc w:val="center"/>
        <w:rPr>
          <w:rFonts w:ascii="Times New Roman" w:hAnsi="Times New Roman" w:eastAsia="方正小标宋简体" w:cs="Times New Roman"/>
          <w:color w:val="000000"/>
          <w:sz w:val="44"/>
          <w:szCs w:val="44"/>
          <w:u w:val="none"/>
        </w:rPr>
      </w:pPr>
      <w:r>
        <w:rPr>
          <w:rFonts w:hint="eastAsia" w:ascii="Times New Roman" w:hAnsi="Times New Roman" w:eastAsia="方正小标宋简体" w:cs="方正小标宋简体"/>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Times New Roman"/>
          <w:color w:val="000000"/>
          <w:sz w:val="32"/>
          <w:szCs w:val="32"/>
          <w:u w:val="none"/>
        </w:rPr>
      </w:pPr>
      <w:r>
        <w:rPr>
          <w:u w:val="none"/>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20802600</wp:posOffset>
                </wp:positionV>
                <wp:extent cx="5761990" cy="1270"/>
                <wp:effectExtent l="15875" t="12700" r="13335" b="14605"/>
                <wp:wrapNone/>
                <wp:docPr id="3" name="直接箭头连接符 10"/>
                <wp:cNvGraphicFramePr/>
                <a:graphic xmlns:a="http://schemas.openxmlformats.org/drawingml/2006/main">
                  <a:graphicData uri="http://schemas.microsoft.com/office/word/2010/wordprocessingShape">
                    <wps:wsp>
                      <wps:cNvCnPr>
                        <a:cxnSpLocks noChangeShapeType="true"/>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直接箭头连接符 10" o:spid="_x0000_s1026" o:spt="32" type="#_x0000_t32" style="position:absolute;left:0pt;margin-left:2pt;margin-top:1638pt;height:0.1pt;width:453.7pt;z-index:251658240;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AlwMY75wEAAIE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_GB2312"/>
          <w:color w:val="000000"/>
          <w:sz w:val="32"/>
          <w:szCs w:val="32"/>
          <w:u w:val="none"/>
        </w:rPr>
        <w:t>津辰</w:t>
      </w:r>
      <w:r>
        <w:rPr>
          <w:rFonts w:hint="eastAsia" w:ascii="Times New Roman" w:hAnsi="Times New Roman" w:eastAsia="仿宋_GB2312" w:cs="仿宋_GB2312"/>
          <w:color w:val="000000"/>
          <w:sz w:val="32"/>
          <w:szCs w:val="32"/>
          <w:u w:val="none"/>
        </w:rPr>
        <w:t>市监</w:t>
      </w:r>
      <w:r>
        <w:rPr>
          <w:rFonts w:hint="eastAsia" w:ascii="Times New Roman" w:hAnsi="Times New Roman" w:eastAsia="仿宋_GB2312" w:cs="仿宋_GB2312"/>
          <w:color w:val="000000"/>
          <w:sz w:val="32"/>
          <w:szCs w:val="32"/>
          <w:u w:val="none"/>
        </w:rPr>
        <w:t>处罚</w:t>
      </w:r>
      <w:r>
        <w:rPr>
          <w:rFonts w:hint="eastAsia" w:ascii="Times New Roman" w:hAnsi="Times New Roman" w:eastAsia="仿宋_GB2312" w:cs="仿宋_GB2312"/>
          <w:color w:val="000000"/>
          <w:sz w:val="32"/>
          <w:szCs w:val="32"/>
          <w:u w:val="none"/>
        </w:rPr>
        <w:t>〔</w:t>
      </w:r>
      <w:r>
        <w:rPr>
          <w:rFonts w:ascii="Times New Roman" w:hAnsi="Times New Roman" w:eastAsia="仿宋_GB2312" w:cs="Times New Roman"/>
          <w:color w:val="000000"/>
          <w:sz w:val="32"/>
          <w:szCs w:val="32"/>
          <w:u w:val="none"/>
        </w:rPr>
        <w:t>2022</w:t>
      </w:r>
      <w:r>
        <w:rPr>
          <w:rFonts w:hint="eastAsia" w:ascii="Times New Roman" w:hAnsi="Times New Roman" w:eastAsia="仿宋_GB2312" w:cs="仿宋_GB2312"/>
          <w:color w:val="000000"/>
          <w:sz w:val="32"/>
          <w:szCs w:val="32"/>
          <w:u w:val="none"/>
        </w:rPr>
        <w:t>〕</w:t>
      </w:r>
      <w:r>
        <w:rPr>
          <w:rFonts w:ascii="Times New Roman" w:hAnsi="Times New Roman" w:eastAsia="仿宋_GB2312" w:cs="Times New Roman"/>
          <w:color w:val="000000"/>
          <w:sz w:val="32"/>
          <w:szCs w:val="32"/>
          <w:u w:val="none"/>
        </w:rPr>
        <w:t xml:space="preserve"> 641 </w:t>
      </w:r>
      <w:r>
        <w:rPr>
          <w:rFonts w:hint="eastAsia" w:ascii="Times New Roman" w:hAnsi="Times New Roman" w:eastAsia="仿宋_GB2312" w:cs="仿宋_GB2312"/>
          <w:color w:val="000000"/>
          <w:sz w:val="32"/>
          <w:szCs w:val="32"/>
          <w:u w:val="none"/>
        </w:rPr>
        <w:t>号</w:t>
      </w:r>
    </w:p>
    <w:p>
      <w:pPr>
        <w:spacing w:line="460" w:lineRule="exact"/>
        <w:rPr>
          <w:rFonts w:ascii="仿宋_GB2312" w:eastAsia="仿宋_GB2312" w:cs="仿宋_GB2312"/>
          <w:sz w:val="32"/>
          <w:szCs w:val="32"/>
          <w:u w:val="none"/>
        </w:rPr>
      </w:pPr>
      <w:r>
        <w:rPr>
          <w:rFonts w:hint="eastAsia" w:ascii="仿宋_GB2312" w:eastAsia="仿宋_GB2312" w:cs="仿宋_GB2312"/>
          <w:sz w:val="32"/>
          <w:szCs w:val="32"/>
          <w:u w:val="none"/>
        </w:rPr>
        <w:t>当事人：</w:t>
      </w:r>
      <w:r>
        <w:rPr>
          <w:rFonts w:hint="eastAsia" w:ascii="Times New Roman" w:hAnsi="Times New Roman" w:eastAsia="仿宋_GB2312" w:cs="仿宋_GB2312"/>
          <w:sz w:val="32"/>
          <w:szCs w:val="32"/>
          <w:u w:val="none"/>
        </w:rPr>
        <w:t>天津市北辰区印佳办公用品经营部（冯春杰）</w:t>
      </w:r>
      <w:r>
        <w:rPr>
          <w:rFonts w:ascii="Times New Roman" w:hAnsi="Times New Roman" w:eastAsia="仿宋_GB2312" w:cs="Times New Roman"/>
          <w:sz w:val="32"/>
          <w:szCs w:val="32"/>
          <w:u w:val="none"/>
        </w:rPr>
        <w:t xml:space="preserve"> </w:t>
      </w:r>
      <w:r>
        <w:rPr>
          <w:rFonts w:ascii="仿宋_GB2312" w:eastAsia="仿宋_GB2312" w:cs="仿宋_GB2312"/>
          <w:sz w:val="32"/>
          <w:szCs w:val="32"/>
          <w:u w:val="none"/>
        </w:rPr>
        <w:t xml:space="preserve">                                   </w:t>
      </w:r>
    </w:p>
    <w:p>
      <w:pPr>
        <w:spacing w:line="460" w:lineRule="exact"/>
        <w:ind w:left="140" w:hanging="140"/>
        <w:rPr>
          <w:rFonts w:ascii="仿宋_GB2312" w:eastAsia="仿宋_GB2312" w:cs="仿宋_GB2312"/>
          <w:sz w:val="32"/>
          <w:szCs w:val="32"/>
          <w:u w:val="none"/>
        </w:rPr>
      </w:pPr>
      <w:r>
        <w:rPr>
          <w:rFonts w:hint="eastAsia" w:ascii="仿宋_GB2312" w:eastAsia="仿宋_GB2312" w:cs="仿宋_GB2312"/>
          <w:sz w:val="32"/>
          <w:szCs w:val="32"/>
          <w:u w:val="none"/>
        </w:rPr>
        <w:t>主体资格证照名称：营业执照</w:t>
      </w:r>
      <w:r>
        <w:rPr>
          <w:rFonts w:ascii="仿宋_GB2312" w:eastAsia="仿宋_GB2312" w:cs="仿宋_GB2312"/>
          <w:sz w:val="32"/>
          <w:szCs w:val="32"/>
          <w:u w:val="none"/>
        </w:rPr>
        <w:t xml:space="preserve">                         </w:t>
      </w:r>
    </w:p>
    <w:p>
      <w:pPr>
        <w:spacing w:line="460" w:lineRule="exact"/>
        <w:ind w:left="140" w:hanging="140"/>
        <w:rPr>
          <w:rFonts w:ascii="Times New Roman" w:hAnsi="Times New Roman" w:eastAsia="仿宋_GB2312" w:cs="Times New Roman"/>
          <w:sz w:val="32"/>
          <w:szCs w:val="32"/>
          <w:u w:val="none"/>
        </w:rPr>
      </w:pPr>
      <w:r>
        <w:rPr>
          <w:rFonts w:hint="eastAsia" w:ascii="仿宋_GB2312" w:eastAsia="仿宋_GB2312" w:cs="仿宋_GB2312"/>
          <w:sz w:val="32"/>
          <w:szCs w:val="32"/>
          <w:u w:val="none"/>
        </w:rPr>
        <w:t>统一社会信用代码：</w:t>
      </w:r>
      <w:r>
        <w:rPr>
          <w:rFonts w:ascii="Times New Roman" w:hAnsi="Times New Roman" w:eastAsia="仿宋_GB2312" w:cs="Times New Roman"/>
          <w:sz w:val="32"/>
          <w:szCs w:val="32"/>
          <w:u w:val="none"/>
        </w:rPr>
        <w:t>92120113L72047062B</w:t>
      </w:r>
      <w:r>
        <w:rPr>
          <w:rFonts w:ascii="仿宋_GB2312" w:eastAsia="仿宋_GB2312" w:cs="仿宋_GB2312"/>
          <w:sz w:val="32"/>
          <w:szCs w:val="32"/>
          <w:u w:val="none"/>
        </w:rPr>
        <w:t xml:space="preserve">                                </w:t>
      </w:r>
    </w:p>
    <w:p>
      <w:pPr>
        <w:adjustRightInd w:val="0"/>
        <w:snapToGrid w:val="0"/>
        <w:spacing w:line="520" w:lineRule="exact"/>
        <w:jc w:val="left"/>
        <w:rPr>
          <w:rFonts w:ascii="Times New Roman" w:hAnsi="Times New Roman" w:eastAsia="仿宋_GB2312" w:cs="Times New Roman"/>
          <w:sz w:val="32"/>
          <w:szCs w:val="32"/>
          <w:u w:val="none"/>
        </w:rPr>
      </w:pPr>
      <w:r>
        <w:rPr>
          <w:rFonts w:hint="eastAsia" w:ascii="仿宋_GB2312" w:eastAsia="仿宋_GB2312" w:cs="仿宋_GB2312"/>
          <w:sz w:val="32"/>
          <w:szCs w:val="32"/>
          <w:u w:val="none"/>
        </w:rPr>
        <w:t>经营场所：</w:t>
      </w:r>
      <w:r>
        <w:rPr>
          <w:rFonts w:hint="eastAsia" w:ascii="Times New Roman" w:hAnsi="Times New Roman" w:eastAsia="仿宋_GB2312" w:cs="仿宋_GB2312"/>
          <w:sz w:val="32"/>
          <w:szCs w:val="32"/>
          <w:u w:val="none"/>
        </w:rPr>
        <w:t>天津市北辰区集贤里街顺和里5号楼3门102</w:t>
      </w:r>
    </w:p>
    <w:p>
      <w:pPr>
        <w:spacing w:line="460" w:lineRule="exact"/>
        <w:rPr>
          <w:rFonts w:ascii="仿宋_GB2312" w:eastAsia="仿宋_GB2312" w:cs="仿宋_GB2312"/>
          <w:sz w:val="32"/>
          <w:szCs w:val="32"/>
          <w:u w:val="none"/>
        </w:rPr>
      </w:pPr>
      <w:r>
        <w:rPr>
          <w:rFonts w:hint="eastAsia" w:ascii="仿宋_GB2312" w:eastAsia="仿宋_GB2312" w:cs="仿宋_GB2312"/>
          <w:sz w:val="32"/>
          <w:szCs w:val="32"/>
          <w:u w:val="none"/>
        </w:rPr>
        <w:t>经营者：</w:t>
      </w:r>
      <w:r>
        <w:rPr>
          <w:rFonts w:hint="eastAsia" w:ascii="Times New Roman" w:hAnsi="Times New Roman" w:eastAsia="仿宋_GB2312" w:cs="仿宋_GB2312"/>
          <w:sz w:val="32"/>
          <w:szCs w:val="32"/>
          <w:u w:val="none"/>
        </w:rPr>
        <w:t>冯春杰</w:t>
      </w:r>
      <w:r>
        <w:rPr>
          <w:rFonts w:ascii="仿宋_GB2312" w:eastAsia="仿宋_GB2312" w:cs="仿宋_GB2312"/>
          <w:sz w:val="32"/>
          <w:szCs w:val="32"/>
          <w:u w:val="none"/>
        </w:rPr>
        <w:t xml:space="preserve">                                   </w:t>
      </w:r>
    </w:p>
    <w:p>
      <w:pPr>
        <w:spacing w:line="460" w:lineRule="exact"/>
        <w:rPr>
          <w:rFonts w:ascii="仿宋_GB2312" w:eastAsia="仿宋_GB2312" w:cs="仿宋_GB2312"/>
          <w:sz w:val="32"/>
          <w:szCs w:val="32"/>
          <w:u w:val="none"/>
        </w:rPr>
      </w:pPr>
      <w:r>
        <w:rPr>
          <w:rFonts w:hint="eastAsia" w:ascii="仿宋_GB2312" w:eastAsia="仿宋_GB2312" w:cs="仿宋_GB2312"/>
          <w:sz w:val="32"/>
          <w:szCs w:val="32"/>
          <w:u w:val="none"/>
        </w:rPr>
        <w:t>身份证号码：</w:t>
      </w:r>
      <w:r>
        <w:rPr>
          <w:rFonts w:hint="eastAsia" w:ascii="仿宋_GB2312" w:eastAsia="仿宋_GB2312" w:cs="仿宋_GB2312"/>
          <w:sz w:val="32"/>
          <w:szCs w:val="32"/>
          <w:u w:val="none"/>
          <w:lang w:val="en-US" w:eastAsia="zh-CN"/>
        </w:rPr>
        <w:t>/</w:t>
      </w:r>
      <w:r>
        <w:rPr>
          <w:rFonts w:ascii="仿宋_GB2312" w:eastAsia="仿宋_GB2312" w:cs="仿宋_GB2312"/>
          <w:sz w:val="32"/>
          <w:szCs w:val="32"/>
          <w:u w:val="none"/>
        </w:rPr>
        <w:t xml:space="preserve"> </w:t>
      </w:r>
      <w:r>
        <w:rPr>
          <w:rFonts w:ascii="Times New Roman" w:hAnsi="Times New Roman" w:eastAsia="仿宋_GB2312" w:cs="Times New Roman"/>
          <w:sz w:val="32"/>
          <w:szCs w:val="32"/>
          <w:u w:val="none"/>
        </w:rPr>
        <w:t xml:space="preserve">  </w:t>
      </w:r>
      <w:r>
        <w:rPr>
          <w:rFonts w:ascii="仿宋_GB2312" w:eastAsia="仿宋_GB2312" w:cs="仿宋_GB2312"/>
          <w:sz w:val="32"/>
          <w:szCs w:val="32"/>
          <w:u w:val="none"/>
        </w:rPr>
        <w:t xml:space="preserve">                </w:t>
      </w:r>
    </w:p>
    <w:p>
      <w:pPr>
        <w:spacing w:line="460" w:lineRule="exact"/>
        <w:ind w:left="140" w:hanging="140"/>
        <w:rPr>
          <w:rFonts w:ascii="仿宋_GB2312" w:eastAsia="仿宋_GB2312" w:cs="仿宋_GB2312"/>
          <w:sz w:val="32"/>
          <w:szCs w:val="32"/>
          <w:u w:val="none"/>
        </w:rPr>
      </w:pPr>
      <w:r>
        <w:rPr>
          <w:rFonts w:hint="eastAsia" w:ascii="仿宋_GB2312" w:eastAsia="仿宋_GB2312" w:cs="仿宋_GB2312"/>
          <w:sz w:val="32"/>
          <w:szCs w:val="32"/>
          <w:u w:val="none"/>
        </w:rPr>
        <w:t>联系电话：</w:t>
      </w:r>
      <w:r>
        <w:rPr>
          <w:rFonts w:hint="eastAsia" w:ascii="仿宋_GB2312" w:eastAsia="仿宋_GB2312" w:cs="仿宋_GB2312"/>
          <w:sz w:val="32"/>
          <w:szCs w:val="32"/>
          <w:u w:val="none"/>
          <w:lang w:val="en-US" w:eastAsia="zh-CN"/>
        </w:rPr>
        <w:t>/</w:t>
      </w:r>
      <w:r>
        <w:rPr>
          <w:rFonts w:ascii="仿宋_GB2312" w:eastAsia="仿宋_GB2312" w:cs="仿宋_GB2312"/>
          <w:sz w:val="32"/>
          <w:szCs w:val="32"/>
          <w:u w:val="none"/>
        </w:rPr>
        <w:t xml:space="preserve">    </w:t>
      </w:r>
      <w:r>
        <w:rPr>
          <w:rFonts w:hint="eastAsia" w:ascii="仿宋_GB2312" w:eastAsia="仿宋_GB2312" w:cs="仿宋_GB2312"/>
          <w:sz w:val="32"/>
          <w:szCs w:val="32"/>
          <w:u w:val="none"/>
        </w:rPr>
        <w:t>其他联系方式：无</w:t>
      </w:r>
      <w:r>
        <w:rPr>
          <w:rFonts w:ascii="仿宋_GB2312" w:eastAsia="仿宋_GB2312" w:cs="仿宋_GB2312"/>
          <w:sz w:val="32"/>
          <w:szCs w:val="32"/>
          <w:u w:val="none"/>
        </w:rPr>
        <w:t xml:space="preserve">      </w:t>
      </w:r>
    </w:p>
    <w:p>
      <w:pPr>
        <w:spacing w:line="460" w:lineRule="exact"/>
        <w:ind w:left="140" w:hanging="140"/>
        <w:rPr>
          <w:rFonts w:ascii="Times New Roman" w:hAnsi="Times New Roman" w:eastAsia="仿宋_GB2312" w:cs="Times New Roman"/>
          <w:sz w:val="32"/>
          <w:szCs w:val="32"/>
          <w:u w:val="none"/>
        </w:rPr>
      </w:pPr>
      <w:r>
        <w:rPr>
          <w:rFonts w:hint="eastAsia" w:ascii="仿宋_GB2312" w:eastAsia="仿宋_GB2312" w:cs="仿宋_GB2312"/>
          <w:sz w:val="32"/>
          <w:szCs w:val="32"/>
          <w:u w:val="none"/>
        </w:rPr>
        <w:t>联系地址：</w:t>
      </w:r>
      <w:r>
        <w:rPr>
          <w:rFonts w:hint="eastAsia" w:ascii="Times New Roman" w:hAnsi="Times New Roman" w:eastAsia="仿宋_GB2312" w:cs="仿宋_GB2312"/>
          <w:sz w:val="32"/>
          <w:szCs w:val="32"/>
          <w:u w:val="none"/>
        </w:rPr>
        <w:t>天津市北辰区北仓镇引河南里6号楼3门201号</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10</w:t>
      </w:r>
      <w:r>
        <w:rPr>
          <w:rFonts w:hint="eastAsia" w:ascii="仿宋_GB2312" w:eastAsia="仿宋_GB2312" w:cs="仿宋_GB2312"/>
          <w:sz w:val="32"/>
          <w:szCs w:val="32"/>
          <w:u w:val="none"/>
        </w:rPr>
        <w:t>月</w:t>
      </w:r>
      <w:r>
        <w:rPr>
          <w:rFonts w:ascii="仿宋_GB2312" w:eastAsia="仿宋_GB2312" w:cs="仿宋_GB2312"/>
          <w:sz w:val="32"/>
          <w:szCs w:val="32"/>
          <w:u w:val="none"/>
        </w:rPr>
        <w:t>29</w:t>
      </w:r>
      <w:r>
        <w:rPr>
          <w:rFonts w:hint="eastAsia" w:ascii="仿宋_GB2312" w:eastAsia="仿宋_GB2312" w:cs="仿宋_GB2312"/>
          <w:sz w:val="32"/>
          <w:szCs w:val="32"/>
          <w:u w:val="none"/>
        </w:rPr>
        <w:t>日我局执法人员到</w:t>
      </w:r>
      <w:r>
        <w:rPr>
          <w:rFonts w:hint="eastAsia" w:ascii="Times New Roman" w:hAnsi="Times New Roman" w:eastAsia="仿宋_GB2312" w:cs="仿宋_GB2312"/>
          <w:sz w:val="32"/>
          <w:szCs w:val="32"/>
          <w:u w:val="none"/>
        </w:rPr>
        <w:t>天津市北辰区印佳办公用品经营部</w:t>
      </w:r>
      <w:r>
        <w:rPr>
          <w:rFonts w:hint="eastAsia" w:ascii="仿宋_GB2312" w:eastAsia="仿宋_GB2312" w:cs="仿宋_GB2312"/>
          <w:sz w:val="32"/>
          <w:szCs w:val="32"/>
          <w:u w:val="none"/>
        </w:rPr>
        <w:t>进行检查，发现其经营场所内开展</w:t>
      </w:r>
      <w:r>
        <w:rPr>
          <w:rFonts w:ascii="仿宋_GB2312" w:eastAsia="仿宋_GB2312" w:cs="仿宋_GB2312"/>
          <w:sz w:val="32"/>
          <w:szCs w:val="32"/>
          <w:u w:val="none"/>
        </w:rPr>
        <w:t>复印、打印业务</w:t>
      </w:r>
      <w:r>
        <w:rPr>
          <w:rFonts w:hint="eastAsia" w:ascii="仿宋_GB2312" w:eastAsia="仿宋_GB2312" w:cs="仿宋_GB2312"/>
          <w:sz w:val="32"/>
          <w:szCs w:val="32"/>
          <w:u w:val="none"/>
        </w:rPr>
        <w:t>，现场未发现价格标签。经局领导批准，执法人员于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10</w:t>
      </w:r>
      <w:r>
        <w:rPr>
          <w:rFonts w:hint="eastAsia" w:ascii="仿宋_GB2312" w:eastAsia="仿宋_GB2312" w:cs="仿宋_GB2312"/>
          <w:sz w:val="32"/>
          <w:szCs w:val="32"/>
          <w:u w:val="none"/>
        </w:rPr>
        <w:t>月</w:t>
      </w:r>
      <w:r>
        <w:rPr>
          <w:rFonts w:ascii="仿宋_GB2312" w:eastAsia="仿宋_GB2312" w:cs="仿宋_GB2312"/>
          <w:sz w:val="32"/>
          <w:szCs w:val="32"/>
          <w:u w:val="none"/>
        </w:rPr>
        <w:t>29</w:t>
      </w:r>
      <w:r>
        <w:rPr>
          <w:rFonts w:hint="eastAsia" w:ascii="仿宋_GB2312" w:eastAsia="仿宋_GB2312" w:cs="仿宋_GB2312"/>
          <w:sz w:val="32"/>
          <w:szCs w:val="32"/>
          <w:u w:val="none"/>
        </w:rPr>
        <w:t>日予以立案调查。本案于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12</w:t>
      </w:r>
      <w:r>
        <w:rPr>
          <w:rFonts w:hint="eastAsia" w:ascii="仿宋_GB2312" w:eastAsia="仿宋_GB2312" w:cs="仿宋_GB2312"/>
          <w:sz w:val="32"/>
          <w:szCs w:val="32"/>
          <w:u w:val="none"/>
        </w:rPr>
        <w:t>月</w:t>
      </w:r>
      <w:r>
        <w:rPr>
          <w:rFonts w:ascii="仿宋_GB2312" w:eastAsia="仿宋_GB2312" w:cs="仿宋_GB2312"/>
          <w:sz w:val="32"/>
          <w:szCs w:val="32"/>
          <w:u w:val="none"/>
        </w:rPr>
        <w:t>20</w:t>
      </w:r>
      <w:r>
        <w:rPr>
          <w:rFonts w:hint="eastAsia" w:ascii="仿宋_GB2312" w:eastAsia="仿宋_GB2312" w:cs="仿宋_GB2312"/>
          <w:sz w:val="32"/>
          <w:szCs w:val="32"/>
          <w:u w:val="none"/>
        </w:rPr>
        <w:t>日调查终结。</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经查明，</w:t>
      </w:r>
      <w:r>
        <w:rPr>
          <w:rFonts w:ascii="仿宋_GB2312" w:eastAsia="仿宋_GB2312" w:cs="仿宋_GB2312"/>
          <w:sz w:val="32"/>
          <w:szCs w:val="32"/>
          <w:u w:val="none"/>
        </w:rPr>
        <w:t>2021</w:t>
      </w:r>
      <w:r>
        <w:rPr>
          <w:rFonts w:hint="eastAsia" w:ascii="仿宋_GB2312" w:eastAsia="仿宋_GB2312" w:cs="仿宋_GB2312"/>
          <w:sz w:val="32"/>
          <w:szCs w:val="32"/>
          <w:u w:val="none"/>
        </w:rPr>
        <w:t>年</w:t>
      </w:r>
      <w:r>
        <w:rPr>
          <w:rFonts w:ascii="仿宋_GB2312" w:eastAsia="仿宋_GB2312" w:cs="仿宋_GB2312"/>
          <w:sz w:val="32"/>
          <w:szCs w:val="32"/>
          <w:u w:val="none"/>
        </w:rPr>
        <w:t>2</w:t>
      </w:r>
      <w:r>
        <w:rPr>
          <w:rFonts w:hint="eastAsia" w:ascii="仿宋_GB2312" w:eastAsia="仿宋_GB2312" w:cs="仿宋_GB2312"/>
          <w:sz w:val="32"/>
          <w:szCs w:val="32"/>
          <w:u w:val="none"/>
        </w:rPr>
        <w:t>月</w:t>
      </w:r>
      <w:r>
        <w:rPr>
          <w:rFonts w:ascii="仿宋_GB2312" w:eastAsia="仿宋_GB2312" w:cs="仿宋_GB2312"/>
          <w:sz w:val="32"/>
          <w:szCs w:val="32"/>
          <w:u w:val="none"/>
        </w:rPr>
        <w:t>20</w:t>
      </w:r>
      <w:r>
        <w:rPr>
          <w:rFonts w:hint="eastAsia" w:ascii="仿宋_GB2312" w:eastAsia="仿宋_GB2312" w:cs="仿宋_GB2312"/>
          <w:sz w:val="32"/>
          <w:szCs w:val="32"/>
          <w:u w:val="none"/>
        </w:rPr>
        <w:t>日，当事人在未对上述业务按规定实施明码标价的情况下，在其</w:t>
      </w:r>
      <w:r>
        <w:rPr>
          <w:rFonts w:ascii="仿宋_GB2312" w:eastAsia="仿宋_GB2312" w:cs="仿宋_GB2312"/>
          <w:sz w:val="32"/>
          <w:szCs w:val="32"/>
          <w:u w:val="none"/>
        </w:rPr>
        <w:t>经营场所内开展复印、打印</w:t>
      </w:r>
      <w:r>
        <w:rPr>
          <w:rFonts w:hint="eastAsia" w:ascii="仿宋_GB2312" w:eastAsia="仿宋_GB2312" w:cs="仿宋_GB2312"/>
          <w:sz w:val="32"/>
          <w:szCs w:val="32"/>
          <w:u w:val="none"/>
        </w:rPr>
        <w:t>服务，由于当事人</w:t>
      </w:r>
      <w:r>
        <w:rPr>
          <w:rFonts w:ascii="仿宋_GB2312" w:eastAsia="仿宋_GB2312" w:cs="仿宋_GB2312"/>
          <w:sz w:val="32"/>
          <w:szCs w:val="32"/>
          <w:u w:val="none"/>
        </w:rPr>
        <w:t>未对</w:t>
      </w:r>
      <w:r>
        <w:rPr>
          <w:rFonts w:hint="eastAsia" w:ascii="仿宋_GB2312" w:eastAsia="仿宋_GB2312" w:cs="仿宋_GB2312"/>
          <w:sz w:val="32"/>
          <w:szCs w:val="32"/>
          <w:u w:val="none"/>
        </w:rPr>
        <w:t>上述</w:t>
      </w:r>
      <w:r>
        <w:rPr>
          <w:rFonts w:ascii="仿宋_GB2312" w:eastAsia="仿宋_GB2312" w:cs="仿宋_GB2312"/>
          <w:sz w:val="32"/>
          <w:szCs w:val="32"/>
          <w:u w:val="none"/>
        </w:rPr>
        <w:t>服务</w:t>
      </w:r>
      <w:r>
        <w:rPr>
          <w:rFonts w:hint="eastAsia" w:ascii="仿宋_GB2312" w:eastAsia="仿宋_GB2312" w:cs="仿宋_GB2312"/>
          <w:sz w:val="32"/>
          <w:szCs w:val="32"/>
          <w:u w:val="none"/>
        </w:rPr>
        <w:t>的</w:t>
      </w:r>
      <w:r>
        <w:rPr>
          <w:rFonts w:ascii="仿宋_GB2312" w:eastAsia="仿宋_GB2312" w:cs="仿宋_GB2312"/>
          <w:sz w:val="32"/>
          <w:szCs w:val="32"/>
          <w:u w:val="none"/>
        </w:rPr>
        <w:t>服务数量和</w:t>
      </w:r>
      <w:r>
        <w:rPr>
          <w:rFonts w:hint="eastAsia" w:ascii="仿宋_GB2312" w:eastAsia="仿宋_GB2312" w:cs="仿宋_GB2312"/>
          <w:sz w:val="32"/>
          <w:szCs w:val="32"/>
          <w:u w:val="none"/>
        </w:rPr>
        <w:t>收入</w:t>
      </w:r>
      <w:r>
        <w:rPr>
          <w:rFonts w:ascii="仿宋_GB2312" w:eastAsia="仿宋_GB2312" w:cs="仿宋_GB2312"/>
          <w:sz w:val="32"/>
          <w:szCs w:val="32"/>
          <w:u w:val="none"/>
        </w:rPr>
        <w:t>进行</w:t>
      </w:r>
      <w:r>
        <w:rPr>
          <w:rFonts w:hint="eastAsia" w:ascii="仿宋_GB2312" w:eastAsia="仿宋_GB2312" w:cs="仿宋_GB2312"/>
          <w:sz w:val="32"/>
          <w:szCs w:val="32"/>
          <w:u w:val="none"/>
        </w:rPr>
        <w:t>记录</w:t>
      </w:r>
      <w:r>
        <w:rPr>
          <w:rFonts w:ascii="仿宋_GB2312" w:eastAsia="仿宋_GB2312" w:cs="仿宋_GB2312"/>
          <w:sz w:val="32"/>
          <w:szCs w:val="32"/>
          <w:u w:val="none"/>
        </w:rPr>
        <w:t>，导致</w:t>
      </w:r>
      <w:r>
        <w:rPr>
          <w:rFonts w:hint="eastAsia" w:ascii="仿宋_GB2312" w:eastAsia="仿宋_GB2312" w:cs="仿宋_GB2312"/>
          <w:sz w:val="32"/>
          <w:szCs w:val="32"/>
          <w:u w:val="none"/>
        </w:rPr>
        <w:t>违法</w:t>
      </w:r>
      <w:r>
        <w:rPr>
          <w:rFonts w:ascii="仿宋_GB2312" w:eastAsia="仿宋_GB2312" w:cs="仿宋_GB2312"/>
          <w:sz w:val="32"/>
          <w:szCs w:val="32"/>
          <w:u w:val="none"/>
        </w:rPr>
        <w:t>所得无法确定</w:t>
      </w:r>
      <w:r>
        <w:rPr>
          <w:rFonts w:hint="eastAsia" w:ascii="仿宋_GB2312" w:eastAsia="仿宋_GB2312" w:cs="仿宋_GB2312"/>
          <w:sz w:val="32"/>
          <w:szCs w:val="32"/>
          <w:u w:val="none"/>
        </w:rPr>
        <w:t>。上述行为满足违反规定未明码标价行为构成要件，无违法所得。</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上述事实，主要有以下证据证明：</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1.</w:t>
      </w:r>
      <w:r>
        <w:rPr>
          <w:rFonts w:hint="eastAsia" w:ascii="仿宋_GB2312" w:eastAsia="仿宋_GB2312" w:cs="仿宋_GB2312"/>
          <w:sz w:val="32"/>
          <w:szCs w:val="32"/>
          <w:u w:val="none"/>
        </w:rPr>
        <w:t>当事人的营业执照复印件，经营者</w:t>
      </w:r>
      <w:r>
        <w:rPr>
          <w:rFonts w:hint="eastAsia" w:ascii="Times New Roman" w:hAnsi="Times New Roman" w:eastAsia="仿宋_GB2312" w:cs="仿宋_GB2312"/>
          <w:sz w:val="32"/>
          <w:szCs w:val="32"/>
          <w:u w:val="none"/>
        </w:rPr>
        <w:t>冯春杰</w:t>
      </w:r>
      <w:r>
        <w:rPr>
          <w:rFonts w:hint="eastAsia" w:ascii="仿宋_GB2312" w:eastAsia="仿宋_GB2312" w:cs="仿宋_GB2312"/>
          <w:sz w:val="32"/>
          <w:szCs w:val="32"/>
          <w:u w:val="none"/>
        </w:rPr>
        <w:t>身份证复印件。</w:t>
      </w:r>
      <w:r>
        <w:rPr>
          <w:rFonts w:ascii="仿宋_GB2312" w:eastAsia="仿宋_GB2312" w:cs="仿宋_GB2312"/>
          <w:sz w:val="32"/>
          <w:szCs w:val="32"/>
          <w:u w:val="none"/>
        </w:rPr>
        <w:t xml:space="preserve">                                    </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2.</w:t>
      </w:r>
      <w:r>
        <w:rPr>
          <w:rFonts w:hint="eastAsia" w:ascii="仿宋_GB2312" w:eastAsia="仿宋_GB2312" w:cs="仿宋_GB2312"/>
          <w:sz w:val="32"/>
          <w:szCs w:val="32"/>
          <w:u w:val="none"/>
        </w:rPr>
        <w:t>现场检查笔录、现场照片。</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3.</w:t>
      </w:r>
      <w:r>
        <w:rPr>
          <w:rFonts w:hint="eastAsia" w:ascii="仿宋_GB2312" w:eastAsia="仿宋_GB2312" w:cs="仿宋_GB2312"/>
          <w:sz w:val="32"/>
          <w:szCs w:val="32"/>
          <w:u w:val="none"/>
        </w:rPr>
        <w:t>当事人负责人涂军平的询问调查笔录。</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天津市北辰区市场监督管理局行政处罚听证告知书（津辰市监处罚告〔</w:t>
      </w:r>
      <w:r>
        <w:rPr>
          <w:rFonts w:ascii="仿宋_GB2312" w:eastAsia="仿宋_GB2312" w:cs="仿宋_GB2312"/>
          <w:sz w:val="32"/>
          <w:szCs w:val="32"/>
          <w:u w:val="none"/>
        </w:rPr>
        <w:t>2022</w:t>
      </w:r>
      <w:r>
        <w:rPr>
          <w:rFonts w:hint="eastAsia" w:ascii="仿宋_GB2312" w:eastAsia="仿宋_GB2312" w:cs="仿宋_GB2312"/>
          <w:sz w:val="32"/>
          <w:szCs w:val="32"/>
          <w:u w:val="none"/>
        </w:rPr>
        <w:t>〕</w:t>
      </w:r>
      <w:r>
        <w:rPr>
          <w:rFonts w:ascii="仿宋_GB2312" w:eastAsia="仿宋_GB2312" w:cs="仿宋_GB2312"/>
          <w:sz w:val="32"/>
          <w:szCs w:val="32"/>
          <w:u w:val="none"/>
        </w:rPr>
        <w:t>641</w:t>
      </w:r>
      <w:r>
        <w:rPr>
          <w:rFonts w:hint="eastAsia" w:ascii="仿宋_GB2312" w:eastAsia="仿宋_GB2312" w:cs="仿宋_GB2312"/>
          <w:sz w:val="32"/>
          <w:szCs w:val="32"/>
          <w:u w:val="none"/>
        </w:rPr>
        <w:t>号）已于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12</w:t>
      </w:r>
      <w:r>
        <w:rPr>
          <w:rFonts w:hint="eastAsia" w:ascii="仿宋_GB2312" w:eastAsia="仿宋_GB2312" w:cs="仿宋_GB2312"/>
          <w:sz w:val="32"/>
          <w:szCs w:val="32"/>
          <w:u w:val="none"/>
        </w:rPr>
        <w:t>月</w:t>
      </w:r>
      <w:r>
        <w:rPr>
          <w:rFonts w:ascii="仿宋_GB2312" w:eastAsia="仿宋_GB2312" w:cs="仿宋_GB2312"/>
          <w:sz w:val="32"/>
          <w:szCs w:val="32"/>
          <w:u w:val="none"/>
        </w:rPr>
        <w:t>21</w:t>
      </w:r>
      <w:r>
        <w:rPr>
          <w:rFonts w:hint="eastAsia" w:ascii="仿宋_GB2312" w:eastAsia="仿宋_GB2312" w:cs="仿宋_GB2312"/>
          <w:sz w:val="32"/>
          <w:szCs w:val="32"/>
          <w:u w:val="none"/>
        </w:rPr>
        <w:t>日直接送达当事人，当事人无陈述、申辩意见，也未提出听证。</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r>
        <w:rPr>
          <w:rFonts w:ascii="仿宋_GB2312" w:eastAsia="仿宋_GB2312" w:cs="仿宋_GB2312"/>
          <w:sz w:val="32"/>
          <w:szCs w:val="32"/>
          <w:u w:val="none"/>
        </w:rPr>
        <w:t xml:space="preserve">  </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依据《中华人民共和国价格法》第四十二条：“经营者违反明码标价规定的，责令改正，没收违法所得，可以并处五千元以下的罚款。”和</w:t>
      </w:r>
      <w:r>
        <w:rPr>
          <w:rFonts w:ascii="仿宋_GB2312" w:eastAsia="仿宋_GB2312" w:cs="仿宋_GB2312"/>
          <w:sz w:val="32"/>
          <w:szCs w:val="32"/>
          <w:u w:val="none"/>
        </w:rPr>
        <w:t>《</w:t>
      </w:r>
      <w:r>
        <w:rPr>
          <w:rFonts w:hint="eastAsia" w:ascii="仿宋_GB2312" w:eastAsia="仿宋_GB2312" w:cs="仿宋_GB2312"/>
          <w:sz w:val="32"/>
          <w:szCs w:val="32"/>
          <w:u w:val="none"/>
        </w:rPr>
        <w:t>价格违法行为</w:t>
      </w:r>
      <w:r>
        <w:rPr>
          <w:rFonts w:ascii="仿宋_GB2312" w:eastAsia="仿宋_GB2312" w:cs="仿宋_GB2312"/>
          <w:sz w:val="32"/>
          <w:szCs w:val="32"/>
          <w:u w:val="none"/>
        </w:rPr>
        <w:t>行政处罚规定》</w:t>
      </w:r>
      <w:r>
        <w:rPr>
          <w:rFonts w:hint="eastAsia" w:ascii="仿宋_GB2312" w:eastAsia="仿宋_GB2312" w:cs="仿宋_GB2312"/>
          <w:sz w:val="32"/>
          <w:szCs w:val="32"/>
          <w:u w:val="none"/>
        </w:rPr>
        <w:t>第</w:t>
      </w:r>
      <w:r>
        <w:rPr>
          <w:rFonts w:ascii="仿宋_GB2312" w:eastAsia="仿宋_GB2312" w:cs="仿宋_GB2312"/>
          <w:sz w:val="32"/>
          <w:szCs w:val="32"/>
          <w:u w:val="none"/>
        </w:rPr>
        <w:t>十八条：“</w:t>
      </w:r>
      <w:r>
        <w:rPr>
          <w:rFonts w:hint="eastAsia" w:ascii="仿宋_GB2312" w:eastAsia="仿宋_GB2312" w:cs="仿宋_GB2312"/>
          <w:sz w:val="32"/>
          <w:szCs w:val="32"/>
          <w:u w:val="none"/>
        </w:rPr>
        <w:t>本规定中以</w:t>
      </w:r>
      <w:r>
        <w:rPr>
          <w:rFonts w:ascii="仿宋_GB2312" w:eastAsia="仿宋_GB2312" w:cs="仿宋_GB2312"/>
          <w:sz w:val="32"/>
          <w:szCs w:val="32"/>
          <w:u w:val="none"/>
        </w:rPr>
        <w:t>违法所得计算罚款数额的，违法所得无法确定</w:t>
      </w:r>
      <w:r>
        <w:rPr>
          <w:rFonts w:hint="eastAsia" w:ascii="仿宋_GB2312" w:eastAsia="仿宋_GB2312" w:cs="仿宋_GB2312"/>
          <w:sz w:val="32"/>
          <w:szCs w:val="32"/>
          <w:u w:val="none"/>
        </w:rPr>
        <w:t>时</w:t>
      </w:r>
      <w:r>
        <w:rPr>
          <w:rFonts w:ascii="仿宋_GB2312" w:eastAsia="仿宋_GB2312" w:cs="仿宋_GB2312"/>
          <w:sz w:val="32"/>
          <w:szCs w:val="32"/>
          <w:u w:val="none"/>
        </w:rPr>
        <w:t>，按照没有违法所得的规定处罚。”</w:t>
      </w:r>
      <w:r>
        <w:rPr>
          <w:rFonts w:hint="eastAsia" w:ascii="仿宋_GB2312" w:eastAsia="仿宋_GB2312" w:cs="仿宋_GB2312"/>
          <w:sz w:val="32"/>
          <w:szCs w:val="32"/>
          <w:u w:val="none"/>
        </w:rPr>
        <w:t>决定责令当事人立即改正违法行为，并处罚款</w:t>
      </w:r>
      <w:r>
        <w:rPr>
          <w:rFonts w:ascii="仿宋_GB2312" w:eastAsia="仿宋_GB2312" w:cs="仿宋_GB2312"/>
          <w:sz w:val="32"/>
          <w:szCs w:val="32"/>
          <w:u w:val="none"/>
        </w:rPr>
        <w:t>500</w:t>
      </w:r>
      <w:r>
        <w:rPr>
          <w:rFonts w:hint="eastAsia" w:ascii="仿宋_GB2312" w:eastAsia="仿宋_GB2312" w:cs="仿宋_GB2312"/>
          <w:sz w:val="32"/>
          <w:szCs w:val="32"/>
          <w:u w:val="none"/>
        </w:rPr>
        <w:t>元。</w:t>
      </w:r>
    </w:p>
    <w:p>
      <w:pPr>
        <w:snapToGrid w:val="0"/>
        <w:spacing w:line="460" w:lineRule="exact"/>
        <w:rPr>
          <w:rFonts w:ascii="仿宋_GB2312" w:eastAsia="仿宋_GB2312" w:cs="仿宋_GB2312"/>
          <w:sz w:val="32"/>
          <w:szCs w:val="32"/>
          <w:u w:val="none"/>
        </w:rPr>
      </w:pPr>
      <w:r>
        <w:rPr>
          <w:rFonts w:ascii="仿宋_GB2312" w:eastAsia="仿宋_GB2312" w:cs="仿宋_GB2312"/>
          <w:sz w:val="32"/>
          <w:szCs w:val="32"/>
          <w:u w:val="none"/>
        </w:rPr>
        <w:t xml:space="preserve">    </w:t>
      </w:r>
      <w:r>
        <w:rPr>
          <w:rFonts w:hint="eastAsia" w:ascii="仿宋_GB2312" w:eastAsia="仿宋_GB2312" w:cs="仿宋_GB2312"/>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napToGrid w:val="0"/>
        <w:spacing w:line="460" w:lineRule="exact"/>
        <w:ind w:firstLine="640" w:firstLineChars="200"/>
        <w:rPr>
          <w:rFonts w:ascii="仿宋_GB2312" w:eastAsia="仿宋_GB2312" w:cs="Times New Roman"/>
          <w:sz w:val="32"/>
          <w:szCs w:val="32"/>
          <w:u w:val="none"/>
        </w:rPr>
      </w:pPr>
      <w:r>
        <w:rPr>
          <w:rFonts w:hint="eastAsia" w:ascii="仿宋_GB2312" w:eastAsia="仿宋_GB2312" w:cs="仿宋_GB2312"/>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仿宋_GB2312" w:eastAsia="仿宋_GB2312" w:cs="仿宋_GB2312"/>
          <w:sz w:val="32"/>
          <w:szCs w:val="32"/>
          <w:u w:val="none"/>
        </w:rPr>
        <w:t xml:space="preserve">         </w:t>
      </w:r>
    </w:p>
    <w:p>
      <w:pPr>
        <w:spacing w:line="500" w:lineRule="exact"/>
        <w:ind w:firstLine="601"/>
        <w:jc w:val="center"/>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 xml:space="preserve">                 </w:t>
      </w:r>
    </w:p>
    <w:p>
      <w:pPr>
        <w:spacing w:line="500" w:lineRule="exact"/>
        <w:ind w:firstLine="601"/>
        <w:jc w:val="center"/>
        <w:rPr>
          <w:rFonts w:ascii="Times New Roman" w:hAnsi="Times New Roman" w:eastAsia="仿宋_GB2312" w:cs="Times New Roman"/>
          <w:color w:val="000000"/>
          <w:sz w:val="32"/>
          <w:szCs w:val="32"/>
          <w:u w:val="none"/>
        </w:rPr>
      </w:pPr>
    </w:p>
    <w:p>
      <w:pPr>
        <w:spacing w:line="500" w:lineRule="exact"/>
        <w:ind w:firstLine="601"/>
        <w:jc w:val="center"/>
        <w:rPr>
          <w:rFonts w:ascii="Times New Roman" w:hAnsi="Times New Roman" w:eastAsia="仿宋_GB2312" w:cs="Times New Roman"/>
          <w:color w:val="000000"/>
          <w:sz w:val="32"/>
          <w:szCs w:val="32"/>
          <w:u w:val="none"/>
        </w:rPr>
      </w:pPr>
    </w:p>
    <w:p>
      <w:pPr>
        <w:spacing w:line="500" w:lineRule="exact"/>
        <w:ind w:firstLine="601"/>
        <w:jc w:val="center"/>
        <w:rPr>
          <w:rFonts w:ascii="Times New Roman" w:hAnsi="Times New Roman" w:eastAsia="仿宋_GB2312" w:cs="Times New Roman"/>
          <w:color w:val="000000"/>
          <w:sz w:val="32"/>
          <w:szCs w:val="32"/>
          <w:u w:val="none"/>
        </w:rPr>
      </w:pPr>
    </w:p>
    <w:p>
      <w:pPr>
        <w:spacing w:line="500" w:lineRule="exact"/>
        <w:ind w:firstLine="601"/>
        <w:jc w:val="center"/>
        <w:rPr>
          <w:rFonts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lang w:val="en-US" w:eastAsia="zh-CN"/>
        </w:rPr>
        <w:t xml:space="preserve">      </w:t>
      </w:r>
      <w:r>
        <w:rPr>
          <w:rFonts w:ascii="Times New Roman" w:hAnsi="Times New Roman" w:eastAsia="仿宋_GB2312" w:cs="Times New Roman"/>
          <w:color w:val="000000"/>
          <w:sz w:val="32"/>
          <w:szCs w:val="32"/>
          <w:u w:val="none"/>
        </w:rPr>
        <w:t xml:space="preserve">   </w:t>
      </w:r>
      <w:r>
        <w:rPr>
          <w:rFonts w:hint="eastAsia" w:ascii="Times New Roman" w:hAnsi="Times New Roman" w:eastAsia="仿宋_GB2312" w:cs="仿宋_GB2312"/>
          <w:color w:val="000000"/>
          <w:sz w:val="32"/>
          <w:szCs w:val="32"/>
          <w:u w:val="none"/>
        </w:rPr>
        <w:t>天津市北辰区市场监督管理局</w:t>
      </w:r>
    </w:p>
    <w:p>
      <w:pPr>
        <w:spacing w:line="500" w:lineRule="exact"/>
        <w:ind w:right="640" w:firstLine="600"/>
        <w:jc w:val="center"/>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 xml:space="preserve">              2022</w:t>
      </w:r>
      <w:r>
        <w:rPr>
          <w:rFonts w:hint="eastAsia" w:ascii="Times New Roman" w:hAnsi="Times New Roman" w:eastAsia="仿宋_GB2312" w:cs="仿宋_GB2312"/>
          <w:color w:val="000000"/>
          <w:sz w:val="32"/>
          <w:szCs w:val="32"/>
          <w:u w:val="none"/>
        </w:rPr>
        <w:t>年</w:t>
      </w:r>
      <w:r>
        <w:rPr>
          <w:rFonts w:ascii="Times New Roman" w:hAnsi="Times New Roman" w:eastAsia="仿宋_GB2312" w:cs="Times New Roman"/>
          <w:color w:val="000000"/>
          <w:sz w:val="32"/>
          <w:szCs w:val="32"/>
          <w:u w:val="none"/>
        </w:rPr>
        <w:t>12</w:t>
      </w:r>
      <w:r>
        <w:rPr>
          <w:rFonts w:hint="eastAsia" w:ascii="Times New Roman" w:hAnsi="Times New Roman" w:eastAsia="仿宋_GB2312" w:cs="仿宋_GB2312"/>
          <w:color w:val="000000"/>
          <w:sz w:val="32"/>
          <w:szCs w:val="32"/>
          <w:u w:val="none"/>
        </w:rPr>
        <w:t>月</w:t>
      </w:r>
      <w:r>
        <w:rPr>
          <w:rFonts w:ascii="Times New Roman" w:hAnsi="Times New Roman" w:eastAsia="仿宋_GB2312" w:cs="Times New Roman"/>
          <w:color w:val="000000"/>
          <w:sz w:val="32"/>
          <w:szCs w:val="32"/>
          <w:u w:val="none"/>
        </w:rPr>
        <w:t>29</w:t>
      </w:r>
      <w:r>
        <w:rPr>
          <w:rFonts w:hint="eastAsia" w:ascii="Times New Roman" w:hAnsi="Times New Roman" w:eastAsia="仿宋_GB2312" w:cs="仿宋_GB2312"/>
          <w:color w:val="000000"/>
          <w:sz w:val="32"/>
          <w:szCs w:val="32"/>
          <w:u w:val="no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05"/>
    <w:rsid w:val="0003562C"/>
    <w:rsid w:val="00047EEE"/>
    <w:rsid w:val="0005580D"/>
    <w:rsid w:val="00081B37"/>
    <w:rsid w:val="000A088F"/>
    <w:rsid w:val="000D53B6"/>
    <w:rsid w:val="00100C35"/>
    <w:rsid w:val="001036D8"/>
    <w:rsid w:val="001257ED"/>
    <w:rsid w:val="0013110A"/>
    <w:rsid w:val="001573AC"/>
    <w:rsid w:val="002417F2"/>
    <w:rsid w:val="00276417"/>
    <w:rsid w:val="002B10B2"/>
    <w:rsid w:val="002E1906"/>
    <w:rsid w:val="003459B3"/>
    <w:rsid w:val="003759C1"/>
    <w:rsid w:val="00380C65"/>
    <w:rsid w:val="00385832"/>
    <w:rsid w:val="0038744E"/>
    <w:rsid w:val="003D2E67"/>
    <w:rsid w:val="004632D3"/>
    <w:rsid w:val="00463DC9"/>
    <w:rsid w:val="004727BD"/>
    <w:rsid w:val="00483CBF"/>
    <w:rsid w:val="0048440B"/>
    <w:rsid w:val="004844D9"/>
    <w:rsid w:val="004B4E39"/>
    <w:rsid w:val="004B780A"/>
    <w:rsid w:val="00503A0A"/>
    <w:rsid w:val="00504AED"/>
    <w:rsid w:val="00515664"/>
    <w:rsid w:val="00524798"/>
    <w:rsid w:val="005A1B12"/>
    <w:rsid w:val="005A6CCC"/>
    <w:rsid w:val="005B03E2"/>
    <w:rsid w:val="005E2548"/>
    <w:rsid w:val="006241C1"/>
    <w:rsid w:val="00637205"/>
    <w:rsid w:val="006A287A"/>
    <w:rsid w:val="006B6281"/>
    <w:rsid w:val="006B6D50"/>
    <w:rsid w:val="0072534D"/>
    <w:rsid w:val="00726016"/>
    <w:rsid w:val="00734A7D"/>
    <w:rsid w:val="0074522F"/>
    <w:rsid w:val="00750625"/>
    <w:rsid w:val="00750E56"/>
    <w:rsid w:val="00782FBE"/>
    <w:rsid w:val="007A1D1D"/>
    <w:rsid w:val="007C3A78"/>
    <w:rsid w:val="007C4C61"/>
    <w:rsid w:val="007F0E9E"/>
    <w:rsid w:val="00857EC5"/>
    <w:rsid w:val="008820AE"/>
    <w:rsid w:val="008B74F1"/>
    <w:rsid w:val="00932E0E"/>
    <w:rsid w:val="009539D6"/>
    <w:rsid w:val="00967F35"/>
    <w:rsid w:val="00986EC7"/>
    <w:rsid w:val="00992971"/>
    <w:rsid w:val="009D54D6"/>
    <w:rsid w:val="009E1439"/>
    <w:rsid w:val="00A14500"/>
    <w:rsid w:val="00A173FA"/>
    <w:rsid w:val="00A74139"/>
    <w:rsid w:val="00A814A5"/>
    <w:rsid w:val="00A94A31"/>
    <w:rsid w:val="00A96D86"/>
    <w:rsid w:val="00AD2DBC"/>
    <w:rsid w:val="00AD5C4D"/>
    <w:rsid w:val="00B16638"/>
    <w:rsid w:val="00B63471"/>
    <w:rsid w:val="00B71E06"/>
    <w:rsid w:val="00B779DA"/>
    <w:rsid w:val="00B779E3"/>
    <w:rsid w:val="00B81912"/>
    <w:rsid w:val="00B9170F"/>
    <w:rsid w:val="00BC4AD7"/>
    <w:rsid w:val="00BE7799"/>
    <w:rsid w:val="00BF13E6"/>
    <w:rsid w:val="00BF5989"/>
    <w:rsid w:val="00C26B47"/>
    <w:rsid w:val="00C47E59"/>
    <w:rsid w:val="00C86C57"/>
    <w:rsid w:val="00C92A70"/>
    <w:rsid w:val="00C946CC"/>
    <w:rsid w:val="00CC3B44"/>
    <w:rsid w:val="00CD1DE6"/>
    <w:rsid w:val="00CE0151"/>
    <w:rsid w:val="00CE7349"/>
    <w:rsid w:val="00D036FB"/>
    <w:rsid w:val="00D049CD"/>
    <w:rsid w:val="00D04C1F"/>
    <w:rsid w:val="00D07D57"/>
    <w:rsid w:val="00D12258"/>
    <w:rsid w:val="00D15637"/>
    <w:rsid w:val="00D21C16"/>
    <w:rsid w:val="00D91A8B"/>
    <w:rsid w:val="00DB4367"/>
    <w:rsid w:val="00DE4205"/>
    <w:rsid w:val="00DE54C5"/>
    <w:rsid w:val="00DF6942"/>
    <w:rsid w:val="00E031B3"/>
    <w:rsid w:val="00E66320"/>
    <w:rsid w:val="00E80E7F"/>
    <w:rsid w:val="00EC2B40"/>
    <w:rsid w:val="00EC4C2F"/>
    <w:rsid w:val="00ED64AB"/>
    <w:rsid w:val="00ED707E"/>
    <w:rsid w:val="00EE454D"/>
    <w:rsid w:val="00F5493D"/>
    <w:rsid w:val="00F55E21"/>
    <w:rsid w:val="00F72DE9"/>
    <w:rsid w:val="00FA615C"/>
    <w:rsid w:val="00FC3B23"/>
    <w:rsid w:val="00FD4E29"/>
    <w:rsid w:val="00FF78F4"/>
    <w:rsid w:val="7521BE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rPr>
      <w:kern w:val="0"/>
      <w:sz w:val="20"/>
      <w:szCs w:val="20"/>
    </w:rPr>
  </w:style>
  <w:style w:type="paragraph" w:styleId="3">
    <w:name w:val="Balloon Text"/>
    <w:basedOn w:val="1"/>
    <w:link w:val="13"/>
    <w:semiHidden/>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5"/>
    <w:semiHidden/>
    <w:qFormat/>
    <w:uiPriority w:val="99"/>
    <w:rPr>
      <w:b/>
      <w:bCs/>
    </w:rPr>
  </w:style>
  <w:style w:type="character" w:styleId="9">
    <w:name w:val="page number"/>
    <w:basedOn w:val="8"/>
    <w:qFormat/>
    <w:uiPriority w:val="99"/>
  </w:style>
  <w:style w:type="character" w:styleId="10">
    <w:name w:val="annotation reference"/>
    <w:basedOn w:val="8"/>
    <w:semiHidden/>
    <w:qFormat/>
    <w:uiPriority w:val="99"/>
    <w:rPr>
      <w:sz w:val="21"/>
      <w:szCs w:val="21"/>
    </w:rPr>
  </w:style>
  <w:style w:type="character" w:customStyle="1" w:styleId="11">
    <w:name w:val="页眉 Char"/>
    <w:basedOn w:val="8"/>
    <w:link w:val="5"/>
    <w:qFormat/>
    <w:locked/>
    <w:uiPriority w:val="99"/>
    <w:rPr>
      <w:sz w:val="18"/>
      <w:szCs w:val="18"/>
    </w:rPr>
  </w:style>
  <w:style w:type="character" w:customStyle="1" w:styleId="12">
    <w:name w:val="页脚 Char"/>
    <w:basedOn w:val="8"/>
    <w:link w:val="4"/>
    <w:qFormat/>
    <w:locked/>
    <w:uiPriority w:val="99"/>
    <w:rPr>
      <w:sz w:val="18"/>
      <w:szCs w:val="18"/>
    </w:rPr>
  </w:style>
  <w:style w:type="character" w:customStyle="1" w:styleId="13">
    <w:name w:val="批注框文本 Char"/>
    <w:basedOn w:val="8"/>
    <w:link w:val="3"/>
    <w:semiHidden/>
    <w:qFormat/>
    <w:locked/>
    <w:uiPriority w:val="99"/>
    <w:rPr>
      <w:rFonts w:ascii="Calibri" w:hAnsi="Calibri" w:eastAsia="宋体" w:cs="Calibri"/>
      <w:sz w:val="18"/>
      <w:szCs w:val="18"/>
    </w:rPr>
  </w:style>
  <w:style w:type="character" w:customStyle="1" w:styleId="14">
    <w:name w:val="批注文字 Char"/>
    <w:basedOn w:val="8"/>
    <w:link w:val="2"/>
    <w:semiHidden/>
    <w:qFormat/>
    <w:locked/>
    <w:uiPriority w:val="99"/>
    <w:rPr>
      <w:sz w:val="21"/>
      <w:szCs w:val="21"/>
    </w:rPr>
  </w:style>
  <w:style w:type="character" w:customStyle="1" w:styleId="15">
    <w:name w:val="批注主题 Char"/>
    <w:basedOn w:val="14"/>
    <w:link w:val="6"/>
    <w:semiHidden/>
    <w:qFormat/>
    <w:locked/>
    <w:uiPriority w:val="99"/>
    <w:rPr>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Zhu Fei</Company>
  <Pages>2</Pages>
  <Words>226</Words>
  <Characters>1289</Characters>
  <Lines>10</Lines>
  <Paragraphs>3</Paragraphs>
  <TotalTime>0</TotalTime>
  <ScaleCrop>false</ScaleCrop>
  <LinksUpToDate>false</LinksUpToDate>
  <CharactersWithSpaces>1512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2022-12-30T09:50:00Z</dcterms:created>
  <dc:creator>null</dc:creator>
  <cp:lastModifiedBy>admin</cp:lastModifiedBy>
  <cp:lastPrinted>2020-06-19T16:30:00Z</cp:lastPrinted>
  <dcterms:modified xsi:type="dcterms:W3CDTF">2023-01-03T13:55:09Z</dcterms:modified>
  <dc:title>天津市北辰区市场监督管理局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