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10160"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津辰</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处罚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2022</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2</w:t>
      </w:r>
      <w:r>
        <w:rPr>
          <w:rFonts w:hint="eastAsia" w:ascii="Times New Roman" w:hAnsi="Times New Roman" w:eastAsia="仿宋_GB2312" w:cs="仿宋"/>
          <w:color w:val="000000"/>
          <w:sz w:val="32"/>
          <w:szCs w:val="32"/>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：天津市红旗农场有限公司</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w:t>
      </w:r>
      <w:r>
        <w:rPr>
          <w:rFonts w:ascii="Times New Roman" w:hAnsi="Times New Roman" w:eastAsia="仿宋_GB2312" w:cs="Mongolian Baiti"/>
          <w:kern w:val="1"/>
          <w:sz w:val="32"/>
          <w:szCs w:val="32"/>
        </w:rPr>
        <w:t>91120113103919482M</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经营场所：天津市北辰区小淀镇刘安庄村南</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经营者：刘学军</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12月23日，我局执法人员接到举报称天津市红旗农场有限公司收取电费单价过高，望核查处理。2022年12月28日，我局执法人员根据举报线索对天津市红旗农场有限公司进行现场检查，检查发现当事人向商户代收电费单价高于当月向国家电网缴纳平均电价，涉嫌存在在电费中加收其他费用的行为。2022年1月1日，执法人员报经分管局长批准，予以立案调查。此案于2022年3月9日调查终结。</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天津市红旗农场有限公司向厂内两名职工以及艺帆模具加工和武任商贸有限公司提供转供电服务。根据电费收据显示，当事人从2021年9月、10月、11月、12月向国家电网缴纳的电费单价分别为0.75元/度、0.76元/度、0.73元/度0.71元/度，而向艺帆模具加工和武任商贸有限公司收取的9月、10月、11月、12月电费分别为1.1元/度、1.4元/度、1.3元/度、1.6元/度，向张新友、张新明收取的9月、10月、11月、12月电费分别为1.1元/度、1.1元/度、0.3元/度、0.3元/度，该公司2021年9月至2021年12月向业主收取的电费单价高于向国家电网缴费的单价。当事人的行为满足在收取电费中加收其他费用的构成要件。货值金额13948元，违法所得1965.6元。</w:t>
      </w:r>
    </w:p>
    <w:p>
      <w:pPr>
        <w:spacing w:line="48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上述事实，主要有以下证据证明：1.当事人的营业执照、法人刘学军身份证复印件；2. 2021年12月28日现场笔录、现场照片；3. 被委托人身份证复印件、授权委托书、对被委托人制作的询问调查笔录；4.货值金额、违法所得计算说明；5.当事人向收取电费商户及个人退费凭据。</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3</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17</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〕2号），当事人未提出陈述申辩意见。</w:t>
      </w:r>
    </w:p>
    <w:p>
      <w:pPr>
        <w:spacing w:line="480" w:lineRule="exact"/>
        <w:ind w:firstLine="640" w:firstLineChars="200"/>
        <w:rPr>
          <w:rFonts w:ascii="仿宋_GB2312" w:eastAsia="仿宋_GB2312" w:cs="仿宋_GB2312"/>
          <w:bCs/>
          <w:sz w:val="32"/>
          <w:szCs w:val="32"/>
        </w:rPr>
      </w:pPr>
      <w:r>
        <w:rPr>
          <w:rFonts w:hint="eastAsia" w:ascii="仿宋_GB2312" w:hAnsi="楷体_GB2312" w:eastAsia="仿宋_GB2312" w:cs="楷体_GB2312"/>
          <w:color w:val="000000"/>
          <w:sz w:val="32"/>
          <w:szCs w:val="32"/>
        </w:rPr>
        <w:t xml:space="preserve">当事人的行为违反了《中华人民共和国电力法》第四十四条：“禁止任何单位和个人在电费中加收其他费用”的规定。         </w:t>
      </w:r>
      <w:r>
        <w:rPr>
          <w:rFonts w:hint="eastAsia" w:ascii="仿宋_GB2312" w:hAnsi="仿宋" w:eastAsia="仿宋_GB2312"/>
          <w:sz w:val="32"/>
          <w:szCs w:val="32"/>
        </w:rPr>
        <w:t>鉴于</w:t>
      </w:r>
      <w:r>
        <w:rPr>
          <w:rFonts w:hint="eastAsia" w:ascii="仿宋_GB2312" w:hAnsi="宋体" w:eastAsia="仿宋_GB2312" w:cs="宋体"/>
          <w:color w:val="212121"/>
          <w:kern w:val="0"/>
          <w:sz w:val="32"/>
          <w:szCs w:val="32"/>
        </w:rPr>
        <w:t xml:space="preserve">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予以减轻处罚。  </w:t>
      </w:r>
      <w:r>
        <w:rPr>
          <w:rFonts w:ascii="仿宋_GB2312" w:eastAsia="仿宋_GB2312" w:cs="仿宋_GB2312"/>
          <w:bCs/>
          <w:sz w:val="32"/>
          <w:szCs w:val="32"/>
        </w:rPr>
        <w:t xml:space="preserve">  </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依据《中华人民共和国电力法》第六十六条：“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的规定，责令当事人立即改正违法行为，并对当事人给予以下行政处罚：1.处违法所得1倍的罚款1965.6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（印</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章）</w:t>
      </w:r>
    </w:p>
    <w:p>
      <w:pPr>
        <w:spacing w:line="48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25</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172085</wp:posOffset>
                </wp:positionV>
                <wp:extent cx="5550535" cy="635"/>
                <wp:effectExtent l="0" t="0" r="12065" b="18415"/>
                <wp:wrapNone/>
                <wp:docPr id="15" name="直接连接符 1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58240;mso-width-relative:page;mso-height-relative:page;" filled="f" stroked="t" coordsize="21600,21600" o:gfxdata="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4dGfXVAAAA&#10;BwEAAA8AAAAAAAAAAQAgAAAAOAAAAGRycy9kb3ducmV2LnhtbFBLAQIUABQAAAAIAIdO4kAWy5bn&#10;0QEAAI8DAAAOAAAAAAAAAAEAIAAAADoBAABkcnMvZTJvRG9jLnhtbFBLBQYAAAAABgAGAFkBAAB9&#10;BQAAAAA=&#10;">
                <v:fill on="f" focussize="0,0"/>
                <v:stroke weight="1.25pt" color="#000000" joinstyle="round"/>
                <v:imagedata o:title=""/>
                <o:lock v:ext="edit" aspectratio="f"/>
              </v:line>
            </w:pict>
          </mc:Fallback>
        </mc:AlternateContent>
      </w:r>
    </w:p>
    <w:p>
      <w:pPr>
        <w:wordWrap w:val="0"/>
        <w:spacing w:line="480" w:lineRule="exact"/>
        <w:rPr>
          <w:rFonts w:ascii="Times New Roman" w:hAnsi="Times New Roman" w:eastAsia="仿宋_GB2312" w:cs="仿宋"/>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19050" t="19050" r="9525" b="1778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5824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ascii="Times New Roman" w:hAnsi="Times New Roman" w:eastAsia="仿宋_GB2312" w:cs="仿宋"/>
          <w:color w:val="000000"/>
          <w:sz w:val="32"/>
          <w:szCs w:val="32"/>
          <w:u w:val="single"/>
        </w:rPr>
        <w:t>2</w:t>
      </w:r>
      <w:r>
        <w:rPr>
          <w:rFonts w:hint="eastAsia" w:ascii="Times New Roman" w:hAnsi="Times New Roman" w:eastAsia="仿宋_GB2312" w:cs="仿宋"/>
          <w:color w:val="000000"/>
          <w:sz w:val="32"/>
          <w:szCs w:val="32"/>
        </w:rPr>
        <w:t>份，</w:t>
      </w:r>
      <w:r>
        <w:rPr>
          <w:rFonts w:ascii="Times New Roman" w:hAnsi="Times New Roman" w:eastAsia="仿宋_GB2312" w:cs="仿宋"/>
          <w:color w:val="000000"/>
          <w:sz w:val="32"/>
          <w:szCs w:val="32"/>
          <w:u w:val="single"/>
        </w:rPr>
        <w:t>1</w:t>
      </w:r>
      <w:r>
        <w:rPr>
          <w:rFonts w:hint="eastAsia" w:ascii="Times New Roman" w:hAnsi="Times New Roman" w:eastAsia="仿宋_GB2312" w:cs="仿宋"/>
          <w:color w:val="000000"/>
          <w:sz w:val="32"/>
          <w:szCs w:val="32"/>
        </w:rPr>
        <w:t>份送达，一份归档，</w:t>
      </w:r>
      <w:r>
        <w:rPr>
          <w:rFonts w:ascii="Times New Roman" w:hAnsi="Times New Roman" w:eastAsia="仿宋_GB2312" w:cs="仿宋"/>
          <w:color w:val="000000"/>
          <w:sz w:val="32"/>
          <w:szCs w:val="32"/>
          <w:u w:val="single"/>
        </w:rPr>
        <w:t xml:space="preserve">   </w:t>
      </w:r>
      <w:r>
        <w:rPr>
          <w:rFonts w:hint="eastAsia" w:ascii="宋体" w:hAnsi="宋体" w:cs="宋体"/>
          <w:color w:val="000000"/>
          <w:sz w:val="32"/>
          <w:szCs w:val="32"/>
          <w:u w:val="single"/>
        </w:rPr>
        <w:t>∕</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8"/>
    <w:rsid w:val="001051A1"/>
    <w:rsid w:val="00131E3C"/>
    <w:rsid w:val="00146018"/>
    <w:rsid w:val="00147084"/>
    <w:rsid w:val="001A180C"/>
    <w:rsid w:val="001B5319"/>
    <w:rsid w:val="001C2813"/>
    <w:rsid w:val="00233695"/>
    <w:rsid w:val="00270884"/>
    <w:rsid w:val="002A03F8"/>
    <w:rsid w:val="002C41A4"/>
    <w:rsid w:val="002C7D72"/>
    <w:rsid w:val="002F2FC4"/>
    <w:rsid w:val="002F5E37"/>
    <w:rsid w:val="003050EB"/>
    <w:rsid w:val="00306EE2"/>
    <w:rsid w:val="00311080"/>
    <w:rsid w:val="00363089"/>
    <w:rsid w:val="0036717F"/>
    <w:rsid w:val="0038449B"/>
    <w:rsid w:val="00391B0A"/>
    <w:rsid w:val="00460F33"/>
    <w:rsid w:val="00483276"/>
    <w:rsid w:val="00492ACB"/>
    <w:rsid w:val="004A5AC3"/>
    <w:rsid w:val="004F2955"/>
    <w:rsid w:val="005046CC"/>
    <w:rsid w:val="00562944"/>
    <w:rsid w:val="00587305"/>
    <w:rsid w:val="005B15A7"/>
    <w:rsid w:val="005B1B30"/>
    <w:rsid w:val="005D7422"/>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008CA"/>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D7528"/>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557A7"/>
    <w:rsid w:val="00E74D12"/>
    <w:rsid w:val="00EA3874"/>
    <w:rsid w:val="00EB65A9"/>
    <w:rsid w:val="00EE3FFF"/>
    <w:rsid w:val="00EF34F3"/>
    <w:rsid w:val="00EF68B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765C0B4F"/>
    <w:rsid w:val="7C0A6A73"/>
    <w:rsid w:val="AE6BC1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271</Words>
  <Characters>1549</Characters>
  <Lines>12</Lines>
  <Paragraphs>3</Paragraphs>
  <TotalTime>0</TotalTime>
  <ScaleCrop>false</ScaleCrop>
  <LinksUpToDate>false</LinksUpToDate>
  <CharactersWithSpaces>1817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2022-03-25T17:32:00Z</dcterms:created>
  <dc:creator>李光磊</dc:creator>
  <cp:lastModifiedBy>greatwall</cp:lastModifiedBy>
  <cp:lastPrinted>2022-03-25T14:31:00Z</cp:lastPrinted>
  <dcterms:modified xsi:type="dcterms:W3CDTF">2022-04-01T15:24:06Z</dcterms:modified>
  <dc:title>天津市北辰区市场监督管理局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7041CE97C3284631B4CA95826428663B</vt:lpwstr>
  </property>
</Properties>
</file>