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〔2022〕38号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rPr>
        <w:t>天津市北辰区嘉</w:t>
      </w:r>
      <w:r>
        <w:rPr>
          <w:rFonts w:ascii="仿宋_GB2312" w:hAnsi="Times New Roman" w:eastAsia="仿宋_GB2312" w:cs="仿宋_GB2312"/>
          <w:bCs/>
          <w:sz w:val="32"/>
          <w:szCs w:val="32"/>
          <w:u w:val="none"/>
        </w:rPr>
        <w:t>润生活超市（袁晓丕）</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ascii="仿宋_GB2312" w:hAnsi="Times New Roman" w:eastAsia="仿宋_GB2312" w:cs="仿宋_GB2312"/>
          <w:bCs/>
          <w:sz w:val="32"/>
          <w:szCs w:val="32"/>
          <w:u w:val="none"/>
        </w:rPr>
        <w:t>92120113MA079TYN6R</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天津市北辰区双街镇</w:t>
      </w:r>
      <w:r>
        <w:rPr>
          <w:rFonts w:ascii="仿宋_GB2312" w:hAnsi="Times New Roman" w:eastAsia="仿宋_GB2312" w:cs="仿宋_GB2312"/>
          <w:bCs/>
          <w:sz w:val="32"/>
          <w:szCs w:val="32"/>
          <w:u w:val="none"/>
        </w:rPr>
        <w:t>城际美景</w:t>
      </w:r>
      <w:r>
        <w:rPr>
          <w:rFonts w:hint="eastAsia" w:ascii="仿宋_GB2312" w:hAnsi="Times New Roman" w:eastAsia="仿宋_GB2312" w:cs="仿宋_GB2312"/>
          <w:bCs/>
          <w:sz w:val="32"/>
          <w:szCs w:val="32"/>
          <w:u w:val="none"/>
        </w:rPr>
        <w:t>29-8、29-9</w:t>
      </w:r>
      <w:r>
        <w:rPr>
          <w:rFonts w:ascii="仿宋_GB2312" w:hAnsi="Times New Roman" w:eastAsia="仿宋_GB2312" w:cs="仿宋_GB2312"/>
          <w:bCs/>
          <w:sz w:val="32"/>
          <w:szCs w:val="32"/>
          <w:u w:val="none"/>
        </w:rPr>
        <w:t xml:space="preserve">底商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ascii="仿宋_GB2312" w:hAnsi="Times New Roman" w:eastAsia="仿宋_GB2312" w:cs="仿宋_GB2312"/>
          <w:bCs/>
          <w:sz w:val="32"/>
          <w:szCs w:val="32"/>
          <w:u w:val="none"/>
        </w:rPr>
        <w:t>袁晓丕</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eastAsia="仿宋_GB2312" w:cs="仿宋_GB2312"/>
          <w:u w:val="none"/>
        </w:rPr>
        <w:t>202</w:t>
      </w:r>
      <w:r>
        <w:rPr>
          <w:rFonts w:ascii="仿宋_GB2312" w:eastAsia="仿宋_GB2312" w:cs="仿宋_GB2312"/>
          <w:u w:val="none"/>
        </w:rPr>
        <w:t>2</w:t>
      </w:r>
      <w:r>
        <w:rPr>
          <w:rFonts w:hint="eastAsia" w:ascii="仿宋_GB2312" w:eastAsia="仿宋_GB2312" w:cs="仿宋_GB2312"/>
          <w:u w:val="none"/>
        </w:rPr>
        <w:t>年2月</w:t>
      </w:r>
      <w:r>
        <w:rPr>
          <w:rFonts w:ascii="仿宋_GB2312" w:eastAsia="仿宋_GB2312" w:cs="仿宋_GB2312"/>
          <w:u w:val="none"/>
        </w:rPr>
        <w:t>5</w:t>
      </w:r>
      <w:r>
        <w:rPr>
          <w:rFonts w:hint="eastAsia" w:ascii="仿宋_GB2312" w:eastAsia="仿宋_GB2312" w:cs="仿宋_GB2312"/>
          <w:u w:val="none"/>
        </w:rPr>
        <w:t>日，</w:t>
      </w:r>
      <w:r>
        <w:rPr>
          <w:rFonts w:ascii="仿宋_GB2312" w:eastAsia="仿宋_GB2312" w:cs="仿宋_GB2312"/>
          <w:u w:val="none"/>
        </w:rPr>
        <w:t>我局执法人员对位于</w:t>
      </w:r>
      <w:r>
        <w:rPr>
          <w:rFonts w:hint="eastAsia" w:ascii="仿宋_GB2312" w:eastAsia="仿宋_GB2312" w:cs="仿宋_GB2312"/>
          <w:u w:val="none"/>
        </w:rPr>
        <w:t>天津市北辰区双街镇</w:t>
      </w:r>
      <w:r>
        <w:rPr>
          <w:rFonts w:ascii="仿宋_GB2312" w:eastAsia="仿宋_GB2312" w:cs="仿宋_GB2312"/>
          <w:u w:val="none"/>
        </w:rPr>
        <w:t>城际美景</w:t>
      </w:r>
      <w:r>
        <w:rPr>
          <w:rFonts w:hint="eastAsia" w:ascii="仿宋_GB2312" w:eastAsia="仿宋_GB2312" w:cs="仿宋_GB2312"/>
          <w:u w:val="none"/>
        </w:rPr>
        <w:t>29-8、29-9</w:t>
      </w:r>
      <w:r>
        <w:rPr>
          <w:rFonts w:ascii="仿宋_GB2312" w:eastAsia="仿宋_GB2312" w:cs="仿宋_GB2312"/>
          <w:u w:val="none"/>
        </w:rPr>
        <w:t>底商的</w:t>
      </w:r>
      <w:r>
        <w:rPr>
          <w:rFonts w:hint="eastAsia" w:ascii="仿宋_GB2312" w:eastAsia="仿宋_GB2312" w:cs="仿宋_GB2312"/>
          <w:u w:val="none"/>
        </w:rPr>
        <w:t>天津市北辰区嘉润</w:t>
      </w:r>
      <w:r>
        <w:rPr>
          <w:rFonts w:ascii="仿宋_GB2312" w:eastAsia="仿宋_GB2312" w:cs="仿宋_GB2312"/>
          <w:u w:val="none"/>
        </w:rPr>
        <w:t>生活超市进行现场检查，</w:t>
      </w:r>
      <w:r>
        <w:rPr>
          <w:rFonts w:hint="eastAsia" w:ascii="仿宋_GB2312" w:eastAsia="仿宋_GB2312" w:cs="仿宋_GB2312"/>
          <w:u w:val="none"/>
        </w:rPr>
        <w:t>当事人超市</w:t>
      </w:r>
      <w:r>
        <w:rPr>
          <w:rFonts w:ascii="仿宋_GB2312" w:eastAsia="仿宋_GB2312" w:cs="仿宋_GB2312"/>
          <w:u w:val="none"/>
        </w:rPr>
        <w:t>入门处有</w:t>
      </w:r>
      <w:r>
        <w:rPr>
          <w:rFonts w:hint="eastAsia" w:ascii="仿宋_GB2312" w:eastAsia="仿宋_GB2312" w:cs="仿宋_GB2312"/>
          <w:u w:val="none"/>
        </w:rPr>
        <w:t>测温枪但未开启，</w:t>
      </w:r>
      <w:r>
        <w:rPr>
          <w:rFonts w:ascii="仿宋_GB2312" w:eastAsia="仿宋_GB2312" w:cs="仿宋_GB2312"/>
          <w:u w:val="none"/>
        </w:rPr>
        <w:t>当事人</w:t>
      </w:r>
      <w:r>
        <w:rPr>
          <w:rFonts w:hint="eastAsia" w:ascii="仿宋_GB2312" w:eastAsia="仿宋_GB2312" w:cs="仿宋_GB2312"/>
          <w:u w:val="none"/>
        </w:rPr>
        <w:t>未</w:t>
      </w:r>
      <w:r>
        <w:rPr>
          <w:rFonts w:ascii="仿宋_GB2312" w:eastAsia="仿宋_GB2312" w:cs="仿宋_GB2312"/>
          <w:u w:val="none"/>
        </w:rPr>
        <w:t>落实查验顾客健康码要求</w:t>
      </w:r>
      <w:r>
        <w:rPr>
          <w:rFonts w:hint="eastAsia" w:ascii="仿宋_GB2312" w:eastAsia="仿宋_GB2312" w:cs="仿宋_GB2312"/>
          <w:u w:val="none"/>
        </w:rPr>
        <w:t>。在</w:t>
      </w:r>
      <w:r>
        <w:rPr>
          <w:rFonts w:ascii="仿宋_GB2312" w:eastAsia="仿宋_GB2312" w:cs="仿宋_GB2312"/>
          <w:u w:val="none"/>
        </w:rPr>
        <w:t>当事人经营的超市</w:t>
      </w:r>
      <w:r>
        <w:rPr>
          <w:rFonts w:hint="eastAsia" w:ascii="仿宋_GB2312" w:eastAsia="仿宋_GB2312" w:cs="仿宋_GB2312"/>
          <w:u w:val="none"/>
        </w:rPr>
        <w:t>入门处</w:t>
      </w:r>
      <w:r>
        <w:rPr>
          <w:rFonts w:ascii="仿宋_GB2312" w:eastAsia="仿宋_GB2312" w:cs="仿宋_GB2312"/>
          <w:u w:val="none"/>
        </w:rPr>
        <w:t>货架上</w:t>
      </w:r>
      <w:r>
        <w:rPr>
          <w:rFonts w:hint="eastAsia" w:ascii="仿宋_GB2312" w:eastAsia="仿宋_GB2312" w:cs="仿宋_GB2312"/>
          <w:u w:val="none"/>
        </w:rPr>
        <w:t>，</w:t>
      </w:r>
      <w:r>
        <w:rPr>
          <w:rFonts w:ascii="仿宋_GB2312" w:eastAsia="仿宋_GB2312" w:cs="仿宋_GB2312"/>
          <w:u w:val="none"/>
        </w:rPr>
        <w:t>发现1袋</w:t>
      </w:r>
      <w:r>
        <w:rPr>
          <w:rFonts w:hint="eastAsia" w:ascii="仿宋_GB2312" w:eastAsia="仿宋_GB2312" w:cs="仿宋_GB2312"/>
          <w:u w:val="none"/>
        </w:rPr>
        <w:t>待售</w:t>
      </w:r>
      <w:r>
        <w:rPr>
          <w:rFonts w:ascii="仿宋_GB2312" w:eastAsia="仿宋_GB2312" w:cs="仿宋_GB2312"/>
          <w:u w:val="none"/>
        </w:rPr>
        <w:t>的</w:t>
      </w:r>
      <w:r>
        <w:rPr>
          <w:rFonts w:hint="eastAsia" w:ascii="仿宋_GB2312" w:eastAsia="仿宋_GB2312" w:cs="仿宋_GB2312"/>
          <w:u w:val="none"/>
        </w:rPr>
        <w:t>乐安</w:t>
      </w:r>
      <w:r>
        <w:rPr>
          <w:rFonts w:ascii="仿宋_GB2312" w:eastAsia="仿宋_GB2312" w:cs="仿宋_GB2312"/>
          <w:u w:val="none"/>
        </w:rPr>
        <w:t>天天全麦切片面包</w:t>
      </w:r>
      <w:r>
        <w:rPr>
          <w:rFonts w:hint="eastAsia" w:ascii="仿宋_GB2312" w:eastAsia="仿宋_GB2312" w:cs="仿宋_GB2312"/>
          <w:u w:val="none"/>
        </w:rPr>
        <w:t>（制造商</w:t>
      </w:r>
      <w:r>
        <w:rPr>
          <w:rFonts w:ascii="仿宋_GB2312" w:eastAsia="仿宋_GB2312" w:cs="仿宋_GB2312"/>
          <w:u w:val="none"/>
        </w:rPr>
        <w:t>：</w:t>
      </w:r>
      <w:r>
        <w:rPr>
          <w:rFonts w:hint="eastAsia" w:ascii="仿宋_GB2312" w:eastAsia="仿宋_GB2312" w:cs="仿宋_GB2312"/>
          <w:u w:val="none"/>
        </w:rPr>
        <w:t>大厂回族自治县</w:t>
      </w:r>
      <w:r>
        <w:rPr>
          <w:rFonts w:ascii="仿宋_GB2312" w:eastAsia="仿宋_GB2312" w:cs="仿宋_GB2312"/>
          <w:u w:val="none"/>
        </w:rPr>
        <w:t>乐安天天食品有限公司，净含量200克，生产日期20220125，保质期</w:t>
      </w:r>
      <w:r>
        <w:rPr>
          <w:rFonts w:hint="eastAsia" w:ascii="仿宋_GB2312" w:eastAsia="仿宋_GB2312" w:cs="仿宋_GB2312"/>
          <w:u w:val="none"/>
        </w:rPr>
        <w:t>至</w:t>
      </w:r>
      <w:r>
        <w:rPr>
          <w:rFonts w:ascii="仿宋_GB2312" w:eastAsia="仿宋_GB2312" w:cs="仿宋_GB2312"/>
          <w:u w:val="none"/>
        </w:rPr>
        <w:t>20220203）</w:t>
      </w:r>
      <w:r>
        <w:rPr>
          <w:rFonts w:hint="eastAsia" w:ascii="仿宋_GB2312" w:eastAsia="仿宋_GB2312" w:cs="仿宋_GB2312"/>
          <w:u w:val="none"/>
        </w:rPr>
        <w:t>已</w:t>
      </w:r>
      <w:r>
        <w:rPr>
          <w:rFonts w:ascii="仿宋_GB2312" w:eastAsia="仿宋_GB2312" w:cs="仿宋_GB2312"/>
          <w:u w:val="none"/>
        </w:rPr>
        <w:t>超过保质期</w:t>
      </w:r>
      <w:r>
        <w:rPr>
          <w:rFonts w:hint="eastAsia" w:ascii="仿宋_GB2312" w:eastAsia="仿宋_GB2312" w:cs="仿宋_GB2312"/>
          <w:u w:val="none"/>
        </w:rPr>
        <w:t>。经局领导审批，执法人员依法对上述超过保质期的食品实施扣押强制措施，现场送达了《实施行政强制措施决定书》（津辰市监双街强制〔202</w:t>
      </w:r>
      <w:r>
        <w:rPr>
          <w:rFonts w:ascii="仿宋_GB2312" w:eastAsia="仿宋_GB2312" w:cs="仿宋_GB2312"/>
          <w:u w:val="none"/>
        </w:rPr>
        <w:t>2</w:t>
      </w:r>
      <w:r>
        <w:rPr>
          <w:rFonts w:hint="eastAsia" w:ascii="仿宋_GB2312" w:eastAsia="仿宋_GB2312" w:cs="仿宋_GB2312"/>
          <w:u w:val="none"/>
        </w:rPr>
        <w:t>〕</w:t>
      </w:r>
      <w:r>
        <w:rPr>
          <w:rFonts w:ascii="仿宋_GB2312" w:eastAsia="仿宋_GB2312" w:cs="仿宋_GB2312"/>
          <w:u w:val="none"/>
        </w:rPr>
        <w:t>1</w:t>
      </w:r>
      <w:r>
        <w:rPr>
          <w:rFonts w:hint="eastAsia" w:ascii="仿宋_GB2312" w:eastAsia="仿宋_GB2312" w:cs="仿宋_GB2312"/>
          <w:u w:val="none"/>
        </w:rPr>
        <w:t>号），并告知采取行政强制措施的理由、依据及当事人依法享有的权利、救济途径。当事人放弃陈述、申辩。202</w:t>
      </w:r>
      <w:r>
        <w:rPr>
          <w:rFonts w:ascii="仿宋_GB2312" w:eastAsia="仿宋_GB2312" w:cs="仿宋_GB2312"/>
          <w:u w:val="none"/>
        </w:rPr>
        <w:t>2</w:t>
      </w:r>
      <w:r>
        <w:rPr>
          <w:rFonts w:hint="eastAsia" w:ascii="仿宋_GB2312" w:eastAsia="仿宋_GB2312" w:cs="仿宋_GB2312"/>
          <w:u w:val="none"/>
        </w:rPr>
        <w:t>年2月</w:t>
      </w:r>
      <w:r>
        <w:rPr>
          <w:rFonts w:ascii="仿宋_GB2312" w:eastAsia="仿宋_GB2312" w:cs="仿宋_GB2312"/>
          <w:u w:val="none"/>
        </w:rPr>
        <w:t>7</w:t>
      </w:r>
      <w:r>
        <w:rPr>
          <w:rFonts w:hint="eastAsia" w:ascii="仿宋_GB2312" w:eastAsia="仿宋_GB2312" w:cs="仿宋_GB2312"/>
          <w:u w:val="none"/>
        </w:rPr>
        <w:t>日，执法人员报经局领导批准，予以立案调查</w:t>
      </w:r>
      <w:r>
        <w:rPr>
          <w:rFonts w:hint="eastAsia" w:ascii="仿宋_GB2312" w:eastAsia="仿宋_GB2312" w:cs="仿宋_GB2312"/>
          <w:kern w:val="1"/>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u w:val="none"/>
        </w:rPr>
        <w:t>当事人于</w:t>
      </w:r>
      <w:r>
        <w:rPr>
          <w:rFonts w:ascii="仿宋_GB2312" w:eastAsia="仿宋_GB2312" w:cs="仿宋_GB2312"/>
          <w:kern w:val="1"/>
          <w:u w:val="none"/>
        </w:rPr>
        <w:t>2021年4月9日取得食品经营许可证，</w:t>
      </w:r>
      <w:r>
        <w:rPr>
          <w:rFonts w:hint="eastAsia" w:ascii="仿宋_GB2312" w:eastAsia="仿宋_GB2312" w:cs="仿宋_GB2312"/>
          <w:kern w:val="1"/>
          <w:u w:val="none"/>
        </w:rPr>
        <w:t>在</w:t>
      </w:r>
      <w:r>
        <w:rPr>
          <w:rFonts w:hint="eastAsia" w:ascii="仿宋_GB2312" w:eastAsia="仿宋_GB2312" w:cs="仿宋_GB2312"/>
          <w:bCs/>
          <w:u w:val="none"/>
        </w:rPr>
        <w:t>天津市北辰区双街镇</w:t>
      </w:r>
      <w:r>
        <w:rPr>
          <w:rFonts w:ascii="仿宋_GB2312" w:eastAsia="仿宋_GB2312" w:cs="仿宋_GB2312"/>
          <w:bCs/>
          <w:u w:val="none"/>
        </w:rPr>
        <w:t>城际美景</w:t>
      </w:r>
      <w:r>
        <w:rPr>
          <w:rFonts w:hint="eastAsia" w:ascii="仿宋_GB2312" w:eastAsia="仿宋_GB2312" w:cs="仿宋_GB2312"/>
          <w:bCs/>
          <w:u w:val="none"/>
        </w:rPr>
        <w:t>29-8、29-9</w:t>
      </w:r>
      <w:r>
        <w:rPr>
          <w:rFonts w:ascii="仿宋_GB2312" w:eastAsia="仿宋_GB2312" w:cs="仿宋_GB2312"/>
          <w:bCs/>
          <w:u w:val="none"/>
        </w:rPr>
        <w:t>底商</w:t>
      </w:r>
      <w:r>
        <w:rPr>
          <w:rFonts w:hint="eastAsia" w:ascii="仿宋_GB2312" w:eastAsia="仿宋_GB2312" w:cs="仿宋_GB2312"/>
          <w:bCs/>
          <w:u w:val="none"/>
        </w:rPr>
        <w:t>经营</w:t>
      </w:r>
      <w:r>
        <w:rPr>
          <w:rFonts w:ascii="仿宋_GB2312" w:eastAsia="仿宋_GB2312" w:cs="仿宋_GB2312"/>
          <w:bCs/>
          <w:u w:val="none"/>
        </w:rPr>
        <w:t>超市</w:t>
      </w:r>
      <w:r>
        <w:rPr>
          <w:rFonts w:hint="eastAsia" w:ascii="仿宋_GB2312" w:eastAsia="仿宋_GB2312" w:cs="仿宋_GB2312"/>
          <w:kern w:val="1"/>
          <w:u w:val="none"/>
        </w:rPr>
        <w:t>。</w:t>
      </w:r>
      <w:r>
        <w:rPr>
          <w:rFonts w:hint="eastAsia" w:ascii="仿宋_GB2312" w:eastAsia="仿宋_GB2312" w:cs="仿宋_GB2312"/>
          <w:color w:val="000000" w:themeColor="text1"/>
          <w:u w:val="none"/>
          <w14:textFill>
            <w14:solidFill>
              <w14:schemeClr w14:val="tx1"/>
            </w14:solidFill>
          </w14:textFill>
        </w:rPr>
        <w:t>2022年2月5</w:t>
      </w:r>
      <w:r>
        <w:rPr>
          <w:rFonts w:eastAsia="仿宋_GB2312" w:cs="仿宋_GB2312"/>
          <w:color w:val="000000" w:themeColor="text1"/>
          <w:u w:val="none"/>
          <w14:textFill>
            <w14:solidFill>
              <w14:schemeClr w14:val="tx1"/>
            </w14:solidFill>
          </w14:textFill>
        </w:rPr>
        <w:t>日</w:t>
      </w:r>
      <w:r>
        <w:rPr>
          <w:rFonts w:hint="eastAsia" w:eastAsia="仿宋_GB2312" w:cs="仿宋_GB2312"/>
          <w:color w:val="000000" w:themeColor="text1"/>
          <w:u w:val="none"/>
          <w14:textFill>
            <w14:solidFill>
              <w14:schemeClr w14:val="tx1"/>
            </w14:solidFill>
          </w14:textFill>
        </w:rPr>
        <w:t>我局执法人员对</w:t>
      </w:r>
      <w:r>
        <w:rPr>
          <w:rFonts w:hint="eastAsia" w:eastAsia="仿宋_GB2312" w:cs="仿宋_GB2312"/>
          <w:u w:val="none"/>
        </w:rPr>
        <w:t>当事人进行现场</w:t>
      </w:r>
      <w:r>
        <w:rPr>
          <w:rFonts w:eastAsia="仿宋_GB2312" w:cs="仿宋_GB2312"/>
          <w:u w:val="none"/>
        </w:rPr>
        <w:t>检查，</w:t>
      </w:r>
      <w:r>
        <w:rPr>
          <w:rFonts w:hint="eastAsia" w:ascii="仿宋_GB2312" w:eastAsia="仿宋_GB2312" w:cs="仿宋_GB2312"/>
          <w:u w:val="none"/>
        </w:rPr>
        <w:t>当事人超市</w:t>
      </w:r>
      <w:r>
        <w:rPr>
          <w:rFonts w:ascii="仿宋_GB2312" w:eastAsia="仿宋_GB2312" w:cs="仿宋_GB2312"/>
          <w:u w:val="none"/>
        </w:rPr>
        <w:t>入门处有</w:t>
      </w:r>
      <w:r>
        <w:rPr>
          <w:rFonts w:hint="eastAsia" w:ascii="仿宋_GB2312" w:eastAsia="仿宋_GB2312" w:cs="仿宋_GB2312"/>
          <w:u w:val="none"/>
        </w:rPr>
        <w:t>测温枪但未开启</w:t>
      </w:r>
      <w:r>
        <w:rPr>
          <w:rFonts w:ascii="仿宋_GB2312" w:eastAsia="仿宋_GB2312" w:cs="仿宋_GB2312"/>
          <w:u w:val="none"/>
        </w:rPr>
        <w:t>，当事人</w:t>
      </w:r>
      <w:r>
        <w:rPr>
          <w:rFonts w:hint="eastAsia" w:ascii="仿宋_GB2312" w:eastAsia="仿宋_GB2312" w:cs="仿宋_GB2312"/>
          <w:u w:val="none"/>
        </w:rPr>
        <w:t>未</w:t>
      </w:r>
      <w:r>
        <w:rPr>
          <w:rFonts w:ascii="仿宋_GB2312" w:eastAsia="仿宋_GB2312" w:cs="仿宋_GB2312"/>
          <w:u w:val="none"/>
        </w:rPr>
        <w:t>落实查验顾客健康码要求</w:t>
      </w:r>
      <w:r>
        <w:rPr>
          <w:rFonts w:hint="eastAsia" w:ascii="仿宋_GB2312" w:eastAsia="仿宋_GB2312" w:cs="仿宋_GB2312"/>
          <w:u w:val="none"/>
        </w:rPr>
        <w:t>。在</w:t>
      </w:r>
      <w:r>
        <w:rPr>
          <w:rFonts w:ascii="仿宋_GB2312" w:eastAsia="仿宋_GB2312" w:cs="仿宋_GB2312"/>
          <w:u w:val="none"/>
        </w:rPr>
        <w:t>当事人经营的超市</w:t>
      </w:r>
      <w:r>
        <w:rPr>
          <w:rFonts w:hint="eastAsia" w:ascii="仿宋_GB2312" w:eastAsia="仿宋_GB2312" w:cs="仿宋_GB2312"/>
          <w:u w:val="none"/>
        </w:rPr>
        <w:t>入门处</w:t>
      </w:r>
      <w:r>
        <w:rPr>
          <w:rFonts w:ascii="仿宋_GB2312" w:eastAsia="仿宋_GB2312" w:cs="仿宋_GB2312"/>
          <w:u w:val="none"/>
        </w:rPr>
        <w:t>货架上</w:t>
      </w:r>
      <w:r>
        <w:rPr>
          <w:rFonts w:hint="eastAsia" w:ascii="仿宋_GB2312" w:eastAsia="仿宋_GB2312" w:cs="仿宋_GB2312"/>
          <w:u w:val="none"/>
        </w:rPr>
        <w:t>，</w:t>
      </w:r>
      <w:r>
        <w:rPr>
          <w:rFonts w:ascii="仿宋_GB2312" w:eastAsia="仿宋_GB2312" w:cs="仿宋_GB2312"/>
          <w:u w:val="none"/>
        </w:rPr>
        <w:t>发现1袋</w:t>
      </w:r>
      <w:r>
        <w:rPr>
          <w:rFonts w:hint="eastAsia" w:ascii="仿宋_GB2312" w:eastAsia="仿宋_GB2312" w:cs="仿宋_GB2312"/>
          <w:u w:val="none"/>
        </w:rPr>
        <w:t>待售</w:t>
      </w:r>
      <w:r>
        <w:rPr>
          <w:rFonts w:ascii="仿宋_GB2312" w:eastAsia="仿宋_GB2312" w:cs="仿宋_GB2312"/>
          <w:u w:val="none"/>
        </w:rPr>
        <w:t>的</w:t>
      </w:r>
      <w:r>
        <w:rPr>
          <w:rFonts w:hint="eastAsia" w:ascii="仿宋_GB2312" w:eastAsia="仿宋_GB2312" w:cs="仿宋_GB2312"/>
          <w:u w:val="none"/>
        </w:rPr>
        <w:t>乐安</w:t>
      </w:r>
      <w:r>
        <w:rPr>
          <w:rFonts w:ascii="仿宋_GB2312" w:eastAsia="仿宋_GB2312" w:cs="仿宋_GB2312"/>
          <w:u w:val="none"/>
        </w:rPr>
        <w:t>天天全麦切片面包</w:t>
      </w:r>
      <w:r>
        <w:rPr>
          <w:rFonts w:hint="eastAsia" w:ascii="仿宋_GB2312" w:eastAsia="仿宋_GB2312" w:cs="仿宋_GB2312"/>
          <w:u w:val="none"/>
        </w:rPr>
        <w:t>（制造商</w:t>
      </w:r>
      <w:r>
        <w:rPr>
          <w:rFonts w:ascii="仿宋_GB2312" w:eastAsia="仿宋_GB2312" w:cs="仿宋_GB2312"/>
          <w:u w:val="none"/>
        </w:rPr>
        <w:t>：</w:t>
      </w:r>
      <w:r>
        <w:rPr>
          <w:rFonts w:hint="eastAsia" w:ascii="仿宋_GB2312" w:eastAsia="仿宋_GB2312" w:cs="仿宋_GB2312"/>
          <w:u w:val="none"/>
        </w:rPr>
        <w:t>大厂回族自治县</w:t>
      </w:r>
      <w:r>
        <w:rPr>
          <w:rFonts w:ascii="仿宋_GB2312" w:eastAsia="仿宋_GB2312" w:cs="仿宋_GB2312"/>
          <w:u w:val="none"/>
        </w:rPr>
        <w:t>乐安天天食品有限公司，净含量200克，生产日期20220125，保质期</w:t>
      </w:r>
      <w:r>
        <w:rPr>
          <w:rFonts w:hint="eastAsia" w:ascii="仿宋_GB2312" w:eastAsia="仿宋_GB2312" w:cs="仿宋_GB2312"/>
          <w:u w:val="none"/>
        </w:rPr>
        <w:t>至</w:t>
      </w:r>
      <w:r>
        <w:rPr>
          <w:rFonts w:ascii="仿宋_GB2312" w:eastAsia="仿宋_GB2312" w:cs="仿宋_GB2312"/>
          <w:u w:val="none"/>
        </w:rPr>
        <w:t>20220203）</w:t>
      </w:r>
      <w:r>
        <w:rPr>
          <w:rFonts w:hint="eastAsia" w:ascii="仿宋_GB2312" w:eastAsia="仿宋_GB2312" w:cs="仿宋_GB2312"/>
          <w:u w:val="none"/>
        </w:rPr>
        <w:t>已</w:t>
      </w:r>
      <w:r>
        <w:rPr>
          <w:rFonts w:ascii="仿宋_GB2312" w:eastAsia="仿宋_GB2312" w:cs="仿宋_GB2312"/>
          <w:u w:val="none"/>
        </w:rPr>
        <w:t>超过保质期</w:t>
      </w:r>
      <w:r>
        <w:rPr>
          <w:rFonts w:hint="eastAsia" w:ascii="仿宋_GB2312" w:eastAsia="仿宋_GB2312" w:cs="仿宋_GB2312"/>
          <w:u w:val="none"/>
        </w:rPr>
        <w:t>。本案货值金额</w:t>
      </w:r>
      <w:r>
        <w:rPr>
          <w:rFonts w:ascii="仿宋_GB2312" w:eastAsia="仿宋_GB2312" w:cs="仿宋_GB2312"/>
          <w:u w:val="none"/>
        </w:rPr>
        <w:t>5</w:t>
      </w:r>
      <w:r>
        <w:rPr>
          <w:rFonts w:hint="eastAsia" w:ascii="仿宋_GB2312" w:eastAsia="仿宋_GB2312" w:cs="仿宋_GB2312"/>
          <w:u w:val="none"/>
        </w:rPr>
        <w:t>元，无</w:t>
      </w:r>
      <w:r>
        <w:rPr>
          <w:rFonts w:ascii="仿宋_GB2312" w:eastAsia="仿宋_GB2312" w:cs="仿宋_GB2312"/>
          <w:u w:val="none"/>
        </w:rPr>
        <w:t>违法所得</w:t>
      </w:r>
      <w:r>
        <w:rPr>
          <w:rFonts w:hint="eastAsia" w:ascii="仿宋_GB2312" w:eastAsia="仿宋_GB2312" w:cs="仿宋_GB2312"/>
          <w:u w:val="none"/>
        </w:rPr>
        <w:t>。上述行为满足经营</w:t>
      </w:r>
      <w:r>
        <w:rPr>
          <w:rFonts w:hint="eastAsia" w:ascii="仿宋_GB2312" w:eastAsia="仿宋_GB2312" w:cs="仿宋_GB2312"/>
          <w:bCs/>
          <w:u w:val="none"/>
        </w:rPr>
        <w:t>超过保质期食品和未按规定实施生产经营过程控制要求</w:t>
      </w:r>
      <w:r>
        <w:rPr>
          <w:rFonts w:hint="eastAsia" w:eastAsia="仿宋_GB2312" w:cs="仿宋_GB2312"/>
          <w:u w:val="none"/>
        </w:rPr>
        <w:t>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rPr>
        <w:t>经营者身份证复印件</w:t>
      </w:r>
      <w:r>
        <w:rPr>
          <w:rFonts w:hint="eastAsia" w:ascii="仿宋_GB2312" w:eastAsia="仿宋_GB2312"/>
          <w:sz w:val="32"/>
          <w:szCs w:val="32"/>
          <w:u w:val="none"/>
        </w:rPr>
        <w:t>，证明</w:t>
      </w:r>
      <w:r>
        <w:rPr>
          <w:rFonts w:hint="eastAsia" w:ascii="仿宋_GB2312" w:eastAsia="仿宋_GB2312"/>
          <w:sz w:val="32"/>
          <w:szCs w:val="32"/>
          <w:u w:val="none"/>
        </w:rPr>
        <w:t>当事人的主体资格</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、现场笔录、现场照片、现场</w:t>
      </w:r>
      <w:r>
        <w:rPr>
          <w:rFonts w:ascii="仿宋_GB2312" w:eastAsia="仿宋_GB2312"/>
          <w:sz w:val="32"/>
          <w:szCs w:val="32"/>
          <w:u w:val="none"/>
        </w:rPr>
        <w:t>录像</w:t>
      </w:r>
      <w:r>
        <w:rPr>
          <w:rFonts w:hint="eastAsia" w:ascii="仿宋_GB2312" w:eastAsia="仿宋_GB2312"/>
          <w:sz w:val="32"/>
          <w:szCs w:val="32"/>
          <w:u w:val="none"/>
        </w:rPr>
        <w:t>，证明</w:t>
      </w:r>
      <w:r>
        <w:rPr>
          <w:rFonts w:hint="eastAsia" w:ascii="仿宋_GB2312" w:eastAsia="仿宋_GB2312"/>
          <w:sz w:val="32"/>
          <w:szCs w:val="32"/>
          <w:u w:val="none"/>
        </w:rPr>
        <w:t>当事人</w:t>
      </w:r>
      <w:r>
        <w:rPr>
          <w:rFonts w:hint="eastAsia" w:ascii="仿宋_GB2312" w:eastAsia="仿宋_GB2312" w:cs="仿宋_GB2312"/>
          <w:sz w:val="32"/>
          <w:szCs w:val="32"/>
          <w:u w:val="none"/>
        </w:rPr>
        <w:t>经营</w:t>
      </w:r>
      <w:r>
        <w:rPr>
          <w:rFonts w:hint="eastAsia" w:ascii="仿宋_GB2312" w:hAnsi="Times New Roman" w:eastAsia="仿宋_GB2312" w:cs="仿宋_GB2312"/>
          <w:bCs/>
          <w:sz w:val="32"/>
          <w:szCs w:val="32"/>
          <w:u w:val="none"/>
        </w:rPr>
        <w:t>超过保质期食品和</w:t>
      </w:r>
      <w:r>
        <w:rPr>
          <w:rFonts w:hint="eastAsia" w:ascii="仿宋_GB2312" w:eastAsia="仿宋_GB2312"/>
          <w:bCs/>
          <w:sz w:val="32"/>
          <w:szCs w:val="32"/>
          <w:u w:val="none"/>
        </w:rPr>
        <w:t>未落实疫情防控测温、验码要求</w:t>
      </w:r>
      <w:r>
        <w:rPr>
          <w:rFonts w:hint="eastAsia" w:ascii="仿宋_GB2312" w:eastAsia="仿宋_GB2312"/>
          <w:sz w:val="32"/>
          <w:szCs w:val="32"/>
          <w:u w:val="none"/>
        </w:rPr>
        <w:t>的事实；</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、对经营者袁晓丕</w:t>
      </w:r>
      <w:r>
        <w:rPr>
          <w:rFonts w:ascii="仿宋_GB2312" w:eastAsia="仿宋_GB2312"/>
          <w:sz w:val="32"/>
          <w:szCs w:val="32"/>
          <w:u w:val="none"/>
        </w:rPr>
        <w:t>的</w:t>
      </w:r>
      <w:r>
        <w:rPr>
          <w:rFonts w:hint="eastAsia" w:ascii="仿宋_GB2312" w:eastAsia="仿宋_GB2312"/>
          <w:sz w:val="32"/>
          <w:szCs w:val="32"/>
          <w:u w:val="none"/>
        </w:rPr>
        <w:t>询问笔录</w:t>
      </w:r>
      <w:r>
        <w:rPr>
          <w:rFonts w:hint="eastAsia" w:ascii="仿宋_GB2312" w:eastAsia="仿宋_GB2312"/>
          <w:sz w:val="32"/>
          <w:szCs w:val="32"/>
          <w:u w:val="none"/>
        </w:rPr>
        <w:t>, 证明</w:t>
      </w:r>
      <w:r>
        <w:rPr>
          <w:rFonts w:hint="eastAsia" w:ascii="仿宋_GB2312" w:eastAsia="仿宋_GB2312"/>
          <w:sz w:val="32"/>
          <w:szCs w:val="32"/>
          <w:u w:val="none"/>
        </w:rPr>
        <w:t>当事人</w:t>
      </w:r>
      <w:r>
        <w:rPr>
          <w:rFonts w:hint="eastAsia" w:ascii="仿宋_GB2312" w:eastAsia="仿宋_GB2312" w:cs="仿宋_GB2312"/>
          <w:sz w:val="32"/>
          <w:szCs w:val="32"/>
          <w:u w:val="none"/>
        </w:rPr>
        <w:t>经营</w:t>
      </w:r>
      <w:r>
        <w:rPr>
          <w:rFonts w:hint="eastAsia" w:ascii="仿宋_GB2312" w:hAnsi="Times New Roman" w:eastAsia="仿宋_GB2312" w:cs="仿宋_GB2312"/>
          <w:bCs/>
          <w:sz w:val="32"/>
          <w:szCs w:val="32"/>
          <w:u w:val="none"/>
        </w:rPr>
        <w:t>超过保质期食品和</w:t>
      </w:r>
      <w:r>
        <w:rPr>
          <w:rFonts w:hint="eastAsia" w:ascii="仿宋_GB2312" w:eastAsia="仿宋_GB2312"/>
          <w:bCs/>
          <w:sz w:val="32"/>
          <w:szCs w:val="32"/>
          <w:u w:val="none"/>
        </w:rPr>
        <w:t>未落实疫情防控测温、验码要求</w:t>
      </w:r>
      <w:r>
        <w:rPr>
          <w:rFonts w:hint="eastAsia" w:ascii="仿宋_GB2312" w:eastAsia="仿宋_GB2312"/>
          <w:sz w:val="32"/>
          <w:szCs w:val="32"/>
          <w:u w:val="none"/>
        </w:rPr>
        <w:t>的事实；</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、进货票据、供货商营业执照复印件、食品经营许可证复印件</w:t>
      </w:r>
      <w:r>
        <w:rPr>
          <w:rFonts w:hint="eastAsia" w:ascii="仿宋_GB2312" w:eastAsia="仿宋_GB2312"/>
          <w:sz w:val="32"/>
          <w:szCs w:val="32"/>
          <w:u w:val="none"/>
        </w:rPr>
        <w:t>，证明</w:t>
      </w:r>
      <w:r>
        <w:rPr>
          <w:rFonts w:hint="eastAsia" w:ascii="仿宋_GB2312" w:eastAsia="仿宋_GB2312"/>
          <w:sz w:val="32"/>
          <w:szCs w:val="32"/>
          <w:u w:val="none"/>
        </w:rPr>
        <w:t>当事人</w:t>
      </w:r>
      <w:r>
        <w:rPr>
          <w:rFonts w:ascii="仿宋_GB2312" w:eastAsia="仿宋_GB2312"/>
          <w:sz w:val="32"/>
          <w:szCs w:val="32"/>
          <w:u w:val="none"/>
        </w:rPr>
        <w:t>履行了进货查验的义务</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5、</w:t>
      </w:r>
      <w:r>
        <w:rPr>
          <w:rFonts w:hint="eastAsia" w:ascii="仿宋_GB2312" w:eastAsia="仿宋_GB2312"/>
          <w:sz w:val="32"/>
          <w:szCs w:val="32"/>
          <w:u w:val="none"/>
        </w:rPr>
        <w:t>货值金额</w:t>
      </w:r>
      <w:r>
        <w:rPr>
          <w:rFonts w:ascii="仿宋_GB2312" w:eastAsia="仿宋_GB2312"/>
          <w:sz w:val="32"/>
          <w:szCs w:val="32"/>
          <w:u w:val="none"/>
        </w:rPr>
        <w:t>违法所得计算表</w:t>
      </w:r>
      <w:r>
        <w:rPr>
          <w:rFonts w:hint="eastAsia" w:ascii="仿宋_GB2312" w:eastAsia="仿宋_GB2312"/>
          <w:sz w:val="32"/>
          <w:szCs w:val="32"/>
          <w:u w:val="none"/>
        </w:rPr>
        <w:t>，证明</w:t>
      </w:r>
      <w:r>
        <w:rPr>
          <w:rFonts w:hint="eastAsia" w:ascii="仿宋_GB2312" w:eastAsia="仿宋_GB2312"/>
          <w:sz w:val="32"/>
          <w:szCs w:val="32"/>
          <w:u w:val="none"/>
        </w:rPr>
        <w:t>本案货值金额</w:t>
      </w:r>
      <w:r>
        <w:rPr>
          <w:rFonts w:ascii="仿宋_GB2312" w:eastAsia="仿宋_GB2312"/>
          <w:sz w:val="32"/>
          <w:szCs w:val="32"/>
          <w:u w:val="none"/>
        </w:rPr>
        <w:t>和违法所得</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6</w:t>
      </w:r>
      <w:r>
        <w:rPr>
          <w:rFonts w:hint="eastAsia" w:ascii="仿宋_GB2312" w:eastAsia="仿宋_GB2312"/>
          <w:sz w:val="32"/>
          <w:szCs w:val="32"/>
          <w:u w:val="none"/>
        </w:rPr>
        <w:t>、整改报告、</w:t>
      </w:r>
      <w:r>
        <w:rPr>
          <w:rFonts w:ascii="仿宋_GB2312" w:eastAsia="仿宋_GB2312"/>
          <w:sz w:val="32"/>
          <w:szCs w:val="32"/>
          <w:u w:val="none"/>
        </w:rPr>
        <w:t>复查现场笔录</w:t>
      </w:r>
      <w:r>
        <w:rPr>
          <w:rFonts w:ascii="仿宋_GB2312" w:eastAsia="仿宋_GB2312"/>
          <w:sz w:val="32"/>
          <w:szCs w:val="32"/>
          <w:u w:val="none"/>
        </w:rPr>
        <w:t>，证明</w:t>
      </w:r>
      <w:r>
        <w:rPr>
          <w:rFonts w:hint="eastAsia" w:ascii="仿宋_GB2312" w:eastAsia="仿宋_GB2312"/>
          <w:sz w:val="32"/>
          <w:szCs w:val="32"/>
          <w:u w:val="none"/>
        </w:rPr>
        <w:t>当事人积极</w:t>
      </w:r>
      <w:r>
        <w:rPr>
          <w:rFonts w:ascii="仿宋_GB2312" w:eastAsia="仿宋_GB2312"/>
          <w:sz w:val="32"/>
          <w:szCs w:val="32"/>
          <w:u w:val="none"/>
        </w:rPr>
        <w:t>改正违法行为。</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年3月2日依法向当事人送达了《行政处罚告知书》（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14:textFill>
            <w14:solidFill>
              <w14:schemeClr w14:val="tx1"/>
            </w14:solidFill>
          </w14:textFill>
        </w:rPr>
        <w:t>2〕38号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当事人上述行为违反了《中华人民共和国食品安全法》第三十四条第十</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ascii="仿宋_GB2312" w:hAnsi="Times New Roman" w:eastAsia="仿宋_GB2312" w:cs="仿宋_GB2312"/>
          <w:bCs/>
          <w:sz w:val="32"/>
          <w:szCs w:val="32"/>
          <w:u w:val="none"/>
        </w:rPr>
        <w:t>（十）标注虚假生产日期、保质期或者超过保质期的食品、食品添加剂；</w:t>
      </w:r>
      <w:r>
        <w:rPr>
          <w:rFonts w:hint="eastAsia" w:ascii="仿宋_GB2312" w:hAnsi="Times New Roman" w:eastAsia="仿宋_GB2312" w:cs="仿宋_GB2312"/>
          <w:bCs/>
          <w:sz w:val="32"/>
          <w:szCs w:val="32"/>
          <w:u w:val="none"/>
        </w:rPr>
        <w:t>”和</w:t>
      </w:r>
      <w:r>
        <w:rPr>
          <w:rFonts w:hint="eastAsia" w:ascii="仿宋_GB2312" w:eastAsia="仿宋_GB2312"/>
          <w:bCs/>
          <w:sz w:val="32"/>
          <w:szCs w:val="32"/>
          <w:u w:val="none"/>
        </w:rPr>
        <w:t>《中华人民共和国食品安全法》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w:t>
      </w:r>
      <w:r>
        <w:rPr>
          <w:rFonts w:hint="eastAsia" w:ascii="仿宋_GB2312" w:hAnsi="Times New Roman" w:eastAsia="仿宋_GB2312" w:cs="仿宋_GB2312"/>
          <w:bCs/>
          <w:sz w:val="32"/>
          <w:szCs w:val="32"/>
          <w:u w:val="none"/>
        </w:rPr>
        <w:t>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w:t>
      </w:r>
      <w:bookmarkEnd w:id="3"/>
      <w:r>
        <w:rPr>
          <w:rFonts w:hint="eastAsia" w:eastAsia="仿宋_GB2312" w:cs="仿宋_GB2312"/>
          <w:sz w:val="32"/>
          <w:szCs w:val="32"/>
          <w:u w:val="none"/>
        </w:rPr>
        <w:t>积极配合行政机关检查，符合《天津市市场和质量监督管理委员会行政处罚裁量适用规则》第十三条第五项的规定，依据《中华人民共和国行政处罚法》第三十二条第五项的规定，应予以减轻行政处罚。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一百二十四条第五</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_GB2312" w:hAnsi="Times New Roman" w:eastAsia="仿宋_GB2312" w:cs="仿宋_GB2312"/>
          <w:bCs/>
          <w:sz w:val="32"/>
          <w:szCs w:val="32"/>
          <w:u w:val="none"/>
        </w:rPr>
        <w:t>（五）生产经营标注虚假生产日期、保质期或者超过保质期的食品、食品添加剂；</w:t>
      </w:r>
      <w:r>
        <w:rPr>
          <w:rFonts w:hint="eastAsia" w:ascii="仿宋_GB2312" w:hAnsi="Times New Roman" w:eastAsia="仿宋_GB2312" w:cs="仿宋_GB2312"/>
          <w:bCs/>
          <w:sz w:val="32"/>
          <w:szCs w:val="32"/>
          <w:u w:val="none"/>
        </w:rPr>
        <w:t>”和</w:t>
      </w:r>
      <w:r>
        <w:rPr>
          <w:rFonts w:hint="eastAsia" w:ascii="Times New Roman" w:hAnsi="Times New Roman" w:eastAsia="仿宋_GB2312" w:cs="仿宋_GB2312"/>
          <w:bCs/>
          <w:sz w:val="32"/>
          <w:szCs w:val="32"/>
          <w:u w:val="none"/>
        </w:rPr>
        <w:t>《中华人民共和国食品安全法》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w:t>
      </w:r>
      <w:r>
        <w:rPr>
          <w:rFonts w:hint="eastAsia" w:ascii="仿宋_GB2312" w:hAnsi="Times New Roman" w:eastAsia="仿宋_GB2312" w:cs="仿宋_GB2312"/>
          <w:bCs/>
          <w:sz w:val="32"/>
          <w:szCs w:val="32"/>
          <w:u w:val="none"/>
        </w:rPr>
        <w:t>的规定，</w:t>
      </w:r>
      <w:r>
        <w:rPr>
          <w:rFonts w:hint="eastAsia" w:ascii="Times New Roman" w:hAnsi="Times New Roman" w:eastAsia="仿宋_GB2312" w:cs="仿宋_GB2312"/>
          <w:bCs/>
          <w:sz w:val="32"/>
          <w:szCs w:val="32"/>
          <w:u w:val="none"/>
        </w:rPr>
        <w:t>责令当事人立即改正违法行为，并作出行政处罚如下：</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rPr>
        <w:t>给予警告</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2、没收其经营</w:t>
      </w:r>
      <w:r>
        <w:rPr>
          <w:rFonts w:ascii="仿宋_GB2312" w:hAnsi="Times New Roman" w:eastAsia="仿宋_GB2312" w:cs="仿宋_GB2312"/>
          <w:bCs/>
          <w:sz w:val="32"/>
          <w:szCs w:val="32"/>
          <w:u w:val="none"/>
        </w:rPr>
        <w:t>的超过</w:t>
      </w:r>
      <w:r>
        <w:rPr>
          <w:rFonts w:hint="eastAsia" w:ascii="仿宋_GB2312" w:hAnsi="Times New Roman" w:eastAsia="仿宋_GB2312" w:cs="仿宋_GB2312"/>
          <w:bCs/>
          <w:sz w:val="32"/>
          <w:szCs w:val="32"/>
          <w:u w:val="none"/>
        </w:rPr>
        <w:t>保质期食品</w:t>
      </w:r>
      <w:r>
        <w:rPr>
          <w:rFonts w:hint="eastAsia" w:ascii="仿宋_GB2312" w:eastAsia="仿宋_GB2312" w:cs="仿宋_GB2312"/>
          <w:sz w:val="32"/>
          <w:szCs w:val="32"/>
          <w:u w:val="none"/>
        </w:rPr>
        <w:t>乐安</w:t>
      </w:r>
      <w:r>
        <w:rPr>
          <w:rFonts w:ascii="仿宋_GB2312" w:eastAsia="仿宋_GB2312" w:cs="仿宋_GB2312"/>
          <w:sz w:val="32"/>
          <w:szCs w:val="32"/>
          <w:u w:val="none"/>
        </w:rPr>
        <w:t>天天全麦切片面包</w:t>
      </w:r>
      <w:r>
        <w:rPr>
          <w:rFonts w:ascii="仿宋_GB2312" w:eastAsia="仿宋_GB2312" w:cs="仿宋_GB2312"/>
          <w:kern w:val="1"/>
          <w:sz w:val="32"/>
          <w:szCs w:val="32"/>
          <w:u w:val="none"/>
        </w:rPr>
        <w:t>1袋</w:t>
      </w:r>
      <w:r>
        <w:rPr>
          <w:rFonts w:hint="eastAsia" w:ascii="仿宋_GB2312" w:hAnsi="Times New Roman" w:eastAsia="仿宋_GB2312" w:cs="仿宋_GB2312"/>
          <w:bCs/>
          <w:sz w:val="32"/>
          <w:szCs w:val="32"/>
          <w:u w:val="none"/>
        </w:rPr>
        <w:t>；</w:t>
      </w:r>
      <w:r>
        <w:rPr>
          <w:rFonts w:ascii="仿宋_GB2312" w:hAnsi="Times New Roman" w:eastAsia="仿宋_GB2312" w:cs="仿宋_GB2312"/>
          <w:bCs/>
          <w:sz w:val="32"/>
          <w:szCs w:val="32"/>
          <w:u w:val="none"/>
        </w:rPr>
        <w:t>3、</w:t>
      </w:r>
      <w:r>
        <w:rPr>
          <w:rFonts w:hint="eastAsia" w:ascii="仿宋_GB2312" w:hAnsi="Times New Roman" w:eastAsia="仿宋_GB2312" w:cs="仿宋_GB2312"/>
          <w:bCs/>
          <w:sz w:val="32"/>
          <w:szCs w:val="32"/>
          <w:u w:val="none"/>
        </w:rPr>
        <w:t>罚款</w:t>
      </w:r>
      <w:r>
        <w:rPr>
          <w:rFonts w:ascii="仿宋_GB2312" w:hAnsi="Times New Roman" w:eastAsia="仿宋_GB2312" w:cs="仿宋_GB2312"/>
          <w:bCs/>
          <w:sz w:val="32"/>
          <w:szCs w:val="32"/>
          <w:u w:val="none"/>
        </w:rPr>
        <w:t>5</w:t>
      </w:r>
      <w:r>
        <w:rPr>
          <w:rFonts w:hint="eastAsia" w:ascii="仿宋_GB2312" w:hAnsi="Times New Roman" w:eastAsia="仿宋_GB2312" w:cs="仿宋_GB2312"/>
          <w:bCs/>
          <w:sz w:val="32"/>
          <w:szCs w:val="32"/>
          <w:u w:val="none"/>
        </w:rPr>
        <w:t>000元。</w:t>
      </w:r>
    </w:p>
    <w:p>
      <w:pPr>
        <w:spacing w:line="504" w:lineRule="auto"/>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第一款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4" w:name="_GoBack"/>
      <w:bookmarkEnd w:id="4"/>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年3月10日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15AB"/>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51899"/>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0B9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760BD9E4"/>
    <w:rsid w:val="9DFE3B6F"/>
    <w:rsid w:val="BDFD00CE"/>
    <w:rsid w:val="BFDFE897"/>
    <w:rsid w:val="F1EFA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字符"/>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character" w:customStyle="1" w:styleId="14">
    <w:name w:val="批注框文本 字符"/>
    <w:basedOn w:val="8"/>
    <w:link w:val="4"/>
    <w:semiHidden/>
    <w:qFormat/>
    <w:uiPriority w:val="99"/>
    <w:rPr>
      <w:rFonts w:ascii="Calibri" w:hAnsi="Calibri" w:eastAsia="宋体" w:cs="Times New Roman"/>
      <w:sz w:val="18"/>
      <w:szCs w:val="18"/>
    </w:rPr>
  </w:style>
  <w:style w:type="character" w:customStyle="1" w:styleId="15">
    <w:name w:val="日期 字符"/>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382</Words>
  <Characters>2183</Characters>
  <Lines>18</Lines>
  <Paragraphs>5</Paragraphs>
  <TotalTime>2</TotalTime>
  <ScaleCrop>false</ScaleCrop>
  <LinksUpToDate>false</LinksUpToDate>
  <CharactersWithSpaces>2560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2021-08-06T02:58:00Z</dcterms:created>
  <dc:creator>林正禄</dc:creator>
  <cp:lastModifiedBy>greatwall</cp:lastModifiedBy>
  <cp:lastPrinted>2021-08-21T06:35:00Z</cp:lastPrinted>
  <dcterms:modified xsi:type="dcterms:W3CDTF">2022-07-15T14:31:45Z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