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津辰市监处罚〔2022〕243号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天津市北辰区李清山便利店（李清山）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统一社会信用代码：92120113MA070B2J15</w:t>
      </w:r>
    </w:p>
    <w:p>
      <w:pPr>
        <w:spacing w:line="520" w:lineRule="exact"/>
        <w:ind w:left="1600" w:hanging="1600" w:hangingChars="50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经营场所：天津市北辰区青光镇青光村福广路东侧（与福源路交口处）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经营者：李清山</w:t>
      </w:r>
    </w:p>
    <w:p>
      <w:pPr>
        <w:spacing w:line="520" w:lineRule="exact"/>
        <w:ind w:left="140" w:hanging="140"/>
        <w:rPr>
          <w:rFonts w:hint="eastAsia" w:ascii="Times New Roman" w:eastAsia="仿宋_GB2312"/>
          <w:b/>
          <w:strike/>
          <w:color w:val="231F20"/>
          <w:spacing w:val="-49"/>
          <w:lang w:val="en-US"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17日，执法人员接到举报人反映，称在天津市北辰区李清山便利店花费5元购买的冰乐桶装水，没有生产日期和生产厂家信息，认为是三无产品，望相关部门核实处理。2022年3月21日，执法人员根据举报对天津市北辰区李清山便利店进行现场检查，在其店内发现标签为冰乐纯净水的桶装水空桶3个，标注净含量18.9L，其标签上未见生产日期、成分或者配料表、生产者的名称、地址、联系方式、产品标准代号、生产许可证编号等信息。现场无产品，故本案未采取行政强制措施。本案于2022年3月21日经局领导审批予以立案调查，2022年5月24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从上门送货人员处购进冰乐纯净水（净含量18.9L）产品共7桶，进价4元/桶。该产品标签上无生产日期、成分或者配料表、生产者的名称、地址、联系方式、产品标准代号、生产许可证编号等信息，当事人未索要该产品进货票据及供货商资质证明。截至2022年3月21日执法人员现场检查时上述产品已全部售出，售价5元/桶。上述行为满足经营标签不符合食品安全法规定的食品行为的构成要件。本案货值金额共计35元，违法所得7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1．当事人的营业执照、食品经营许可证复印件、经营者李清山身份证复印件；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2．2022年3月21日现场笔录、现场照片打印件；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3．对经营者李清山的询问笔录；</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5．整改报告、2022年5月24日现场笔录、现场照片打印件。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本局于2022年6月2日依法向当事人送达了《行政处罚告知书》（津辰市监罚告〔2022〕243号），当事人未提出陈述、申辩意见。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六十七条第一款第一、二、三、五、八项“预包装食品的包装上应当有标签。标签应当标明下列事项：（一）名称、规格、净含量、生产日期；（二）成分或者配料表；（三）生产者的名称、地址、联系方式；（五）产品标准代号；（八）生产许可证编号；”</w:t>
      </w:r>
      <w:r>
        <w:rPr>
          <w:rFonts w:ascii="Times New Roman" w:eastAsia="仿宋_GB2312"/>
          <w:kern w:val="1"/>
        </w:rPr>
        <w:t>的规定，应依据</w:t>
      </w:r>
      <w:r>
        <w:rPr>
          <w:rFonts w:hint="eastAsia" w:ascii="Times New Roman" w:eastAsia="仿宋_GB2312"/>
          <w:kern w:val="1"/>
        </w:rPr>
        <w:t>《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hint="eastAsia" w:ascii="Times New Roman" w:eastAsia="仿宋_GB2312"/>
          <w:color w:val="000000"/>
        </w:rPr>
        <w:t>《中华人民共和国食品安全法》第六十七条第一款第一、二、三、五、八项</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《中华人民共和国食品安全法》第一百二十五条第一款第二项</w:t>
      </w:r>
      <w:r>
        <w:rPr>
          <w:rFonts w:ascii="Times New Roman" w:eastAsia="仿宋_GB2312"/>
          <w:kern w:val="1"/>
        </w:rPr>
        <w:t>的规定，决定处罚如下：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1．没收违法所得7元；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2．罚款1000元。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2022年6月10日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0B5"/>
    <w:rsid w:val="00054BB9"/>
    <w:rsid w:val="00066F73"/>
    <w:rsid w:val="00067A66"/>
    <w:rsid w:val="0009776F"/>
    <w:rsid w:val="000A309D"/>
    <w:rsid w:val="000D332B"/>
    <w:rsid w:val="000D3D4D"/>
    <w:rsid w:val="00101CDB"/>
    <w:rsid w:val="0011284A"/>
    <w:rsid w:val="00167D75"/>
    <w:rsid w:val="00177F6F"/>
    <w:rsid w:val="00181859"/>
    <w:rsid w:val="001C0839"/>
    <w:rsid w:val="001D1BF6"/>
    <w:rsid w:val="001D4924"/>
    <w:rsid w:val="001E15A2"/>
    <w:rsid w:val="002024FF"/>
    <w:rsid w:val="00224661"/>
    <w:rsid w:val="002443A5"/>
    <w:rsid w:val="002832C1"/>
    <w:rsid w:val="00283759"/>
    <w:rsid w:val="00290EF7"/>
    <w:rsid w:val="002911A6"/>
    <w:rsid w:val="002D198A"/>
    <w:rsid w:val="002D29F1"/>
    <w:rsid w:val="00333381"/>
    <w:rsid w:val="00392A60"/>
    <w:rsid w:val="00397D0F"/>
    <w:rsid w:val="003B472E"/>
    <w:rsid w:val="003D34E1"/>
    <w:rsid w:val="00404AB0"/>
    <w:rsid w:val="0044442E"/>
    <w:rsid w:val="004815E9"/>
    <w:rsid w:val="004D190E"/>
    <w:rsid w:val="004E1683"/>
    <w:rsid w:val="004F0418"/>
    <w:rsid w:val="004F4C72"/>
    <w:rsid w:val="004F711B"/>
    <w:rsid w:val="00510C2F"/>
    <w:rsid w:val="0053106D"/>
    <w:rsid w:val="00586695"/>
    <w:rsid w:val="005B5017"/>
    <w:rsid w:val="0060446F"/>
    <w:rsid w:val="00604DDE"/>
    <w:rsid w:val="00610AD2"/>
    <w:rsid w:val="00633A74"/>
    <w:rsid w:val="006673EC"/>
    <w:rsid w:val="006A5D25"/>
    <w:rsid w:val="006C38A8"/>
    <w:rsid w:val="006F7DB1"/>
    <w:rsid w:val="007155A8"/>
    <w:rsid w:val="00741BF7"/>
    <w:rsid w:val="007459B9"/>
    <w:rsid w:val="00790247"/>
    <w:rsid w:val="00790F1B"/>
    <w:rsid w:val="007B2408"/>
    <w:rsid w:val="00852D5A"/>
    <w:rsid w:val="008578FD"/>
    <w:rsid w:val="008659C7"/>
    <w:rsid w:val="008B2721"/>
    <w:rsid w:val="008C1251"/>
    <w:rsid w:val="008E3EBE"/>
    <w:rsid w:val="008E7C6A"/>
    <w:rsid w:val="009019CD"/>
    <w:rsid w:val="00903797"/>
    <w:rsid w:val="00924A76"/>
    <w:rsid w:val="009472D4"/>
    <w:rsid w:val="00950BB8"/>
    <w:rsid w:val="009579CE"/>
    <w:rsid w:val="0099338B"/>
    <w:rsid w:val="009D6E69"/>
    <w:rsid w:val="00A14864"/>
    <w:rsid w:val="00A561ED"/>
    <w:rsid w:val="00A570BD"/>
    <w:rsid w:val="00A87602"/>
    <w:rsid w:val="00A8788A"/>
    <w:rsid w:val="00AC116B"/>
    <w:rsid w:val="00AC601E"/>
    <w:rsid w:val="00B00280"/>
    <w:rsid w:val="00B048AD"/>
    <w:rsid w:val="00B77688"/>
    <w:rsid w:val="00B947CB"/>
    <w:rsid w:val="00BC6BF2"/>
    <w:rsid w:val="00BD1701"/>
    <w:rsid w:val="00C309DC"/>
    <w:rsid w:val="00C70280"/>
    <w:rsid w:val="00C85ECF"/>
    <w:rsid w:val="00CA10EA"/>
    <w:rsid w:val="00CA11A7"/>
    <w:rsid w:val="00CA3857"/>
    <w:rsid w:val="00D34ADB"/>
    <w:rsid w:val="00D43547"/>
    <w:rsid w:val="00D45EBA"/>
    <w:rsid w:val="00D626B2"/>
    <w:rsid w:val="00D77A56"/>
    <w:rsid w:val="00D90305"/>
    <w:rsid w:val="00DA7499"/>
    <w:rsid w:val="00DE569E"/>
    <w:rsid w:val="00E044E8"/>
    <w:rsid w:val="00E319D6"/>
    <w:rsid w:val="00E40FD2"/>
    <w:rsid w:val="00E4441A"/>
    <w:rsid w:val="00E45D1D"/>
    <w:rsid w:val="00E6192B"/>
    <w:rsid w:val="00E877C9"/>
    <w:rsid w:val="00EB7C2E"/>
    <w:rsid w:val="00EC4DFC"/>
    <w:rsid w:val="00EC77E0"/>
    <w:rsid w:val="00F01391"/>
    <w:rsid w:val="00F344BA"/>
    <w:rsid w:val="00F502AB"/>
    <w:rsid w:val="00F95B1D"/>
    <w:rsid w:val="00FB1DB9"/>
    <w:rsid w:val="00FD7FB1"/>
    <w:rsid w:val="BEEEB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298</Words>
  <Characters>1700</Characters>
  <Lines>14</Lines>
  <Paragraphs>3</Paragraphs>
  <TotalTime>266</TotalTime>
  <ScaleCrop>false</ScaleCrop>
  <LinksUpToDate>false</LinksUpToDate>
  <CharactersWithSpaces>1995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2022-05-20T11:41:00Z</cp:lastPrinted>
  <dcterms:modified xsi:type="dcterms:W3CDTF">2022-06-10T15:36:26Z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