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bookmarkStart w:id="0" w:name="_Toc76683363"/>
      <w:bookmarkStart w:id="1" w:name="_Toc27865"/>
      <w:r>
        <w:rPr>
          <w:rFonts w:ascii="Times New Roman" w:hAnsi="Times New Roman" w:eastAsia="方正小标宋简体"/>
          <w:bCs/>
          <w:sz w:val="44"/>
          <w:szCs w:val="44"/>
        </w:rPr>
        <w:t>天津市北辰区市场监督管理局</w:t>
      </w:r>
      <w:bookmarkEnd w:id="0"/>
      <w:bookmarkEnd w:id="1"/>
    </w:p>
    <w:p>
      <w:pPr>
        <w:spacing w:line="560" w:lineRule="exact"/>
        <w:jc w:val="center"/>
        <w:rPr>
          <w:rFonts w:ascii="Times New Roman" w:hAnsi="Times New Roman" w:eastAsia="方正小标宋简体"/>
          <w:bCs/>
          <w:color w:val="000000"/>
          <w:sz w:val="44"/>
          <w:szCs w:val="44"/>
        </w:rPr>
      </w:pPr>
      <w:bookmarkStart w:id="2" w:name="_Toc76683364"/>
      <w:r>
        <w:rPr>
          <w:rFonts w:ascii="Times New Roman" w:hAnsi="Times New Roman" w:eastAsia="方正小标宋简体"/>
          <w:bCs/>
          <w:color w:val="000000"/>
          <w:sz w:val="44"/>
          <w:szCs w:val="44"/>
        </w:rPr>
        <w:t>行政处罚决定书</w:t>
      </w:r>
      <w:bookmarkEnd w:id="2"/>
    </w:p>
    <w:p>
      <w:pPr>
        <w:widowControl/>
        <w:snapToGrid w:val="0"/>
        <w:spacing w:line="480" w:lineRule="exact"/>
        <w:ind w:right="55"/>
        <w:jc w:val="center"/>
        <w:rPr>
          <w:rFonts w:ascii="Times New Roman" w:hAnsi="Times New Roman" w:eastAsia="仿宋_GB2312"/>
          <w:bCs/>
          <w:color w:val="000000"/>
          <w:sz w:val="32"/>
          <w:szCs w:val="32"/>
        </w:rPr>
      </w:pPr>
      <w:r>
        <w:rPr>
          <w:rFonts w:ascii="Times New Roman" w:hAnsi="Times New Roman" w:eastAsia="仿宋_GB2312"/>
          <w:bCs/>
          <w:color w:val="000000"/>
          <w:sz w:val="32"/>
          <w:szCs w:val="32"/>
        </w:rPr>
        <w:t>津辰市监处罚〔2022〕273号</w:t>
      </w:r>
    </w:p>
    <w:p>
      <w:pPr>
        <w:widowControl/>
        <w:snapToGrid w:val="0"/>
        <w:spacing w:line="480" w:lineRule="exact"/>
        <w:ind w:right="55" w:firstLine="5440" w:firstLineChars="1700"/>
        <w:rPr>
          <w:rFonts w:ascii="Times New Roman" w:hAnsi="Times New Roman" w:eastAsia="仿宋_GB2312"/>
          <w:color w:val="000000"/>
          <w:sz w:val="32"/>
          <w:szCs w:val="32"/>
        </w:rPr>
      </w:pPr>
      <w:r>
        <w:rPr>
          <w:rFonts w:ascii="Times New Roman" w:hAnsi="Times New Roman" w:eastAsia="仿宋_GB2312"/>
          <w:color w:val="000000"/>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480" w:lineRule="exact"/>
        <w:ind w:left="140" w:hanging="140"/>
        <w:rPr>
          <w:rFonts w:hint="eastAsia" w:ascii="Times New Roman" w:hAnsi="Times New Roman" w:eastAsia="仿宋_GB2312"/>
          <w:bCs/>
          <w:kern w:val="1"/>
          <w:sz w:val="32"/>
          <w:szCs w:val="32"/>
        </w:rPr>
      </w:pPr>
      <w:r>
        <w:rPr>
          <w:rFonts w:ascii="Times New Roman" w:hAnsi="Times New Roman" w:eastAsia="仿宋_GB2312"/>
          <w:bCs/>
          <w:kern w:val="1"/>
          <w:sz w:val="32"/>
          <w:szCs w:val="32"/>
        </w:rPr>
        <w:t>当事人：</w:t>
      </w:r>
      <w:r>
        <w:rPr>
          <w:rFonts w:hint="eastAsia" w:ascii="Times New Roman" w:hAnsi="Times New Roman" w:eastAsia="仿宋_GB2312"/>
          <w:bCs/>
          <w:kern w:val="1"/>
          <w:sz w:val="32"/>
          <w:szCs w:val="32"/>
        </w:rPr>
        <w:t xml:space="preserve">天津市北辰区福友便利店（严建友） </w:t>
      </w:r>
    </w:p>
    <w:p>
      <w:pPr>
        <w:spacing w:line="48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主体资格证照名称：营业执照</w:t>
      </w:r>
    </w:p>
    <w:p>
      <w:pPr>
        <w:spacing w:line="48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统一社会信用代码：92120113MA06DHQ3XN</w:t>
      </w:r>
    </w:p>
    <w:p>
      <w:pPr>
        <w:spacing w:line="48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 xml:space="preserve">经营场所：天津市北辰区青光镇韩家墅村津霸公路北侧（北韩公路西200米） </w:t>
      </w:r>
    </w:p>
    <w:p>
      <w:pPr>
        <w:spacing w:line="48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经营者：严建友</w:t>
      </w:r>
    </w:p>
    <w:p>
      <w:pPr>
        <w:spacing w:line="480" w:lineRule="exact"/>
        <w:ind w:left="140" w:hanging="140"/>
        <w:rPr>
          <w:rFonts w:hint="eastAsia" w:ascii="Times New Roman" w:eastAsia="仿宋_GB2312"/>
          <w:b/>
          <w:strike/>
          <w:color w:val="231F20"/>
          <w:spacing w:val="-49"/>
          <w:lang w:eastAsia="zh-CN"/>
        </w:rPr>
      </w:pPr>
      <w:r>
        <w:rPr>
          <w:rFonts w:hint="eastAsia" w:ascii="Times New Roman" w:hAnsi="Times New Roman" w:eastAsia="仿宋_GB2312"/>
          <w:bCs/>
          <w:kern w:val="1"/>
          <w:sz w:val="32"/>
          <w:szCs w:val="32"/>
        </w:rPr>
        <w:t>身份证件号码：</w:t>
      </w:r>
      <w:r>
        <w:rPr>
          <w:rFonts w:hint="eastAsia" w:ascii="Times New Roman" w:hAnsi="Times New Roman" w:eastAsia="仿宋_GB2312"/>
          <w:bCs/>
          <w:kern w:val="1"/>
          <w:sz w:val="32"/>
          <w:szCs w:val="32"/>
          <w:lang w:val="en-US" w:eastAsia="zh-CN"/>
        </w:rPr>
        <w:t>\</w:t>
      </w:r>
    </w:p>
    <w:p>
      <w:pPr>
        <w:pStyle w:val="2"/>
        <w:tabs>
          <w:tab w:val="left" w:pos="8240"/>
        </w:tabs>
        <w:spacing w:line="480" w:lineRule="exact"/>
        <w:ind w:firstLine="640" w:firstLineChars="200"/>
        <w:jc w:val="both"/>
        <w:rPr>
          <w:rFonts w:ascii="Times New Roman" w:eastAsia="仿宋_GB2312"/>
          <w:kern w:val="1"/>
        </w:rPr>
      </w:pPr>
      <w:r>
        <w:rPr>
          <w:rFonts w:hint="eastAsia" w:ascii="Times New Roman" w:eastAsia="仿宋_GB2312"/>
          <w:kern w:val="1"/>
        </w:rPr>
        <w:t>2022年4月22日，执法人员接到投诉人反映，称在天津市北辰区福友便利店购买到过期食品，要求相关部门核实处理。同日，执法人员根据投诉对天津市北辰区福友便利店进行现场检查，现场未发现投诉人所述生产日期为2021年5月11日的独门拉丝爽（辣条）过期产品，在其店内货架上发现有独门拉丝爽空的外包装盒，包装盒显示产品生产日期为2021/05/11，保质期为270天。当事人承认投诉人所述过期产品是其销售的。因现场未发现涉案产品，本案未采取行政强制措施。本案于2022年4月22日经局领导审批予以立案调查，2022年5月7日调查终结。</w:t>
      </w:r>
    </w:p>
    <w:p>
      <w:pPr>
        <w:pStyle w:val="2"/>
        <w:tabs>
          <w:tab w:val="left" w:pos="8240"/>
        </w:tabs>
        <w:spacing w:line="480" w:lineRule="exact"/>
        <w:ind w:firstLine="640" w:firstLineChars="200"/>
        <w:jc w:val="both"/>
        <w:rPr>
          <w:rFonts w:ascii="Times New Roman" w:eastAsia="仿宋_GB2312"/>
          <w:kern w:val="1"/>
        </w:rPr>
      </w:pPr>
      <w:r>
        <w:rPr>
          <w:rFonts w:ascii="Times New Roman" w:eastAsia="仿宋_GB2312"/>
          <w:kern w:val="1"/>
        </w:rPr>
        <w:t>经查，</w:t>
      </w:r>
      <w:r>
        <w:rPr>
          <w:rFonts w:hint="eastAsia" w:ascii="Times New Roman" w:eastAsia="仿宋_GB2312"/>
          <w:kern w:val="1"/>
        </w:rPr>
        <w:t>当事人于2021年8月7日从天津市北辰区腾</w:t>
      </w:r>
      <w:r>
        <w:rPr>
          <w:rFonts w:hint="eastAsia" w:ascii="微软雅黑" w:hAnsi="微软雅黑" w:eastAsia="微软雅黑" w:cs="微软雅黑"/>
          <w:kern w:val="1"/>
        </w:rPr>
        <w:t>淏</w:t>
      </w:r>
      <w:r>
        <w:rPr>
          <w:rFonts w:hint="eastAsia" w:ascii="仿宋_GB2312" w:hAnsi="仿宋_GB2312" w:eastAsia="仿宋_GB2312" w:cs="仿宋_GB2312"/>
          <w:kern w:val="1"/>
        </w:rPr>
        <w:t>食品商贸中心购进独门拉丝爽</w:t>
      </w:r>
      <w:r>
        <w:rPr>
          <w:rFonts w:hint="eastAsia" w:ascii="Times New Roman" w:eastAsia="仿宋_GB2312"/>
          <w:kern w:val="1"/>
        </w:rPr>
        <w:t>2盒共40袋，进价15元/盒，折合0.75元/袋。产品过期后仍进行了销售，现场检查时已无上述批次过期产品。上述行为满足经营超过保质期的食品行为的构成要件。涉案批次产品独门拉丝爽过期后销售过1袋，售价1元/袋。本案货值金额为1元，违法所得0.25元。</w:t>
      </w:r>
    </w:p>
    <w:p>
      <w:pPr>
        <w:pStyle w:val="2"/>
        <w:tabs>
          <w:tab w:val="left" w:pos="8240"/>
        </w:tabs>
        <w:spacing w:line="480" w:lineRule="exact"/>
        <w:ind w:firstLine="640" w:firstLineChars="200"/>
        <w:jc w:val="both"/>
        <w:rPr>
          <w:rFonts w:ascii="Times New Roman" w:eastAsia="仿宋_GB2312"/>
          <w:kern w:val="1"/>
        </w:rPr>
      </w:pPr>
      <w:r>
        <w:rPr>
          <w:rFonts w:ascii="Times New Roman" w:eastAsia="仿宋_GB2312"/>
          <w:kern w:val="1"/>
        </w:rPr>
        <w:t>上述事实，主要有以下证据证明：</w:t>
      </w:r>
    </w:p>
    <w:p>
      <w:pPr>
        <w:pStyle w:val="2"/>
        <w:tabs>
          <w:tab w:val="left" w:pos="9060"/>
        </w:tabs>
        <w:spacing w:line="480" w:lineRule="exact"/>
        <w:ind w:firstLine="640" w:firstLineChars="200"/>
        <w:rPr>
          <w:rFonts w:hint="eastAsia" w:ascii="Times New Roman" w:eastAsia="仿宋_GB2312"/>
          <w:color w:val="000000"/>
        </w:rPr>
      </w:pPr>
      <w:r>
        <w:rPr>
          <w:rFonts w:hint="eastAsia" w:ascii="Times New Roman" w:eastAsia="仿宋_GB2312"/>
          <w:color w:val="000000"/>
        </w:rPr>
        <w:t>1．当事人的营业执照、食品经营许可证复印件、经营者严建友身份证复印件；</w:t>
      </w:r>
    </w:p>
    <w:p>
      <w:pPr>
        <w:pStyle w:val="2"/>
        <w:tabs>
          <w:tab w:val="left" w:pos="9060"/>
        </w:tabs>
        <w:spacing w:line="480" w:lineRule="exact"/>
        <w:ind w:firstLine="640" w:firstLineChars="200"/>
        <w:rPr>
          <w:rFonts w:hint="eastAsia" w:ascii="Times New Roman" w:eastAsia="仿宋_GB2312"/>
          <w:color w:val="000000"/>
        </w:rPr>
      </w:pPr>
      <w:r>
        <w:rPr>
          <w:rFonts w:hint="eastAsia" w:ascii="Times New Roman" w:eastAsia="仿宋_GB2312"/>
          <w:color w:val="000000"/>
        </w:rPr>
        <w:t>2．2022年4月22日现场笔录、现场照片打印件；</w:t>
      </w:r>
    </w:p>
    <w:p>
      <w:pPr>
        <w:pStyle w:val="2"/>
        <w:tabs>
          <w:tab w:val="left" w:pos="9060"/>
        </w:tabs>
        <w:spacing w:line="480" w:lineRule="exact"/>
        <w:ind w:firstLine="640" w:firstLineChars="200"/>
        <w:rPr>
          <w:rFonts w:hint="eastAsia" w:ascii="Times New Roman" w:eastAsia="仿宋_GB2312"/>
          <w:color w:val="000000"/>
        </w:rPr>
      </w:pPr>
      <w:r>
        <w:rPr>
          <w:rFonts w:hint="eastAsia" w:ascii="Times New Roman" w:eastAsia="仿宋_GB2312"/>
          <w:color w:val="000000"/>
        </w:rPr>
        <w:t>3．对经营者严建友的询问笔录；</w:t>
      </w:r>
    </w:p>
    <w:p>
      <w:pPr>
        <w:pStyle w:val="2"/>
        <w:tabs>
          <w:tab w:val="left" w:pos="9060"/>
        </w:tabs>
        <w:spacing w:line="480" w:lineRule="exact"/>
        <w:ind w:firstLine="640" w:firstLineChars="200"/>
        <w:rPr>
          <w:rFonts w:hint="eastAsia" w:ascii="Times New Roman" w:eastAsia="仿宋_GB2312"/>
          <w:color w:val="000000"/>
        </w:rPr>
      </w:pPr>
      <w:r>
        <w:rPr>
          <w:rFonts w:hint="eastAsia" w:ascii="Times New Roman" w:eastAsia="仿宋_GB2312"/>
          <w:color w:val="000000"/>
        </w:rPr>
        <w:t>4．当事人提交的天津市北辰区腾</w:t>
      </w:r>
      <w:r>
        <w:rPr>
          <w:rFonts w:hint="eastAsia" w:ascii="微软雅黑" w:hAnsi="微软雅黑" w:eastAsia="微软雅黑" w:cs="微软雅黑"/>
          <w:color w:val="000000"/>
        </w:rPr>
        <w:t>淏</w:t>
      </w:r>
      <w:r>
        <w:rPr>
          <w:rFonts w:hint="eastAsia" w:ascii="仿宋_GB2312" w:hAnsi="仿宋_GB2312" w:eastAsia="仿宋_GB2312" w:cs="仿宋_GB2312"/>
          <w:color w:val="000000"/>
        </w:rPr>
        <w:t>食品商贸中心的营业执照、食品经营许可证、销售送货单复印件；</w:t>
      </w:r>
    </w:p>
    <w:p>
      <w:pPr>
        <w:pStyle w:val="2"/>
        <w:tabs>
          <w:tab w:val="left" w:pos="9060"/>
        </w:tabs>
        <w:spacing w:line="480" w:lineRule="exact"/>
        <w:ind w:firstLine="640" w:firstLineChars="200"/>
        <w:jc w:val="both"/>
        <w:rPr>
          <w:rFonts w:ascii="Times New Roman" w:eastAsia="仿宋_GB2312"/>
          <w:color w:val="000000"/>
        </w:rPr>
      </w:pPr>
      <w:r>
        <w:rPr>
          <w:rFonts w:hint="eastAsia" w:ascii="Times New Roman" w:eastAsia="仿宋_GB2312"/>
          <w:color w:val="000000"/>
        </w:rPr>
        <w:t>5．货值金额与违法所得计算表。</w:t>
      </w:r>
    </w:p>
    <w:p>
      <w:pPr>
        <w:pStyle w:val="2"/>
        <w:tabs>
          <w:tab w:val="left" w:pos="9060"/>
        </w:tabs>
        <w:spacing w:line="480" w:lineRule="exact"/>
        <w:ind w:firstLine="640" w:firstLineChars="200"/>
        <w:jc w:val="both"/>
        <w:rPr>
          <w:rFonts w:ascii="Times New Roman" w:eastAsia="仿宋_GB2312"/>
          <w:color w:val="000000"/>
        </w:rPr>
      </w:pPr>
      <w:r>
        <w:rPr>
          <w:rFonts w:ascii="Times New Roman" w:eastAsia="仿宋_GB2312"/>
          <w:color w:val="000000"/>
        </w:rPr>
        <w:t>本局于2022年5月12日依法向当事人送达了《行政处罚告知书》（津辰市监罚告〔2022〕273号），当事人未提出陈述、申辩意见。</w:t>
      </w:r>
    </w:p>
    <w:p>
      <w:pPr>
        <w:pStyle w:val="2"/>
        <w:tabs>
          <w:tab w:val="left" w:pos="8405"/>
        </w:tabs>
        <w:spacing w:line="480" w:lineRule="exact"/>
        <w:ind w:firstLine="627" w:firstLineChars="196"/>
        <w:jc w:val="both"/>
        <w:rPr>
          <w:rFonts w:ascii="Times New Roman" w:eastAsia="仿宋_GB2312"/>
          <w:kern w:val="1"/>
        </w:rPr>
      </w:pPr>
      <w:r>
        <w:rPr>
          <w:rFonts w:ascii="Times New Roman" w:eastAsia="仿宋_GB2312"/>
          <w:kern w:val="1"/>
        </w:rPr>
        <w:t>本局认为，当事人上述行为违反了《中华人民共和国食品安全法》第三十四条第十项“禁止生产经营下列食品、食品添加剂、食品相关产品：（十）标注虚假生产日期、保质期或者超过保质期的食品、食品添加剂；”的规定，应依据《中华人民共和国食品安全法》第一百二十四条第一款第五项“违反本法规定， 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的规定，对当事人给予行政处罚。</w:t>
      </w:r>
    </w:p>
    <w:p>
      <w:pPr>
        <w:pStyle w:val="2"/>
        <w:tabs>
          <w:tab w:val="left" w:pos="9060"/>
        </w:tabs>
        <w:spacing w:line="480" w:lineRule="exact"/>
        <w:ind w:firstLine="640" w:firstLineChars="200"/>
        <w:jc w:val="both"/>
        <w:rPr>
          <w:rFonts w:ascii="Times New Roman" w:eastAsia="仿宋_GB2312"/>
          <w:kern w:val="1"/>
        </w:rPr>
      </w:pPr>
      <w:r>
        <w:rPr>
          <w:rFonts w:hint="eastAsia" w:ascii="Times New Roman" w:eastAsia="仿宋_GB2312"/>
          <w:kern w:val="1"/>
        </w:rPr>
        <w:t>本局认为，鉴于当事人在案发后积极配合案件调查，如实陈述违法事实，全面排查积极整改，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对当事人予以减轻处罚。</w:t>
      </w:r>
    </w:p>
    <w:p>
      <w:pPr>
        <w:pStyle w:val="2"/>
        <w:tabs>
          <w:tab w:val="left" w:pos="9060"/>
        </w:tabs>
        <w:spacing w:line="480" w:lineRule="exact"/>
        <w:ind w:firstLine="640" w:firstLineChars="200"/>
        <w:jc w:val="both"/>
        <w:rPr>
          <w:rFonts w:ascii="Times New Roman" w:eastAsia="仿宋_GB2312"/>
          <w:color w:val="000000"/>
          <w:u w:val="single"/>
        </w:rPr>
      </w:pPr>
      <w:r>
        <w:rPr>
          <w:rFonts w:ascii="Times New Roman" w:eastAsia="仿宋_GB2312"/>
          <w:kern w:val="1"/>
        </w:rPr>
        <w:t>综上，当事人上述行为违反了</w:t>
      </w:r>
      <w:r>
        <w:rPr>
          <w:rFonts w:ascii="Times New Roman" w:eastAsia="仿宋_GB2312"/>
          <w:color w:val="000000"/>
        </w:rPr>
        <w:t>《中华人民共和国食品安全法》第三十四条第十项的规定，</w:t>
      </w:r>
      <w:r>
        <w:rPr>
          <w:rFonts w:ascii="Times New Roman" w:eastAsia="仿宋_GB2312"/>
          <w:kern w:val="1"/>
        </w:rPr>
        <w:t>依据《中华人民共和国食品安全法》第一百二十四条第一款第五项的规定，决定处罚如下：</w:t>
      </w:r>
    </w:p>
    <w:p>
      <w:pPr>
        <w:pStyle w:val="2"/>
        <w:tabs>
          <w:tab w:val="left" w:pos="8405"/>
        </w:tabs>
        <w:spacing w:line="480" w:lineRule="exact"/>
        <w:ind w:firstLine="640" w:firstLineChars="200"/>
        <w:rPr>
          <w:rFonts w:hint="eastAsia" w:ascii="Times New Roman" w:eastAsia="仿宋_GB2312"/>
          <w:kern w:val="1"/>
        </w:rPr>
      </w:pPr>
      <w:r>
        <w:rPr>
          <w:rFonts w:hint="eastAsia" w:ascii="Times New Roman" w:eastAsia="仿宋_GB2312"/>
          <w:kern w:val="1"/>
        </w:rPr>
        <w:t>1．没收违法所得0.25元；</w:t>
      </w:r>
    </w:p>
    <w:p>
      <w:pPr>
        <w:pStyle w:val="2"/>
        <w:tabs>
          <w:tab w:val="left" w:pos="8405"/>
        </w:tabs>
        <w:spacing w:line="480" w:lineRule="exact"/>
        <w:ind w:firstLine="640" w:firstLineChars="200"/>
        <w:jc w:val="both"/>
        <w:rPr>
          <w:rFonts w:ascii="Times New Roman" w:eastAsia="仿宋_GB2312"/>
          <w:kern w:val="1"/>
        </w:rPr>
      </w:pPr>
      <w:r>
        <w:rPr>
          <w:rFonts w:hint="eastAsia" w:ascii="Times New Roman" w:eastAsia="仿宋_GB2312"/>
          <w:kern w:val="1"/>
        </w:rPr>
        <w:t>2．罚款2000元。</w:t>
      </w:r>
    </w:p>
    <w:p>
      <w:pPr>
        <w:pStyle w:val="2"/>
        <w:tabs>
          <w:tab w:val="left" w:pos="8405"/>
        </w:tabs>
        <w:spacing w:line="480" w:lineRule="exact"/>
        <w:ind w:firstLine="640" w:firstLineChars="200"/>
        <w:jc w:val="both"/>
        <w:rPr>
          <w:rFonts w:ascii="Times New Roman" w:eastAsia="仿宋_GB2312"/>
          <w:color w:val="000000"/>
        </w:rPr>
      </w:pPr>
      <w:r>
        <w:rPr>
          <w:rFonts w:ascii="Times New Roman" w:eastAsia="仿宋_GB2312"/>
          <w:color w:val="000000"/>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480" w:lineRule="exact"/>
        <w:ind w:firstLine="627" w:firstLineChars="196"/>
        <w:jc w:val="both"/>
        <w:rPr>
          <w:rFonts w:ascii="Times New Roman" w:eastAsia="仿宋_GB2312"/>
          <w:color w:val="000000"/>
        </w:rPr>
      </w:pPr>
      <w:r>
        <w:rPr>
          <w:rFonts w:ascii="Times New Roman" w:eastAsia="仿宋_GB2312"/>
          <w:color w:val="000000"/>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widowControl/>
        <w:snapToGrid w:val="0"/>
        <w:spacing w:line="480" w:lineRule="exact"/>
        <w:ind w:firstLine="6240" w:firstLineChars="1950"/>
        <w:jc w:val="left"/>
        <w:rPr>
          <w:rFonts w:ascii="Times New Roman" w:hAnsi="Times New Roman" w:eastAsia="仿宋_GB2312"/>
          <w:color w:val="000000"/>
          <w:sz w:val="32"/>
          <w:szCs w:val="32"/>
        </w:rPr>
      </w:pPr>
    </w:p>
    <w:p>
      <w:pPr>
        <w:widowControl/>
        <w:snapToGrid w:val="0"/>
        <w:spacing w:line="480" w:lineRule="exact"/>
        <w:ind w:firstLine="6240" w:firstLineChars="1950"/>
        <w:jc w:val="left"/>
        <w:rPr>
          <w:rFonts w:ascii="Times New Roman" w:hAnsi="Times New Roman" w:eastAsia="仿宋_GB2312"/>
          <w:color w:val="000000"/>
          <w:sz w:val="32"/>
          <w:szCs w:val="32"/>
        </w:rPr>
      </w:pPr>
    </w:p>
    <w:p>
      <w:pPr>
        <w:widowControl/>
        <w:snapToGrid w:val="0"/>
        <w:spacing w:line="480" w:lineRule="exact"/>
        <w:ind w:firstLine="6240" w:firstLineChars="1950"/>
        <w:jc w:val="left"/>
        <w:rPr>
          <w:rFonts w:ascii="Times New Roman" w:hAnsi="Times New Roman" w:eastAsia="仿宋_GB2312"/>
          <w:color w:val="000000"/>
          <w:sz w:val="32"/>
          <w:szCs w:val="32"/>
        </w:rPr>
      </w:pPr>
    </w:p>
    <w:p>
      <w:pPr>
        <w:widowControl/>
        <w:snapToGrid w:val="0"/>
        <w:spacing w:line="480" w:lineRule="exact"/>
        <w:ind w:firstLine="6240" w:firstLineChars="1950"/>
        <w:jc w:val="left"/>
        <w:rPr>
          <w:rFonts w:ascii="Times New Roman" w:hAnsi="Times New Roman" w:eastAsia="仿宋_GB2312"/>
          <w:color w:val="000000"/>
          <w:sz w:val="32"/>
          <w:szCs w:val="32"/>
        </w:rPr>
      </w:pPr>
    </w:p>
    <w:p>
      <w:pPr>
        <w:spacing w:line="48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天津市北辰区市场监督管理局</w:t>
      </w:r>
    </w:p>
    <w:p>
      <w:pPr>
        <w:spacing w:line="48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bookmarkStart w:id="3" w:name="_GoBack"/>
      <w:bookmarkEnd w:id="3"/>
      <w:r>
        <w:rPr>
          <w:rFonts w:ascii="Times New Roman" w:hAnsi="Times New Roman" w:eastAsia="仿宋_GB2312"/>
          <w:color w:val="000000"/>
          <w:sz w:val="32"/>
          <w:szCs w:val="32"/>
        </w:rPr>
        <w:t>2022年5月20日</w:t>
      </w:r>
    </w:p>
    <w:p>
      <w:pPr>
        <w:spacing w:line="300" w:lineRule="exact"/>
        <w:ind w:firstLine="4480" w:firstLineChars="14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p>
    <w:p>
      <w:pPr>
        <w:spacing w:line="500" w:lineRule="exact"/>
        <w:rPr>
          <w:rFonts w:ascii="Times New Roman" w:hAnsi="Times New Roman" w:eastAsia="仿宋_GB2312"/>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1386D"/>
    <w:rsid w:val="00054BB9"/>
    <w:rsid w:val="00066F73"/>
    <w:rsid w:val="00067A66"/>
    <w:rsid w:val="000A309D"/>
    <w:rsid w:val="000D332B"/>
    <w:rsid w:val="000D3D4D"/>
    <w:rsid w:val="00101CDB"/>
    <w:rsid w:val="00167D75"/>
    <w:rsid w:val="00177F6F"/>
    <w:rsid w:val="00181859"/>
    <w:rsid w:val="001C0839"/>
    <w:rsid w:val="001D4924"/>
    <w:rsid w:val="001E15A2"/>
    <w:rsid w:val="002024FF"/>
    <w:rsid w:val="00224661"/>
    <w:rsid w:val="002443A5"/>
    <w:rsid w:val="00254A1F"/>
    <w:rsid w:val="002832C1"/>
    <w:rsid w:val="00283759"/>
    <w:rsid w:val="00290EF7"/>
    <w:rsid w:val="002911A6"/>
    <w:rsid w:val="002D198A"/>
    <w:rsid w:val="002D29F1"/>
    <w:rsid w:val="00333381"/>
    <w:rsid w:val="00392A60"/>
    <w:rsid w:val="003B472E"/>
    <w:rsid w:val="003D34E1"/>
    <w:rsid w:val="0044442E"/>
    <w:rsid w:val="004D190E"/>
    <w:rsid w:val="004E1683"/>
    <w:rsid w:val="004F0418"/>
    <w:rsid w:val="004F4C72"/>
    <w:rsid w:val="004F711B"/>
    <w:rsid w:val="00510C2F"/>
    <w:rsid w:val="0053106D"/>
    <w:rsid w:val="005B5017"/>
    <w:rsid w:val="0060446F"/>
    <w:rsid w:val="00604DDE"/>
    <w:rsid w:val="00610AD2"/>
    <w:rsid w:val="00633A74"/>
    <w:rsid w:val="006A5D25"/>
    <w:rsid w:val="006C38A8"/>
    <w:rsid w:val="006F7DB1"/>
    <w:rsid w:val="007155A8"/>
    <w:rsid w:val="00741BF7"/>
    <w:rsid w:val="007459B9"/>
    <w:rsid w:val="00790247"/>
    <w:rsid w:val="00790F1B"/>
    <w:rsid w:val="007B2408"/>
    <w:rsid w:val="00852D5A"/>
    <w:rsid w:val="008659C7"/>
    <w:rsid w:val="008C1251"/>
    <w:rsid w:val="008E3EBE"/>
    <w:rsid w:val="008E7C6A"/>
    <w:rsid w:val="00903797"/>
    <w:rsid w:val="00924A76"/>
    <w:rsid w:val="009275BE"/>
    <w:rsid w:val="009472D4"/>
    <w:rsid w:val="00950BB8"/>
    <w:rsid w:val="00953AB2"/>
    <w:rsid w:val="009579CE"/>
    <w:rsid w:val="0099338B"/>
    <w:rsid w:val="009D6E69"/>
    <w:rsid w:val="00A14864"/>
    <w:rsid w:val="00A570BD"/>
    <w:rsid w:val="00A8788A"/>
    <w:rsid w:val="00AC116B"/>
    <w:rsid w:val="00AC601E"/>
    <w:rsid w:val="00B048AD"/>
    <w:rsid w:val="00B77688"/>
    <w:rsid w:val="00B947CB"/>
    <w:rsid w:val="00C70280"/>
    <w:rsid w:val="00CA10EA"/>
    <w:rsid w:val="00CA11A7"/>
    <w:rsid w:val="00CA3857"/>
    <w:rsid w:val="00D34ADB"/>
    <w:rsid w:val="00D45EBA"/>
    <w:rsid w:val="00D626B2"/>
    <w:rsid w:val="00D77A56"/>
    <w:rsid w:val="00D90305"/>
    <w:rsid w:val="00DA7499"/>
    <w:rsid w:val="00DE569E"/>
    <w:rsid w:val="00E044E8"/>
    <w:rsid w:val="00E319D6"/>
    <w:rsid w:val="00E40FD2"/>
    <w:rsid w:val="00E4441A"/>
    <w:rsid w:val="00E877C9"/>
    <w:rsid w:val="00E9569E"/>
    <w:rsid w:val="00EB7C2E"/>
    <w:rsid w:val="00EC4DFC"/>
    <w:rsid w:val="00EC77E0"/>
    <w:rsid w:val="00F01391"/>
    <w:rsid w:val="00F344BA"/>
    <w:rsid w:val="00F502AB"/>
    <w:rsid w:val="00F80888"/>
    <w:rsid w:val="00F95B1D"/>
    <w:rsid w:val="00FB1DB9"/>
    <w:rsid w:val="00FD7FB1"/>
    <w:rsid w:val="76FDB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Date"/>
    <w:basedOn w:val="1"/>
    <w:next w:val="1"/>
    <w:link w:val="12"/>
    <w:semiHidden/>
    <w:unhideWhenUsed/>
    <w:qFormat/>
    <w:uiPriority w:val="99"/>
    <w:pPr>
      <w:ind w:left="100" w:leftChars="2500"/>
    </w:p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正文文本 字符"/>
    <w:basedOn w:val="7"/>
    <w:semiHidden/>
    <w:uiPriority w:val="99"/>
    <w:rPr>
      <w:rFonts w:ascii="Calibri" w:hAnsi="Calibri" w:eastAsia="宋体" w:cs="Times New Roman"/>
      <w:szCs w:val="24"/>
    </w:rPr>
  </w:style>
  <w:style w:type="character" w:customStyle="1" w:styleId="11">
    <w:name w:val="正文文本 字符1"/>
    <w:link w:val="2"/>
    <w:qFormat/>
    <w:uiPriority w:val="1"/>
    <w:rPr>
      <w:rFonts w:ascii="Arial Unicode MS" w:hAnsi="Times New Roman" w:eastAsia="Arial Unicode MS" w:cs="Times New Roman"/>
      <w:kern w:val="0"/>
      <w:sz w:val="32"/>
      <w:szCs w:val="32"/>
    </w:rPr>
  </w:style>
  <w:style w:type="character" w:customStyle="1" w:styleId="12">
    <w:name w:val="日期 字符"/>
    <w:basedOn w:val="7"/>
    <w:link w:val="3"/>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282</Words>
  <Characters>1608</Characters>
  <Lines>13</Lines>
  <Paragraphs>3</Paragraphs>
  <TotalTime>234</TotalTime>
  <ScaleCrop>false</ScaleCrop>
  <LinksUpToDate>false</LinksUpToDate>
  <CharactersWithSpaces>1887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2021-07-30T10:13:00Z</dcterms:created>
  <dc:creator>张志鹏</dc:creator>
  <cp:lastModifiedBy>greatwall</cp:lastModifiedBy>
  <cp:lastPrinted>2022-05-20T14:26:00Z</cp:lastPrinted>
  <dcterms:modified xsi:type="dcterms:W3CDTF">2022-05-23T14:23:54Z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