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auto"/>
          <w:sz w:val="44"/>
          <w:szCs w:val="44"/>
          <w:highlight w:val="none"/>
        </w:rPr>
      </w:pPr>
      <w:r>
        <w:rPr>
          <w:rFonts w:hint="eastAsia" w:ascii="Times New Roman" w:hAnsi="Times New Roman" w:eastAsia="方正小标宋简体" w:cs="方正小标宋简体"/>
          <w:bCs/>
          <w:color w:val="auto"/>
          <w:sz w:val="44"/>
          <w:szCs w:val="44"/>
          <w:highlight w:val="none"/>
        </w:rPr>
        <w:t>天津市北辰区市场监督管理局</w:t>
      </w:r>
    </w:p>
    <w:p>
      <w:pPr>
        <w:spacing w:line="640" w:lineRule="exact"/>
        <w:jc w:val="center"/>
        <w:rPr>
          <w:rFonts w:ascii="Times New Roman" w:hAnsi="Times New Roman" w:eastAsia="方正小标宋简体" w:cs="方正小标宋简体"/>
          <w:bCs/>
          <w:color w:val="auto"/>
          <w:sz w:val="44"/>
          <w:szCs w:val="44"/>
          <w:highlight w:val="none"/>
        </w:rPr>
      </w:pPr>
      <w:r>
        <w:rPr>
          <w:rFonts w:hint="eastAsia" w:ascii="Times New Roman" w:hAnsi="Times New Roman" w:eastAsia="方正小标宋简体" w:cs="方正小标宋简体"/>
          <w:bCs/>
          <w:color w:val="auto"/>
          <w:sz w:val="44"/>
          <w:szCs w:val="44"/>
          <w:highlight w:val="none"/>
        </w:rPr>
        <w:t>行政处罚决定书</w:t>
      </w:r>
    </w:p>
    <w:p>
      <w:pPr>
        <w:wordWrap w:val="0"/>
        <w:adjustRightInd w:val="0"/>
        <w:snapToGrid w:val="0"/>
        <w:spacing w:before="312" w:beforeLines="100" w:after="312" w:afterLines="100" w:line="520" w:lineRule="exact"/>
        <w:jc w:val="center"/>
        <w:rPr>
          <w:rFonts w:ascii="Times New Roman" w:hAnsi="Times New Roman" w:eastAsia="仿宋_GB2312" w:cs="仿宋"/>
          <w:color w:val="auto"/>
          <w:sz w:val="32"/>
          <w:szCs w:val="32"/>
          <w:highlight w:val="none"/>
        </w:rPr>
      </w:pPr>
      <w:r>
        <w:rPr>
          <w:color w:val="auto"/>
          <w:highlight w:val="none"/>
        </w:rPr>
        <w:pict>
          <v:shape id="_x0000_s1027" o:spid="_x0000_s1027" o:spt="32" type="#_x0000_t32" style="position:absolute;left:0pt;margin-left:2pt;margin-top:1638pt;height:0.1pt;width:453.7pt;z-index:1024;mso-width-relative:page;mso-height-relative:page;" filled="f" coordsize="21600,21600">
            <v:path arrowok="t"/>
            <v:fill on="f" focussize="0,0"/>
            <v:stroke weight="1.5pt" endcap="square"/>
            <v:imagedata o:title=""/>
            <o:lock v:ext="edit"/>
          </v:shape>
        </w:pict>
      </w:r>
      <w:r>
        <w:rPr>
          <w:rFonts w:hint="eastAsia" w:ascii="Times New Roman" w:hAnsi="Times New Roman" w:eastAsia="仿宋_GB2312" w:cs="仿宋"/>
          <w:color w:val="auto"/>
          <w:sz w:val="32"/>
          <w:szCs w:val="32"/>
          <w:highlight w:val="none"/>
        </w:rPr>
        <w:t>津辰市监</w:t>
      </w:r>
      <w:r>
        <w:rPr>
          <w:rFonts w:hint="eastAsia" w:ascii="Times New Roman" w:hAnsi="Times New Roman" w:eastAsia="仿宋_GB2312" w:cs="仿宋"/>
          <w:color w:val="000000"/>
          <w:sz w:val="32"/>
          <w:szCs w:val="32"/>
          <w:lang w:eastAsia="zh-CN"/>
        </w:rPr>
        <w:t>处</w:t>
      </w:r>
      <w:bookmarkStart w:id="0" w:name="_GoBack"/>
      <w:bookmarkEnd w:id="0"/>
      <w:r>
        <w:rPr>
          <w:rFonts w:hint="eastAsia" w:ascii="Times New Roman" w:hAnsi="Times New Roman" w:eastAsia="仿宋_GB2312" w:cs="仿宋"/>
          <w:color w:val="auto"/>
          <w:sz w:val="32"/>
          <w:szCs w:val="32"/>
          <w:highlight w:val="none"/>
        </w:rPr>
        <w:t>罚〔</w:t>
      </w:r>
      <w:r>
        <w:rPr>
          <w:rFonts w:ascii="Times New Roman" w:hAnsi="Times New Roman" w:eastAsia="仿宋_GB2312" w:cs="仿宋"/>
          <w:color w:val="auto"/>
          <w:sz w:val="32"/>
          <w:szCs w:val="32"/>
          <w:highlight w:val="none"/>
        </w:rPr>
        <w:t>202</w:t>
      </w:r>
      <w:r>
        <w:rPr>
          <w:rFonts w:hint="eastAsia" w:ascii="Times New Roman" w:hAnsi="Times New Roman" w:eastAsia="仿宋_GB2312" w:cs="仿宋"/>
          <w:color w:val="auto"/>
          <w:sz w:val="32"/>
          <w:szCs w:val="32"/>
          <w:highlight w:val="none"/>
          <w:lang w:val="en-US" w:eastAsia="zh-CN"/>
        </w:rPr>
        <w:t>2</w:t>
      </w:r>
      <w:r>
        <w:rPr>
          <w:rFonts w:hint="eastAsia" w:ascii="Times New Roman" w:hAnsi="Times New Roman" w:eastAsia="仿宋_GB2312" w:cs="仿宋"/>
          <w:color w:val="auto"/>
          <w:sz w:val="32"/>
          <w:szCs w:val="32"/>
          <w:highlight w:val="none"/>
        </w:rPr>
        <w:t>〕</w:t>
      </w:r>
      <w:r>
        <w:rPr>
          <w:rFonts w:hint="eastAsia" w:ascii="Times New Roman" w:hAnsi="Times New Roman" w:eastAsia="仿宋_GB2312" w:cs="仿宋"/>
          <w:color w:val="auto"/>
          <w:sz w:val="32"/>
          <w:szCs w:val="32"/>
          <w:highlight w:val="none"/>
          <w:lang w:val="en-US" w:eastAsia="zh-CN"/>
        </w:rPr>
        <w:t>490</w:t>
      </w:r>
      <w:r>
        <w:rPr>
          <w:rFonts w:hint="eastAsia" w:ascii="Times New Roman" w:hAnsi="Times New Roman" w:eastAsia="仿宋_GB2312" w:cs="仿宋"/>
          <w:color w:val="auto"/>
          <w:sz w:val="32"/>
          <w:szCs w:val="32"/>
          <w:highlight w:val="none"/>
        </w:rPr>
        <w:t>号</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ascii="Times New Roman" w:hAnsi="Times New Roman" w:eastAsia="仿宋_GB2312" w:cs="Mongolian Baiti"/>
          <w:color w:val="auto"/>
          <w:sz w:val="32"/>
          <w:szCs w:val="32"/>
          <w:highlight w:val="none"/>
        </w:rPr>
      </w:pPr>
      <w:r>
        <w:rPr>
          <w:rFonts w:hint="eastAsia" w:ascii="Times New Roman" w:hAnsi="Times New Roman" w:eastAsia="仿宋_GB2312" w:cs="微软雅黑"/>
          <w:color w:val="auto"/>
          <w:kern w:val="1"/>
          <w:sz w:val="32"/>
          <w:szCs w:val="32"/>
          <w:highlight w:val="none"/>
        </w:rPr>
        <w:t>当事人</w:t>
      </w:r>
      <w:r>
        <w:rPr>
          <w:rFonts w:hint="eastAsia" w:ascii="Times New Roman" w:hAnsi="Times New Roman" w:eastAsia="仿宋_GB2312" w:cs="Mongolian Baiti"/>
          <w:color w:val="auto"/>
          <w:kern w:val="1"/>
          <w:sz w:val="32"/>
          <w:szCs w:val="32"/>
          <w:highlight w:val="none"/>
        </w:rPr>
        <w:t>：天津市北辰区贺焕蔬菜店</w:t>
      </w:r>
    </w:p>
    <w:p>
      <w:pPr>
        <w:keepNext w:val="0"/>
        <w:keepLines w:val="0"/>
        <w:pageBreakBefore w:val="0"/>
        <w:widowControl w:val="0"/>
        <w:kinsoku/>
        <w:wordWrap/>
        <w:overflowPunct/>
        <w:topLinePunct w:val="0"/>
        <w:autoSpaceDE/>
        <w:autoSpaceDN/>
        <w:bidi w:val="0"/>
        <w:adjustRightInd w:val="0"/>
        <w:snapToGrid w:val="0"/>
        <w:spacing w:line="480" w:lineRule="exact"/>
        <w:ind w:left="140" w:hanging="140"/>
        <w:textAlignment w:val="auto"/>
        <w:rPr>
          <w:rFonts w:ascii="Times New Roman" w:hAnsi="Times New Roman" w:eastAsia="仿宋_GB2312" w:cs="Mongolian Baiti"/>
          <w:color w:val="auto"/>
          <w:kern w:val="1"/>
          <w:sz w:val="32"/>
          <w:szCs w:val="32"/>
          <w:highlight w:val="none"/>
          <w:u w:val="single"/>
        </w:rPr>
      </w:pPr>
      <w:r>
        <w:rPr>
          <w:rFonts w:hint="eastAsia" w:ascii="Times New Roman" w:hAnsi="Times New Roman" w:eastAsia="仿宋_GB2312" w:cs="Mongolian Baiti"/>
          <w:color w:val="auto"/>
          <w:kern w:val="1"/>
          <w:sz w:val="32"/>
          <w:szCs w:val="32"/>
          <w:highlight w:val="none"/>
        </w:rPr>
        <w:t>主体资格证照名称：营业执照</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ascii="Times New Roman" w:hAnsi="Times New Roman" w:eastAsia="仿宋_GB2312" w:cs="Mongolian Baiti"/>
          <w:color w:val="auto"/>
          <w:kern w:val="1"/>
          <w:sz w:val="32"/>
          <w:szCs w:val="32"/>
          <w:highlight w:val="none"/>
        </w:rPr>
      </w:pPr>
      <w:r>
        <w:rPr>
          <w:rFonts w:hint="eastAsia" w:ascii="Times New Roman" w:hAnsi="Times New Roman" w:eastAsia="仿宋_GB2312" w:cs="Mongolian Baiti"/>
          <w:color w:val="auto"/>
          <w:kern w:val="1"/>
          <w:sz w:val="32"/>
          <w:szCs w:val="32"/>
          <w:highlight w:val="none"/>
        </w:rPr>
        <w:t>统一社会信用代码（注册号）：92120113MA077T1K00</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ascii="Times New Roman" w:hAnsi="Times New Roman" w:eastAsia="仿宋_GB2312" w:cs="Mongolian Baiti"/>
          <w:color w:val="auto"/>
          <w:kern w:val="1"/>
          <w:sz w:val="32"/>
          <w:szCs w:val="32"/>
          <w:highlight w:val="none"/>
          <w:u w:val="single"/>
        </w:rPr>
      </w:pPr>
      <w:r>
        <w:rPr>
          <w:rFonts w:hint="eastAsia" w:ascii="Times New Roman" w:hAnsi="Times New Roman" w:eastAsia="仿宋_GB2312" w:cs="Mongolian Baiti"/>
          <w:color w:val="auto"/>
          <w:kern w:val="1"/>
          <w:sz w:val="32"/>
          <w:szCs w:val="32"/>
          <w:highlight w:val="none"/>
        </w:rPr>
        <w:t>住所（住址）：</w:t>
      </w:r>
      <w:r>
        <w:rPr>
          <w:rFonts w:hint="eastAsia" w:ascii="Times New Roman" w:hAnsi="Times New Roman" w:eastAsia="仿宋_GB2312" w:cs="仿宋_GB2312"/>
          <w:bCs/>
          <w:color w:val="auto"/>
          <w:sz w:val="32"/>
          <w:szCs w:val="32"/>
          <w:highlight w:val="none"/>
          <w:lang w:eastAsia="zh-CN"/>
        </w:rPr>
        <w:t>天津市北辰区天穆镇蓝岸森林菜市场30号、31号、T11号</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ascii="Times New Roman" w:hAnsi="Times New Roman" w:eastAsia="仿宋_GB2312" w:cs="仿宋_GB2312"/>
          <w:bCs/>
          <w:color w:val="auto"/>
          <w:sz w:val="32"/>
          <w:szCs w:val="32"/>
          <w:highlight w:val="none"/>
        </w:rPr>
      </w:pPr>
      <w:r>
        <w:rPr>
          <w:rFonts w:hint="eastAsia" w:ascii="Times New Roman" w:hAnsi="Times New Roman" w:eastAsia="仿宋_GB2312" w:cs="Mongolian Baiti"/>
          <w:color w:val="auto"/>
          <w:kern w:val="1"/>
          <w:sz w:val="32"/>
          <w:szCs w:val="32"/>
          <w:highlight w:val="none"/>
        </w:rPr>
        <w:t>法定代表人（负责人、经营者）：孙路强</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Times New Roman" w:hAnsi="Times New Roman" w:eastAsia="仿宋_GB2312" w:cs="Mongolian Baiti"/>
          <w:color w:val="auto"/>
          <w:kern w:val="1"/>
          <w:sz w:val="32"/>
          <w:szCs w:val="32"/>
          <w:highlight w:val="none"/>
          <w:u w:val="single"/>
          <w:lang w:eastAsia="zh-CN"/>
        </w:rPr>
      </w:pPr>
      <w:r>
        <w:rPr>
          <w:rFonts w:hint="eastAsia" w:ascii="Times New Roman" w:hAnsi="Times New Roman" w:eastAsia="仿宋_GB2312" w:cs="Mongolian Baiti"/>
          <w:color w:val="auto"/>
          <w:kern w:val="1"/>
          <w:sz w:val="32"/>
          <w:szCs w:val="32"/>
          <w:highlight w:val="none"/>
        </w:rPr>
        <w:t>身份证（其他有效证件）号码：</w:t>
      </w:r>
      <w:r>
        <w:rPr>
          <w:rFonts w:hint="eastAsia" w:ascii="Times New Roman" w:hAnsi="Times New Roman" w:eastAsia="仿宋_GB2312" w:cs="Mongolian Baiti"/>
          <w:color w:val="auto"/>
          <w:kern w:val="1"/>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140" w:hanging="140"/>
        <w:textAlignment w:val="auto"/>
        <w:rPr>
          <w:rFonts w:ascii="Times New Roman" w:hAnsi="Times New Roman" w:eastAsia="仿宋_GB2312" w:cs="Mongolian Baiti"/>
          <w:color w:val="auto"/>
          <w:kern w:val="1"/>
          <w:sz w:val="32"/>
          <w:szCs w:val="32"/>
          <w:highlight w:val="none"/>
          <w:u w:val="single"/>
          <w:lang w:val="en-US"/>
        </w:rPr>
      </w:pPr>
      <w:r>
        <w:rPr>
          <w:rFonts w:hint="eastAsia" w:ascii="Times New Roman" w:hAnsi="Times New Roman" w:eastAsia="仿宋_GB2312" w:cs="Mongolian Baiti"/>
          <w:color w:val="auto"/>
          <w:kern w:val="1"/>
          <w:sz w:val="32"/>
          <w:szCs w:val="32"/>
          <w:highlight w:val="none"/>
        </w:rPr>
        <w:t>联系电话：</w:t>
      </w:r>
      <w:r>
        <w:rPr>
          <w:rFonts w:hint="eastAsia" w:ascii="Times New Roman" w:hAnsi="Times New Roman" w:eastAsia="仿宋_GB2312" w:cs="Mongolian Baiti"/>
          <w:color w:val="auto"/>
          <w:kern w:val="1"/>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default" w:ascii="Times New Roman" w:hAnsi="Times New Roman" w:eastAsia="仿宋_GB2312" w:cs="Mongolian Baiti"/>
          <w:color w:val="auto"/>
          <w:kern w:val="1"/>
          <w:sz w:val="32"/>
          <w:szCs w:val="32"/>
          <w:highlight w:val="none"/>
          <w:lang w:val="en-US"/>
        </w:rPr>
      </w:pPr>
      <w:r>
        <w:rPr>
          <w:rFonts w:hint="eastAsia" w:ascii="Times New Roman" w:hAnsi="Times New Roman" w:eastAsia="仿宋_GB2312" w:cs="Mongolian Baiti"/>
          <w:color w:val="auto"/>
          <w:kern w:val="1"/>
          <w:sz w:val="32"/>
          <w:szCs w:val="32"/>
          <w:highlight w:val="none"/>
        </w:rPr>
        <w:t>联系地址：</w:t>
      </w:r>
      <w:r>
        <w:rPr>
          <w:rFonts w:hint="eastAsia" w:ascii="Times New Roman" w:hAnsi="Times New Roman" w:eastAsia="仿宋_GB2312" w:cs="仿宋_GB2312"/>
          <w:bCs/>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案件来源、调查经过及采取行政强制措施的情况：</w:t>
      </w:r>
      <w:r>
        <w:rPr>
          <w:rFonts w:ascii="Times New Roman" w:hAnsi="Times New Roman" w:eastAsia="仿宋_GB2312" w:cs="仿宋_GB2312"/>
          <w:color w:val="auto"/>
          <w:sz w:val="32"/>
          <w:szCs w:val="32"/>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20</w:t>
      </w:r>
      <w:r>
        <w:rPr>
          <w:rFonts w:hint="eastAsia" w:ascii="Times New Roman" w:hAnsi="Times New Roman" w:eastAsia="仿宋_GB2312" w:cs="仿宋_GB2312"/>
          <w:color w:val="auto"/>
          <w:sz w:val="32"/>
          <w:szCs w:val="32"/>
          <w:highlight w:val="none"/>
          <w:lang w:val="en-US" w:eastAsia="zh-CN"/>
        </w:rPr>
        <w:t>22</w:t>
      </w:r>
      <w:r>
        <w:rPr>
          <w:rFonts w:hint="eastAsia" w:ascii="Times New Roman" w:hAnsi="Times New Roman" w:eastAsia="仿宋_GB2312" w:cs="仿宋_GB2312"/>
          <w:color w:val="auto"/>
          <w:sz w:val="32"/>
          <w:szCs w:val="32"/>
          <w:highlight w:val="none"/>
        </w:rPr>
        <w:t>年6月</w:t>
      </w:r>
      <w:r>
        <w:rPr>
          <w:rFonts w:hint="eastAsia" w:ascii="Times New Roman" w:hAnsi="Times New Roman" w:eastAsia="仿宋_GB2312" w:cs="仿宋_GB2312"/>
          <w:color w:val="auto"/>
          <w:sz w:val="32"/>
          <w:szCs w:val="32"/>
          <w:highlight w:val="none"/>
          <w:lang w:val="en-US" w:eastAsia="zh-CN"/>
        </w:rPr>
        <w:t>7</w:t>
      </w:r>
      <w:r>
        <w:rPr>
          <w:rFonts w:hint="eastAsia" w:ascii="Times New Roman" w:hAnsi="Times New Roman" w:eastAsia="仿宋_GB2312" w:cs="仿宋_GB2312"/>
          <w:color w:val="auto"/>
          <w:sz w:val="32"/>
          <w:szCs w:val="32"/>
          <w:highlight w:val="none"/>
        </w:rPr>
        <w:t>日</w:t>
      </w:r>
      <w:r>
        <w:rPr>
          <w:rFonts w:hint="eastAsia" w:ascii="Times New Roman" w:hAnsi="Times New Roman" w:eastAsia="仿宋_GB2312" w:cs="仿宋_GB2312"/>
          <w:color w:val="auto"/>
          <w:sz w:val="32"/>
          <w:szCs w:val="32"/>
          <w:highlight w:val="none"/>
          <w:lang w:eastAsia="zh-CN"/>
        </w:rPr>
        <w:t>天津市北辰区市场监督管理局</w:t>
      </w:r>
      <w:r>
        <w:rPr>
          <w:rFonts w:hint="eastAsia" w:ascii="Times New Roman" w:hAnsi="Times New Roman" w:eastAsia="仿宋_GB2312" w:cs="仿宋_GB2312"/>
          <w:color w:val="auto"/>
          <w:sz w:val="32"/>
          <w:szCs w:val="32"/>
          <w:highlight w:val="none"/>
        </w:rPr>
        <w:t>委托</w:t>
      </w:r>
      <w:r>
        <w:rPr>
          <w:rFonts w:hint="eastAsia" w:ascii="Times New Roman" w:hAnsi="Times New Roman" w:eastAsia="仿宋_GB2312" w:cs="仿宋_GB2312"/>
          <w:color w:val="auto"/>
          <w:sz w:val="32"/>
          <w:szCs w:val="32"/>
          <w:highlight w:val="none"/>
          <w:lang w:eastAsia="zh-CN"/>
        </w:rPr>
        <w:t>锐德检测技术</w:t>
      </w:r>
      <w:r>
        <w:rPr>
          <w:rFonts w:hint="eastAsia" w:ascii="Times New Roman" w:hAnsi="Times New Roman" w:eastAsia="仿宋_GB2312" w:cs="仿宋_GB2312"/>
          <w:color w:val="auto"/>
          <w:sz w:val="32"/>
          <w:szCs w:val="32"/>
          <w:highlight w:val="none"/>
        </w:rPr>
        <w:t>（天津）有限公司对天津市北辰区天穆镇蓝岸森林菜市场天津市北辰区贺焕蔬菜店销售的芹菜进行抽检。20</w:t>
      </w:r>
      <w:r>
        <w:rPr>
          <w:rFonts w:hint="eastAsia" w:ascii="Times New Roman" w:hAnsi="Times New Roman" w:eastAsia="仿宋_GB2312" w:cs="仿宋_GB2312"/>
          <w:color w:val="auto"/>
          <w:sz w:val="32"/>
          <w:szCs w:val="32"/>
          <w:highlight w:val="none"/>
          <w:lang w:val="en-US" w:eastAsia="zh-CN"/>
        </w:rPr>
        <w:t>22</w:t>
      </w:r>
      <w:r>
        <w:rPr>
          <w:rFonts w:hint="eastAsia" w:ascii="Times New Roman" w:hAnsi="Times New Roman" w:eastAsia="仿宋_GB2312" w:cs="仿宋_GB2312"/>
          <w:color w:val="auto"/>
          <w:sz w:val="32"/>
          <w:szCs w:val="32"/>
          <w:highlight w:val="none"/>
        </w:rPr>
        <w:t>年</w:t>
      </w:r>
      <w:r>
        <w:rPr>
          <w:rFonts w:hint="eastAsia" w:ascii="Times New Roman" w:hAnsi="Times New Roman" w:eastAsia="仿宋_GB2312" w:cs="仿宋_GB2312"/>
          <w:color w:val="auto"/>
          <w:sz w:val="32"/>
          <w:szCs w:val="32"/>
          <w:highlight w:val="none"/>
          <w:lang w:val="en-US" w:eastAsia="zh-CN"/>
        </w:rPr>
        <w:t>7</w:t>
      </w:r>
      <w:r>
        <w:rPr>
          <w:rFonts w:hint="eastAsia" w:ascii="Times New Roman" w:hAnsi="Times New Roman" w:eastAsia="仿宋_GB2312" w:cs="仿宋_GB2312"/>
          <w:color w:val="auto"/>
          <w:sz w:val="32"/>
          <w:szCs w:val="32"/>
          <w:highlight w:val="none"/>
        </w:rPr>
        <w:t>月</w:t>
      </w:r>
      <w:r>
        <w:rPr>
          <w:rFonts w:hint="eastAsia" w:ascii="Times New Roman" w:hAnsi="Times New Roman" w:eastAsia="仿宋_GB2312" w:cs="仿宋_GB2312"/>
          <w:color w:val="auto"/>
          <w:sz w:val="32"/>
          <w:szCs w:val="32"/>
          <w:highlight w:val="none"/>
          <w:lang w:val="en-US" w:eastAsia="zh-CN"/>
        </w:rPr>
        <w:t>1</w:t>
      </w:r>
      <w:r>
        <w:rPr>
          <w:rFonts w:hint="eastAsia" w:ascii="Times New Roman" w:hAnsi="Times New Roman" w:eastAsia="仿宋_GB2312" w:cs="仿宋_GB2312"/>
          <w:color w:val="auto"/>
          <w:sz w:val="32"/>
          <w:szCs w:val="32"/>
          <w:highlight w:val="none"/>
        </w:rPr>
        <w:t>日收到检验报告，抽样结果显示，被抽样食品中毒死蜱不符合GB 2763-20</w:t>
      </w:r>
      <w:r>
        <w:rPr>
          <w:rFonts w:hint="eastAsia" w:ascii="Times New Roman" w:hAnsi="Times New Roman" w:eastAsia="仿宋_GB2312" w:cs="仿宋_GB2312"/>
          <w:color w:val="auto"/>
          <w:sz w:val="32"/>
          <w:szCs w:val="32"/>
          <w:highlight w:val="none"/>
          <w:lang w:val="en-US" w:eastAsia="zh-CN"/>
        </w:rPr>
        <w:t>21</w:t>
      </w:r>
      <w:r>
        <w:rPr>
          <w:rFonts w:hint="eastAsia" w:ascii="Times New Roman" w:hAnsi="Times New Roman" w:eastAsia="仿宋_GB2312" w:cs="仿宋_GB2312"/>
          <w:color w:val="auto"/>
          <w:sz w:val="32"/>
          <w:szCs w:val="32"/>
          <w:highlight w:val="none"/>
        </w:rPr>
        <w:t>《食品安全国家标准 食品中农药最大残留量》的要求，检验结论为不合格。20</w:t>
      </w:r>
      <w:r>
        <w:rPr>
          <w:rFonts w:hint="eastAsia" w:ascii="Times New Roman" w:hAnsi="Times New Roman" w:eastAsia="仿宋_GB2312" w:cs="仿宋_GB2312"/>
          <w:color w:val="auto"/>
          <w:sz w:val="32"/>
          <w:szCs w:val="32"/>
          <w:highlight w:val="none"/>
          <w:lang w:val="en-US" w:eastAsia="zh-CN"/>
        </w:rPr>
        <w:t>22</w:t>
      </w:r>
      <w:r>
        <w:rPr>
          <w:rFonts w:hint="eastAsia" w:ascii="Times New Roman" w:hAnsi="Times New Roman" w:eastAsia="仿宋_GB2312" w:cs="仿宋_GB2312"/>
          <w:color w:val="auto"/>
          <w:sz w:val="32"/>
          <w:szCs w:val="32"/>
          <w:highlight w:val="none"/>
        </w:rPr>
        <w:t>年</w:t>
      </w:r>
      <w:r>
        <w:rPr>
          <w:rFonts w:hint="eastAsia" w:ascii="Times New Roman" w:hAnsi="Times New Roman" w:eastAsia="仿宋_GB2312" w:cs="仿宋_GB2312"/>
          <w:color w:val="auto"/>
          <w:sz w:val="32"/>
          <w:szCs w:val="32"/>
          <w:highlight w:val="none"/>
          <w:lang w:val="en-US" w:eastAsia="zh-CN"/>
        </w:rPr>
        <w:t>7</w:t>
      </w:r>
      <w:r>
        <w:rPr>
          <w:rFonts w:hint="eastAsia" w:ascii="Times New Roman" w:hAnsi="Times New Roman" w:eastAsia="仿宋_GB2312" w:cs="仿宋_GB2312"/>
          <w:color w:val="auto"/>
          <w:sz w:val="32"/>
          <w:szCs w:val="32"/>
          <w:highlight w:val="none"/>
        </w:rPr>
        <w:t>月</w:t>
      </w:r>
      <w:r>
        <w:rPr>
          <w:rFonts w:hint="eastAsia" w:ascii="Times New Roman" w:hAnsi="Times New Roman" w:eastAsia="仿宋_GB2312" w:cs="仿宋_GB2312"/>
          <w:color w:val="auto"/>
          <w:sz w:val="32"/>
          <w:szCs w:val="32"/>
          <w:highlight w:val="none"/>
          <w:lang w:val="en-US" w:eastAsia="zh-CN"/>
        </w:rPr>
        <w:t>1</w:t>
      </w:r>
      <w:r>
        <w:rPr>
          <w:rFonts w:hint="eastAsia" w:ascii="Times New Roman" w:hAnsi="Times New Roman" w:eastAsia="仿宋_GB2312" w:cs="仿宋_GB2312"/>
          <w:color w:val="auto"/>
          <w:sz w:val="32"/>
          <w:szCs w:val="32"/>
          <w:highlight w:val="none"/>
        </w:rPr>
        <w:t>日，我局执法人员对该商户进行现场检查，</w:t>
      </w:r>
      <w:r>
        <w:rPr>
          <w:rFonts w:hint="eastAsia" w:ascii="Times New Roman" w:hAnsi="Times New Roman" w:eastAsia="仿宋_GB2312" w:cs="仿宋_GB2312"/>
          <w:color w:val="auto"/>
          <w:sz w:val="32"/>
          <w:szCs w:val="32"/>
          <w:highlight w:val="none"/>
          <w:lang w:eastAsia="zh-CN"/>
        </w:rPr>
        <w:t>现场送达检验报告（</w:t>
      </w:r>
      <w:r>
        <w:rPr>
          <w:rFonts w:hint="eastAsia" w:ascii="Times New Roman" w:hAnsi="Times New Roman" w:eastAsia="仿宋_GB2312" w:cs="仿宋_GB2312"/>
          <w:color w:val="auto"/>
          <w:sz w:val="32"/>
          <w:szCs w:val="32"/>
          <w:highlight w:val="none"/>
          <w:lang w:val="en-US" w:eastAsia="zh-CN"/>
        </w:rPr>
        <w:t>NO：RV201326ABV01786</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未发现检验报告中涉及的芹菜批次。上述行为满足经营农药残留超过食品安全标准限量的食用农产品构成要件。此案于20</w:t>
      </w:r>
      <w:r>
        <w:rPr>
          <w:rFonts w:hint="eastAsia" w:ascii="Times New Roman" w:hAnsi="Times New Roman" w:eastAsia="仿宋_GB2312" w:cs="仿宋_GB2312"/>
          <w:color w:val="auto"/>
          <w:sz w:val="32"/>
          <w:szCs w:val="32"/>
          <w:highlight w:val="none"/>
          <w:lang w:val="en-US" w:eastAsia="zh-CN"/>
        </w:rPr>
        <w:t>22</w:t>
      </w:r>
      <w:r>
        <w:rPr>
          <w:rFonts w:hint="eastAsia" w:ascii="Times New Roman" w:hAnsi="Times New Roman" w:eastAsia="仿宋_GB2312" w:cs="仿宋_GB2312"/>
          <w:color w:val="auto"/>
          <w:sz w:val="32"/>
          <w:szCs w:val="32"/>
          <w:highlight w:val="none"/>
        </w:rPr>
        <w:t>年7月</w:t>
      </w:r>
      <w:r>
        <w:rPr>
          <w:rFonts w:hint="eastAsia" w:ascii="Times New Roman" w:hAnsi="Times New Roman" w:eastAsia="仿宋_GB2312" w:cs="仿宋_GB2312"/>
          <w:color w:val="auto"/>
          <w:sz w:val="32"/>
          <w:szCs w:val="32"/>
          <w:highlight w:val="none"/>
          <w:lang w:val="en-US" w:eastAsia="zh-CN"/>
        </w:rPr>
        <w:t>31</w:t>
      </w:r>
      <w:r>
        <w:rPr>
          <w:rFonts w:hint="eastAsia" w:ascii="Times New Roman" w:hAnsi="Times New Roman" w:eastAsia="仿宋_GB2312" w:cs="仿宋_GB2312"/>
          <w:color w:val="auto"/>
          <w:sz w:val="32"/>
          <w:szCs w:val="32"/>
          <w:highlight w:val="none"/>
        </w:rPr>
        <w:t>日调查终结。</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ascii="Times New Roman" w:hAnsi="Times New Roman" w:eastAsia="仿宋_GB2312" w:cs="仿宋"/>
          <w:color w:val="auto"/>
          <w:sz w:val="32"/>
          <w:szCs w:val="32"/>
          <w:highlight w:val="none"/>
        </w:rPr>
      </w:pPr>
      <w:r>
        <w:rPr>
          <w:rFonts w:hint="eastAsia" w:ascii="Times New Roman" w:hAnsi="Times New Roman" w:eastAsia="仿宋_GB2312" w:cs="仿宋_GB2312"/>
          <w:color w:val="auto"/>
          <w:sz w:val="32"/>
          <w:szCs w:val="32"/>
          <w:highlight w:val="none"/>
        </w:rPr>
        <w:t>调查认定的事实：经查明</w:t>
      </w:r>
      <w:r>
        <w:rPr>
          <w:rFonts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rPr>
        <w:t>当事</w:t>
      </w:r>
      <w:r>
        <w:rPr>
          <w:rFonts w:ascii="Times New Roman" w:hAnsi="Times New Roman" w:eastAsia="仿宋_GB2312" w:cs="仿宋_GB2312"/>
          <w:color w:val="auto"/>
          <w:sz w:val="32"/>
          <w:szCs w:val="32"/>
          <w:highlight w:val="none"/>
        </w:rPr>
        <w:t>人</w:t>
      </w:r>
      <w:r>
        <w:rPr>
          <w:rFonts w:hint="eastAsia" w:ascii="Times New Roman" w:hAnsi="Times New Roman" w:eastAsia="仿宋_GB2312" w:cs="仿宋_GB2312"/>
          <w:color w:val="auto"/>
          <w:sz w:val="32"/>
          <w:szCs w:val="32"/>
          <w:highlight w:val="none"/>
        </w:rPr>
        <w:t>于20</w:t>
      </w:r>
      <w:r>
        <w:rPr>
          <w:rFonts w:hint="eastAsia" w:ascii="Times New Roman" w:hAnsi="Times New Roman" w:eastAsia="仿宋_GB2312" w:cs="仿宋_GB2312"/>
          <w:color w:val="auto"/>
          <w:sz w:val="32"/>
          <w:szCs w:val="32"/>
          <w:highlight w:val="none"/>
          <w:lang w:val="en-US" w:eastAsia="zh-CN"/>
        </w:rPr>
        <w:t>22</w:t>
      </w:r>
      <w:r>
        <w:rPr>
          <w:rFonts w:hint="eastAsia" w:ascii="Times New Roman" w:hAnsi="Times New Roman" w:eastAsia="仿宋_GB2312" w:cs="仿宋_GB2312"/>
          <w:color w:val="auto"/>
          <w:sz w:val="32"/>
          <w:szCs w:val="32"/>
          <w:highlight w:val="none"/>
        </w:rPr>
        <w:t>年6月</w:t>
      </w:r>
      <w:r>
        <w:rPr>
          <w:rFonts w:hint="eastAsia" w:ascii="Times New Roman" w:hAnsi="Times New Roman" w:eastAsia="仿宋_GB2312" w:cs="仿宋_GB2312"/>
          <w:color w:val="auto"/>
          <w:sz w:val="32"/>
          <w:szCs w:val="32"/>
          <w:highlight w:val="none"/>
          <w:lang w:val="en-US" w:eastAsia="zh-CN"/>
        </w:rPr>
        <w:t>7</w:t>
      </w:r>
      <w:r>
        <w:rPr>
          <w:rFonts w:hint="eastAsia" w:ascii="Times New Roman" w:hAnsi="Times New Roman" w:eastAsia="仿宋_GB2312" w:cs="仿宋_GB2312"/>
          <w:color w:val="auto"/>
          <w:sz w:val="32"/>
          <w:szCs w:val="32"/>
          <w:highlight w:val="none"/>
        </w:rPr>
        <w:t>日从天津韩家墅海吉星农产品批发市场</w:t>
      </w:r>
      <w:r>
        <w:rPr>
          <w:rFonts w:hint="eastAsia" w:ascii="Times New Roman" w:hAnsi="Times New Roman" w:eastAsia="仿宋_GB2312" w:cs="仿宋_GB2312"/>
          <w:color w:val="auto"/>
          <w:sz w:val="32"/>
          <w:szCs w:val="32"/>
          <w:highlight w:val="none"/>
          <w:lang w:eastAsia="zh-CN"/>
        </w:rPr>
        <w:t>一农户处购进，购进价格</w:t>
      </w:r>
      <w:r>
        <w:rPr>
          <w:rFonts w:hint="eastAsia" w:ascii="Times New Roman" w:hAnsi="Times New Roman" w:eastAsia="仿宋_GB2312" w:cs="仿宋_GB2312"/>
          <w:color w:val="auto"/>
          <w:sz w:val="32"/>
          <w:szCs w:val="32"/>
          <w:highlight w:val="none"/>
          <w:lang w:val="en-US" w:eastAsia="zh-CN"/>
        </w:rPr>
        <w:t>3</w:t>
      </w:r>
      <w:r>
        <w:rPr>
          <w:rFonts w:hint="eastAsia" w:ascii="Times New Roman" w:hAnsi="Times New Roman" w:eastAsia="仿宋_GB2312" w:cs="仿宋_GB2312"/>
          <w:color w:val="auto"/>
          <w:sz w:val="32"/>
          <w:szCs w:val="32"/>
          <w:highlight w:val="none"/>
        </w:rPr>
        <w:t>元/公斤</w:t>
      </w:r>
      <w:r>
        <w:rPr>
          <w:rFonts w:hint="eastAsia" w:ascii="Times New Roman" w:hAnsi="Times New Roman" w:eastAsia="仿宋_GB2312" w:cs="仿宋_GB2312"/>
          <w:color w:val="auto"/>
          <w:sz w:val="32"/>
          <w:szCs w:val="32"/>
          <w:highlight w:val="none"/>
          <w:lang w:eastAsia="zh-CN"/>
        </w:rPr>
        <w:t>，共计</w:t>
      </w:r>
      <w:r>
        <w:rPr>
          <w:rFonts w:hint="eastAsia" w:ascii="Times New Roman" w:hAnsi="Times New Roman" w:eastAsia="仿宋_GB2312" w:cs="仿宋_GB2312"/>
          <w:color w:val="auto"/>
          <w:sz w:val="32"/>
          <w:szCs w:val="32"/>
          <w:highlight w:val="none"/>
          <w:lang w:val="en-US" w:eastAsia="zh-CN"/>
        </w:rPr>
        <w:t>5</w:t>
      </w:r>
      <w:r>
        <w:rPr>
          <w:rFonts w:hint="eastAsia" w:ascii="Times New Roman" w:hAnsi="Times New Roman" w:eastAsia="仿宋_GB2312" w:cs="仿宋_GB2312"/>
          <w:color w:val="auto"/>
          <w:sz w:val="32"/>
          <w:szCs w:val="32"/>
          <w:highlight w:val="none"/>
        </w:rPr>
        <w:t>公斤，以4元/公斤的销售价格于20</w:t>
      </w:r>
      <w:r>
        <w:rPr>
          <w:rFonts w:hint="eastAsia" w:ascii="Times New Roman" w:hAnsi="Times New Roman" w:eastAsia="仿宋_GB2312" w:cs="仿宋_GB2312"/>
          <w:color w:val="auto"/>
          <w:sz w:val="32"/>
          <w:szCs w:val="32"/>
          <w:highlight w:val="none"/>
          <w:lang w:val="en-US" w:eastAsia="zh-CN"/>
        </w:rPr>
        <w:t>22</w:t>
      </w:r>
      <w:r>
        <w:rPr>
          <w:rFonts w:hint="eastAsia" w:ascii="Times New Roman" w:hAnsi="Times New Roman" w:eastAsia="仿宋_GB2312" w:cs="仿宋_GB2312"/>
          <w:color w:val="auto"/>
          <w:sz w:val="32"/>
          <w:szCs w:val="32"/>
          <w:highlight w:val="none"/>
        </w:rPr>
        <w:t>年6月</w:t>
      </w:r>
      <w:r>
        <w:rPr>
          <w:rFonts w:hint="eastAsia" w:ascii="Times New Roman" w:hAnsi="Times New Roman" w:eastAsia="仿宋_GB2312" w:cs="仿宋_GB2312"/>
          <w:color w:val="auto"/>
          <w:sz w:val="32"/>
          <w:szCs w:val="32"/>
          <w:highlight w:val="none"/>
          <w:lang w:val="en-US" w:eastAsia="zh-CN"/>
        </w:rPr>
        <w:t>7</w:t>
      </w:r>
      <w:r>
        <w:rPr>
          <w:rFonts w:hint="eastAsia" w:ascii="Times New Roman" w:hAnsi="Times New Roman" w:eastAsia="仿宋_GB2312" w:cs="仿宋_GB2312"/>
          <w:color w:val="auto"/>
          <w:sz w:val="32"/>
          <w:szCs w:val="32"/>
          <w:highlight w:val="none"/>
        </w:rPr>
        <w:t>日全部销售完。本案货值金额</w:t>
      </w:r>
      <w:r>
        <w:rPr>
          <w:rFonts w:hint="eastAsia" w:ascii="Times New Roman" w:hAnsi="Times New Roman" w:eastAsia="仿宋_GB2312" w:cs="仿宋_GB2312"/>
          <w:color w:val="auto"/>
          <w:sz w:val="32"/>
          <w:szCs w:val="32"/>
          <w:highlight w:val="none"/>
          <w:lang w:val="en-US" w:eastAsia="zh-CN"/>
        </w:rPr>
        <w:t>20</w:t>
      </w:r>
      <w:r>
        <w:rPr>
          <w:rFonts w:hint="eastAsia" w:ascii="Times New Roman" w:hAnsi="Times New Roman" w:eastAsia="仿宋_GB2312" w:cs="仿宋_GB2312"/>
          <w:color w:val="auto"/>
          <w:sz w:val="32"/>
          <w:szCs w:val="32"/>
          <w:highlight w:val="none"/>
        </w:rPr>
        <w:t>元，违法所得</w:t>
      </w:r>
      <w:r>
        <w:rPr>
          <w:rFonts w:hint="eastAsia" w:ascii="Times New Roman" w:hAnsi="Times New Roman" w:eastAsia="仿宋_GB2312" w:cs="仿宋_GB2312"/>
          <w:color w:val="auto"/>
          <w:sz w:val="32"/>
          <w:szCs w:val="32"/>
          <w:highlight w:val="none"/>
          <w:lang w:val="en-US" w:eastAsia="zh-CN"/>
        </w:rPr>
        <w:t>5</w:t>
      </w:r>
      <w:r>
        <w:rPr>
          <w:rFonts w:hint="eastAsia" w:ascii="Times New Roman" w:hAnsi="Times New Roman" w:eastAsia="仿宋_GB2312" w:cs="仿宋_GB2312"/>
          <w:color w:val="auto"/>
          <w:sz w:val="32"/>
          <w:szCs w:val="32"/>
          <w:highlight w:val="none"/>
        </w:rPr>
        <w:t>元。</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上述事实，主要有以下证据证明：</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1</w:t>
      </w:r>
      <w:r>
        <w:rPr>
          <w:rFonts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rPr>
        <w:t>当事人的营业执照、经营者</w:t>
      </w:r>
      <w:r>
        <w:rPr>
          <w:rFonts w:hint="eastAsia" w:ascii="Times New Roman" w:hAnsi="Times New Roman" w:eastAsia="仿宋_GB2312" w:cs="仿宋_GB2312"/>
          <w:color w:val="auto"/>
          <w:sz w:val="32"/>
          <w:szCs w:val="32"/>
          <w:highlight w:val="none"/>
          <w:lang w:eastAsia="zh-CN"/>
        </w:rPr>
        <w:t>孙路强</w:t>
      </w:r>
      <w:r>
        <w:rPr>
          <w:rFonts w:hint="eastAsia" w:ascii="Times New Roman" w:hAnsi="Times New Roman" w:eastAsia="仿宋_GB2312" w:cs="仿宋_GB2312"/>
          <w:color w:val="auto"/>
          <w:sz w:val="32"/>
          <w:szCs w:val="32"/>
          <w:highlight w:val="none"/>
        </w:rPr>
        <w:t>的身份证复印件；</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2</w:t>
      </w:r>
      <w:r>
        <w:rPr>
          <w:rFonts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rPr>
        <w:t>现场笔录、现场照片、询问笔录；</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3</w:t>
      </w:r>
      <w:r>
        <w:rPr>
          <w:rFonts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lang w:eastAsia="zh-CN"/>
        </w:rPr>
        <w:t>锐德检测技术</w:t>
      </w:r>
      <w:r>
        <w:rPr>
          <w:rFonts w:hint="eastAsia" w:ascii="Times New Roman" w:hAnsi="Times New Roman" w:eastAsia="仿宋_GB2312" w:cs="仿宋_GB2312"/>
          <w:color w:val="auto"/>
          <w:sz w:val="32"/>
          <w:szCs w:val="32"/>
          <w:highlight w:val="none"/>
        </w:rPr>
        <w:t>（天津）有限公司的检验</w:t>
      </w:r>
      <w:r>
        <w:rPr>
          <w:rFonts w:ascii="Times New Roman" w:hAnsi="Times New Roman" w:eastAsia="仿宋_GB2312" w:cs="仿宋_GB2312"/>
          <w:color w:val="auto"/>
          <w:sz w:val="32"/>
          <w:szCs w:val="32"/>
          <w:highlight w:val="none"/>
        </w:rPr>
        <w:t>报告</w:t>
      </w:r>
      <w:r>
        <w:rPr>
          <w:rFonts w:hint="eastAsia" w:ascii="Times New Roman" w:hAnsi="Times New Roman"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4</w:t>
      </w:r>
      <w:r>
        <w:rPr>
          <w:rFonts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rPr>
        <w:t>货值金额计算说明。</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ascii="Times New Roman" w:hAnsi="Times New Roman" w:eastAsia="仿宋_GB2312" w:cs="仿宋_GB2312"/>
          <w:color w:val="auto"/>
          <w:sz w:val="32"/>
          <w:szCs w:val="32"/>
          <w:highlight w:val="none"/>
        </w:rPr>
      </w:pPr>
      <w:r>
        <w:rPr>
          <w:rFonts w:ascii="Times New Roman" w:hAnsi="Times New Roman" w:eastAsia="仿宋_GB2312" w:cs="仿宋_GB2312"/>
          <w:color w:val="auto"/>
          <w:sz w:val="32"/>
          <w:szCs w:val="32"/>
          <w:highlight w:val="none"/>
        </w:rPr>
        <w:t>202</w:t>
      </w:r>
      <w:r>
        <w:rPr>
          <w:rFonts w:hint="eastAsia" w:ascii="Times New Roman" w:hAnsi="Times New Roman"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rPr>
        <w:t>年</w:t>
      </w:r>
      <w:r>
        <w:rPr>
          <w:rFonts w:hint="eastAsia" w:ascii="Times New Roman" w:hAnsi="Times New Roman" w:eastAsia="仿宋_GB2312" w:cs="仿宋_GB2312"/>
          <w:color w:val="auto"/>
          <w:sz w:val="32"/>
          <w:szCs w:val="32"/>
          <w:highlight w:val="none"/>
          <w:lang w:val="en-US" w:eastAsia="zh-CN"/>
        </w:rPr>
        <w:t>8</w:t>
      </w:r>
      <w:r>
        <w:rPr>
          <w:rFonts w:hint="eastAsia" w:ascii="Times New Roman" w:hAnsi="Times New Roman" w:eastAsia="仿宋_GB2312" w:cs="仿宋_GB2312"/>
          <w:color w:val="auto"/>
          <w:sz w:val="32"/>
          <w:szCs w:val="32"/>
          <w:highlight w:val="none"/>
        </w:rPr>
        <w:t>月</w:t>
      </w:r>
      <w:r>
        <w:rPr>
          <w:rFonts w:hint="eastAsia" w:ascii="Times New Roman" w:hAnsi="Times New Roman" w:eastAsia="仿宋_GB2312" w:cs="仿宋_GB2312"/>
          <w:color w:val="auto"/>
          <w:sz w:val="32"/>
          <w:szCs w:val="32"/>
          <w:highlight w:val="none"/>
          <w:lang w:val="en-US" w:eastAsia="zh-CN"/>
        </w:rPr>
        <w:t>10</w:t>
      </w:r>
      <w:r>
        <w:rPr>
          <w:rFonts w:hint="eastAsia" w:ascii="Times New Roman" w:hAnsi="Times New Roman" w:eastAsia="仿宋_GB2312" w:cs="仿宋_GB2312"/>
          <w:color w:val="auto"/>
          <w:sz w:val="32"/>
          <w:szCs w:val="32"/>
          <w:highlight w:val="none"/>
        </w:rPr>
        <w:t>日，我局执法人员向当事人送达了《行政处罚告知书》（津辰市监罚告</w:t>
      </w:r>
      <w:r>
        <w:rPr>
          <w:rFonts w:ascii="Times New Roman" w:hAnsi="Times New Roman" w:eastAsia="仿宋_GB2312" w:cs="仿宋_GB2312"/>
          <w:color w:val="auto"/>
          <w:sz w:val="32"/>
          <w:szCs w:val="32"/>
          <w:highlight w:val="none"/>
        </w:rPr>
        <w:t>[202</w:t>
      </w:r>
      <w:r>
        <w:rPr>
          <w:rFonts w:hint="eastAsia" w:ascii="Times New Roman" w:hAnsi="Times New Roman" w:eastAsia="仿宋_GB2312" w:cs="仿宋_GB2312"/>
          <w:color w:val="auto"/>
          <w:sz w:val="32"/>
          <w:szCs w:val="32"/>
          <w:highlight w:val="none"/>
          <w:lang w:val="en-US" w:eastAsia="zh-CN"/>
        </w:rPr>
        <w:t>2</w:t>
      </w:r>
      <w:r>
        <w:rPr>
          <w:rFonts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lang w:val="en-US" w:eastAsia="zh-CN"/>
        </w:rPr>
        <w:t>490</w:t>
      </w:r>
      <w:r>
        <w:rPr>
          <w:rFonts w:hint="eastAsia" w:ascii="Times New Roman" w:hAnsi="Times New Roman" w:eastAsia="仿宋_GB2312" w:cs="仿宋_GB2312"/>
          <w:color w:val="auto"/>
          <w:sz w:val="32"/>
          <w:szCs w:val="32"/>
          <w:highlight w:val="none"/>
        </w:rPr>
        <w:t>号），告知其行政处罚的事实、理由、依据及处罚内容，当事人表示不提出陈述、申辩。</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Times New Roman" w:hAnsi="Times New Roman" w:eastAsia="仿宋_GB2312" w:cs="仿宋_GB2312"/>
          <w:bCs/>
          <w:color w:val="auto"/>
          <w:sz w:val="32"/>
          <w:szCs w:val="32"/>
          <w:highlight w:val="none"/>
        </w:rPr>
      </w:pPr>
      <w:r>
        <w:rPr>
          <w:rFonts w:hint="eastAsia" w:ascii="Times New Roman" w:hAnsi="Times New Roman" w:eastAsia="仿宋_GB2312" w:cs="仿宋_GB2312"/>
          <w:bCs/>
          <w:color w:val="auto"/>
          <w:sz w:val="32"/>
          <w:szCs w:val="32"/>
          <w:highlight w:val="none"/>
        </w:rPr>
        <w:t>案件性质：当事人上述行为违反了《食用农产品市场销售质量安全监督管理办法》第二十五条第二项“</w:t>
      </w:r>
      <w:r>
        <w:rPr>
          <w:rFonts w:hint="eastAsia" w:ascii="Times New Roman" w:hAnsi="Times New Roman" w:eastAsia="仿宋_GB2312" w:cs="仿宋_GB2312"/>
          <w:bCs/>
          <w:color w:val="auto"/>
          <w:sz w:val="32"/>
          <w:szCs w:val="32"/>
          <w:highlight w:val="none"/>
          <w:lang w:val="zh-CN"/>
        </w:rPr>
        <w:t>禁止销售下列食用农产品：（二）致病性微生物、农药残留、兽药残留、生物毒素、重金属等污染物质以及其他危害人体健康的物质含量超过食品安全标准限量的</w:t>
      </w:r>
      <w:r>
        <w:rPr>
          <w:rFonts w:hint="eastAsia" w:ascii="Times New Roman" w:hAnsi="Times New Roman" w:eastAsia="仿宋_GB2312" w:cs="仿宋_GB2312"/>
          <w:bCs/>
          <w:color w:val="auto"/>
          <w:sz w:val="32"/>
          <w:szCs w:val="32"/>
          <w:highlight w:val="none"/>
        </w:rPr>
        <w:t>”的规定。</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Times New Roman" w:hAnsi="Times New Roman" w:eastAsia="仿宋_GB2312" w:cs="仿宋_GB2312"/>
          <w:bCs/>
          <w:color w:val="auto"/>
          <w:sz w:val="32"/>
          <w:szCs w:val="32"/>
          <w:highlight w:val="none"/>
          <w:lang w:eastAsia="zh-CN"/>
        </w:rPr>
      </w:pPr>
      <w:r>
        <w:rPr>
          <w:rFonts w:hint="eastAsia" w:ascii="Times New Roman" w:hAnsi="Times New Roman" w:eastAsia="仿宋_GB2312" w:cs="仿宋_GB2312"/>
          <w:bCs/>
          <w:color w:val="auto"/>
          <w:sz w:val="32"/>
          <w:szCs w:val="32"/>
          <w:highlight w:val="none"/>
        </w:rPr>
        <w:t>当事人属初次违法，主观无故意，并且提供了涉案商品进货票据和产地证明，能如实说明涉案商品的进货来源，没有造成危害后果，案发后积极配合案件调查，依据《中华人民共和国行政处罚法》第二十七条第一款第四项和《天津市市场和质量监督管理委员会行政处罚裁量适用规则》第十三条第五项、第九项的规定予以减轻处罚。</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Times New Roman" w:hAnsi="Times New Roman" w:eastAsia="仿宋_GB2312" w:cs="仿宋_GB2312"/>
          <w:bCs/>
          <w:color w:val="auto"/>
          <w:sz w:val="32"/>
          <w:szCs w:val="32"/>
          <w:highlight w:val="none"/>
        </w:rPr>
      </w:pPr>
      <w:r>
        <w:rPr>
          <w:rFonts w:hint="eastAsia" w:ascii="Times New Roman" w:hAnsi="Times New Roman" w:eastAsia="仿宋_GB2312" w:cs="仿宋_GB2312"/>
          <w:bCs/>
          <w:color w:val="auto"/>
          <w:sz w:val="32"/>
          <w:szCs w:val="32"/>
          <w:highlight w:val="none"/>
        </w:rPr>
        <w:t>处理意见及依据：依据《中华人民共和国食品安全法》第一百二十四条第一款第一项“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的规定，拟对当事人给予以下行政处罚：</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Times New Roman" w:hAnsi="Times New Roman" w:eastAsia="仿宋_GB2312" w:cs="仿宋_GB2312"/>
          <w:bCs/>
          <w:color w:val="auto"/>
          <w:sz w:val="32"/>
          <w:szCs w:val="32"/>
          <w:highlight w:val="none"/>
        </w:rPr>
      </w:pPr>
      <w:r>
        <w:rPr>
          <w:rFonts w:hint="eastAsia" w:ascii="Times New Roman" w:hAnsi="Times New Roman" w:eastAsia="仿宋_GB2312" w:cs="仿宋_GB2312"/>
          <w:bCs/>
          <w:color w:val="auto"/>
          <w:sz w:val="32"/>
          <w:szCs w:val="32"/>
          <w:highlight w:val="none"/>
        </w:rPr>
        <w:t>1.没收违法所得</w:t>
      </w:r>
      <w:r>
        <w:rPr>
          <w:rFonts w:hint="eastAsia" w:ascii="Times New Roman" w:hAnsi="Times New Roman" w:eastAsia="仿宋_GB2312" w:cs="仿宋_GB2312"/>
          <w:bCs/>
          <w:color w:val="auto"/>
          <w:sz w:val="32"/>
          <w:szCs w:val="32"/>
          <w:highlight w:val="none"/>
          <w:lang w:val="en-US" w:eastAsia="zh-CN"/>
        </w:rPr>
        <w:t>5</w:t>
      </w:r>
      <w:r>
        <w:rPr>
          <w:rFonts w:hint="eastAsia" w:ascii="Times New Roman" w:hAnsi="Times New Roman" w:eastAsia="仿宋_GB2312" w:cs="仿宋_GB2312"/>
          <w:bCs/>
          <w:color w:val="auto"/>
          <w:sz w:val="32"/>
          <w:szCs w:val="32"/>
          <w:highlight w:val="none"/>
        </w:rPr>
        <w:t>元；</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ascii="Times New Roman" w:hAnsi="Times New Roman" w:eastAsia="仿宋_GB2312" w:cs="仿宋_GB2312"/>
          <w:color w:val="auto"/>
          <w:sz w:val="32"/>
          <w:szCs w:val="32"/>
          <w:highlight w:val="none"/>
        </w:rPr>
      </w:pPr>
      <w:r>
        <w:rPr>
          <w:rFonts w:hint="eastAsia" w:ascii="Times New Roman" w:hAnsi="Times New Roman" w:eastAsia="仿宋_GB2312" w:cs="仿宋_GB2312"/>
          <w:bCs/>
          <w:color w:val="auto"/>
          <w:sz w:val="32"/>
          <w:szCs w:val="32"/>
          <w:highlight w:val="none"/>
        </w:rPr>
        <w:t>2.罚款</w:t>
      </w:r>
      <w:r>
        <w:rPr>
          <w:rFonts w:hint="eastAsia" w:ascii="Times New Roman" w:hAnsi="Times New Roman" w:eastAsia="仿宋_GB2312" w:cs="仿宋_GB2312"/>
          <w:bCs/>
          <w:color w:val="auto"/>
          <w:sz w:val="32"/>
          <w:szCs w:val="32"/>
          <w:highlight w:val="none"/>
          <w:lang w:val="en-US" w:eastAsia="zh-CN"/>
        </w:rPr>
        <w:t>2</w:t>
      </w:r>
      <w:r>
        <w:rPr>
          <w:rFonts w:hint="eastAsia" w:ascii="Times New Roman" w:hAnsi="Times New Roman" w:eastAsia="仿宋_GB2312" w:cs="仿宋_GB2312"/>
          <w:bCs/>
          <w:color w:val="auto"/>
          <w:sz w:val="32"/>
          <w:szCs w:val="32"/>
          <w:highlight w:val="none"/>
        </w:rPr>
        <w:t>000元。</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ascii="仿宋_GB2312" w:eastAsia="仿宋_GB2312" w:cs="仿宋_GB2312"/>
          <w:color w:val="auto"/>
          <w:kern w:val="1"/>
          <w:sz w:val="32"/>
          <w:szCs w:val="32"/>
          <w:highlight w:val="none"/>
        </w:rPr>
      </w:pPr>
      <w:r>
        <w:rPr>
          <w:rFonts w:hint="eastAsia" w:ascii="仿宋_GB2312" w:eastAsia="仿宋_GB2312" w:cs="仿宋_GB2312"/>
          <w:color w:val="auto"/>
          <w:kern w:val="1"/>
          <w:sz w:val="32"/>
          <w:szCs w:val="32"/>
          <w:highlight w:val="none"/>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价格违法行为行政处罚规定》第二十一条的规定，每日按罚款数额的３％加处罚款；逾期不缴纳违法所得的，每日按违法所得数额的２‰加处罚款，并将依法申请人民法院强制执行。</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ascii="仿宋_GB2312" w:eastAsia="仿宋_GB2312" w:cs="仿宋_GB2312"/>
          <w:color w:val="auto"/>
          <w:kern w:val="1"/>
          <w:sz w:val="32"/>
          <w:szCs w:val="32"/>
          <w:highlight w:val="none"/>
        </w:rPr>
      </w:pPr>
      <w:r>
        <w:rPr>
          <w:rFonts w:hint="eastAsia" w:ascii="仿宋_GB2312" w:eastAsia="仿宋_GB2312" w:cs="仿宋_GB2312"/>
          <w:color w:val="auto"/>
          <w:kern w:val="1"/>
          <w:sz w:val="32"/>
          <w:szCs w:val="32"/>
          <w:highlight w:val="none"/>
        </w:rPr>
        <w:t>如对本行政处罚决定不服，可以于收到本决定书之日起六十日内依法向天津市市场监督管理委员会或者天津市北辰区人民政府申请行政复议，对行政复议决定不服的，可以于六个月内依法向天津市北辰区人民法院提起行政诉讼。</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ascii="Times New Roman" w:hAnsi="Times New Roman" w:eastAsia="仿宋_GB2312" w:cs="仿宋"/>
          <w:color w:val="auto"/>
          <w:sz w:val="32"/>
          <w:szCs w:val="32"/>
          <w:highlight w:val="none"/>
        </w:rPr>
      </w:pPr>
      <w:r>
        <w:rPr>
          <w:rFonts w:hint="eastAsia" w:ascii="仿宋_GB2312" w:eastAsia="仿宋_GB2312" w:cs="仿宋_GB2312"/>
          <w:color w:val="auto"/>
          <w:kern w:val="1"/>
          <w:sz w:val="32"/>
          <w:szCs w:val="32"/>
          <w:highlight w:val="none"/>
        </w:rPr>
        <w:t>依据《企业信息公示暂行条例》等有关规定，本机关将通过市场主体信用信息公示系统、门户网站、专业网站等公示行政处罚信息。如公示的行政处罚信息不准确，当事人可以申请本机关予以更正。</w:t>
      </w:r>
      <w:r>
        <w:rPr>
          <w:rFonts w:ascii="Times New Roman" w:hAnsi="Times New Roman" w:eastAsia="仿宋_GB2312" w:cs="仿宋"/>
          <w:color w:val="auto"/>
          <w:sz w:val="32"/>
          <w:szCs w:val="32"/>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ind w:firstLine="601"/>
        <w:jc w:val="center"/>
        <w:textAlignment w:val="auto"/>
        <w:rPr>
          <w:rFonts w:ascii="Times New Roman" w:hAnsi="Times New Roman" w:eastAsia="仿宋_GB2312" w:cs="仿宋"/>
          <w:color w:val="auto"/>
          <w:sz w:val="32"/>
          <w:szCs w:val="32"/>
          <w:highlight w:val="none"/>
        </w:rPr>
      </w:pPr>
      <w:r>
        <w:rPr>
          <w:rFonts w:ascii="Times New Roman" w:hAnsi="Times New Roman" w:eastAsia="仿宋_GB2312" w:cs="仿宋"/>
          <w:color w:val="auto"/>
          <w:sz w:val="32"/>
          <w:szCs w:val="32"/>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ind w:firstLine="601"/>
        <w:jc w:val="center"/>
        <w:textAlignment w:val="auto"/>
        <w:rPr>
          <w:rFonts w:ascii="Times New Roman" w:hAnsi="Times New Roman" w:eastAsia="仿宋_GB2312" w:cs="仿宋"/>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480" w:lineRule="exact"/>
        <w:ind w:firstLine="601"/>
        <w:jc w:val="center"/>
        <w:textAlignment w:val="auto"/>
        <w:rPr>
          <w:rFonts w:ascii="Times New Roman" w:hAnsi="Times New Roman" w:eastAsia="仿宋_GB2312" w:cs="仿宋"/>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480" w:lineRule="exact"/>
        <w:ind w:firstLine="601"/>
        <w:jc w:val="center"/>
        <w:textAlignment w:val="auto"/>
        <w:rPr>
          <w:rFonts w:ascii="Times New Roman" w:hAnsi="Times New Roman" w:eastAsia="仿宋_GB2312" w:cs="仿宋"/>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480" w:lineRule="exact"/>
        <w:ind w:firstLine="601"/>
        <w:jc w:val="center"/>
        <w:textAlignment w:val="auto"/>
        <w:rPr>
          <w:rFonts w:ascii="Times New Roman" w:hAnsi="Times New Roman" w:eastAsia="仿宋_GB2312" w:cs="仿宋"/>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480" w:lineRule="exact"/>
        <w:ind w:firstLine="601"/>
        <w:jc w:val="center"/>
        <w:textAlignment w:val="auto"/>
        <w:rPr>
          <w:rFonts w:ascii="Times New Roman" w:hAnsi="Times New Roman" w:eastAsia="仿宋_GB2312" w:cs="仿宋"/>
          <w:color w:val="auto"/>
          <w:sz w:val="32"/>
          <w:szCs w:val="32"/>
          <w:highlight w:val="none"/>
        </w:rPr>
      </w:pP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天津市北辰区市场监督管理局</w:t>
      </w:r>
    </w:p>
    <w:p>
      <w:pPr>
        <w:keepNext w:val="0"/>
        <w:keepLines w:val="0"/>
        <w:pageBreakBefore w:val="0"/>
        <w:widowControl w:val="0"/>
        <w:kinsoku/>
        <w:wordWrap/>
        <w:overflowPunct/>
        <w:topLinePunct w:val="0"/>
        <w:autoSpaceDE/>
        <w:autoSpaceDN/>
        <w:bidi w:val="0"/>
        <w:adjustRightInd w:val="0"/>
        <w:snapToGrid w:val="0"/>
        <w:spacing w:line="480" w:lineRule="exact"/>
        <w:ind w:right="640" w:firstLine="600"/>
        <w:jc w:val="center"/>
        <w:textAlignment w:val="auto"/>
        <w:rPr>
          <w:rFonts w:hint="eastAsia" w:eastAsia="宋体"/>
          <w:color w:val="auto"/>
          <w:highlight w:val="none"/>
          <w:lang w:eastAsia="zh-CN"/>
        </w:rPr>
      </w:pPr>
      <w:r>
        <w:rPr>
          <w:rFonts w:ascii="Times New Roman" w:hAnsi="Times New Roman" w:eastAsia="仿宋_GB2312" w:cs="仿宋"/>
          <w:color w:val="auto"/>
          <w:sz w:val="32"/>
          <w:szCs w:val="32"/>
          <w:highlight w:val="none"/>
        </w:rPr>
        <w:t xml:space="preserve">       </w:t>
      </w:r>
      <w:r>
        <w:rPr>
          <w:rFonts w:hint="eastAsia" w:ascii="Times New Roman" w:hAnsi="Times New Roman" w:eastAsia="仿宋_GB2312" w:cs="仿宋"/>
          <w:color w:val="auto"/>
          <w:sz w:val="32"/>
          <w:szCs w:val="32"/>
          <w:highlight w:val="none"/>
          <w:lang w:val="en-US" w:eastAsia="zh-CN"/>
        </w:rPr>
        <w:t xml:space="preserve"> </w:t>
      </w:r>
      <w:r>
        <w:rPr>
          <w:rFonts w:ascii="Times New Roman" w:hAnsi="Times New Roman" w:eastAsia="仿宋_GB2312" w:cs="仿宋"/>
          <w:color w:val="auto"/>
          <w:sz w:val="32"/>
          <w:szCs w:val="32"/>
          <w:highlight w:val="none"/>
        </w:rPr>
        <w:t xml:space="preserve">  202</w:t>
      </w:r>
      <w:r>
        <w:rPr>
          <w:rFonts w:hint="eastAsia" w:ascii="Times New Roman" w:hAnsi="Times New Roman" w:eastAsia="仿宋_GB2312" w:cs="仿宋"/>
          <w:color w:val="auto"/>
          <w:sz w:val="32"/>
          <w:szCs w:val="32"/>
          <w:highlight w:val="none"/>
          <w:lang w:val="en-US" w:eastAsia="zh-CN"/>
        </w:rPr>
        <w:t>2</w:t>
      </w:r>
      <w:r>
        <w:rPr>
          <w:rFonts w:hint="eastAsia" w:ascii="Times New Roman" w:hAnsi="Times New Roman" w:eastAsia="仿宋_GB2312" w:cs="仿宋"/>
          <w:color w:val="auto"/>
          <w:sz w:val="32"/>
          <w:szCs w:val="32"/>
          <w:highlight w:val="none"/>
        </w:rPr>
        <w:t>年</w:t>
      </w:r>
      <w:r>
        <w:rPr>
          <w:rFonts w:hint="eastAsia" w:ascii="Times New Roman" w:hAnsi="Times New Roman" w:eastAsia="仿宋_GB2312" w:cs="仿宋"/>
          <w:color w:val="auto"/>
          <w:sz w:val="32"/>
          <w:szCs w:val="32"/>
          <w:highlight w:val="none"/>
          <w:lang w:val="en-US" w:eastAsia="zh-CN"/>
        </w:rPr>
        <w:t>8</w:t>
      </w:r>
      <w:r>
        <w:rPr>
          <w:rFonts w:hint="eastAsia" w:ascii="Times New Roman" w:hAnsi="Times New Roman" w:eastAsia="仿宋_GB2312" w:cs="仿宋"/>
          <w:color w:val="auto"/>
          <w:sz w:val="32"/>
          <w:szCs w:val="32"/>
          <w:highlight w:val="none"/>
        </w:rPr>
        <w:t>月</w:t>
      </w:r>
      <w:r>
        <w:rPr>
          <w:rFonts w:hint="eastAsia" w:ascii="Times New Roman" w:hAnsi="Times New Roman" w:eastAsia="仿宋_GB2312" w:cs="仿宋"/>
          <w:color w:val="auto"/>
          <w:sz w:val="32"/>
          <w:szCs w:val="32"/>
          <w:highlight w:val="none"/>
          <w:lang w:val="en-US" w:eastAsia="zh-CN"/>
        </w:rPr>
        <w:t>16</w:t>
      </w:r>
      <w:r>
        <w:rPr>
          <w:rFonts w:hint="eastAsia" w:ascii="Times New Roman" w:hAnsi="Times New Roman" w:eastAsia="仿宋_GB2312" w:cs="仿宋"/>
          <w:color w:val="auto"/>
          <w:sz w:val="32"/>
          <w:szCs w:val="32"/>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44B5"/>
    <w:rsid w:val="003610BE"/>
    <w:rsid w:val="003D76F6"/>
    <w:rsid w:val="006F44B5"/>
    <w:rsid w:val="0070558B"/>
    <w:rsid w:val="0083404E"/>
    <w:rsid w:val="00867B03"/>
    <w:rsid w:val="00B800F2"/>
    <w:rsid w:val="00BD6B36"/>
    <w:rsid w:val="00C65E32"/>
    <w:rsid w:val="00E0404A"/>
    <w:rsid w:val="00FD709B"/>
    <w:rsid w:val="04D842B7"/>
    <w:rsid w:val="08667FE3"/>
    <w:rsid w:val="0C1B56F9"/>
    <w:rsid w:val="0CAE7727"/>
    <w:rsid w:val="23A83589"/>
    <w:rsid w:val="31B10BA9"/>
    <w:rsid w:val="39A12328"/>
    <w:rsid w:val="42656688"/>
    <w:rsid w:val="46F937F5"/>
    <w:rsid w:val="49D53F35"/>
    <w:rsid w:val="4A3E1789"/>
    <w:rsid w:val="52C870DF"/>
    <w:rsid w:val="574A2330"/>
    <w:rsid w:val="5D241CB8"/>
    <w:rsid w:val="5FFF8C83"/>
    <w:rsid w:val="66600453"/>
    <w:rsid w:val="6A692724"/>
    <w:rsid w:val="7F38212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qFormat/>
    <w:locked/>
    <w:uiPriority w:val="99"/>
    <w:rPr>
      <w:rFonts w:cs="Times New Roman"/>
      <w:sz w:val="18"/>
      <w:szCs w:val="18"/>
    </w:rPr>
  </w:style>
  <w:style w:type="character" w:customStyle="1" w:styleId="7">
    <w:name w:val="页眉 Char"/>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天津市北辰区市场和质量监督管理局</Company>
  <Pages>4</Pages>
  <Words>278</Words>
  <Characters>1589</Characters>
  <Lines>13</Lines>
  <Paragraphs>3</Paragraphs>
  <TotalTime>0</TotalTime>
  <ScaleCrop>false</ScaleCrop>
  <LinksUpToDate>false</LinksUpToDate>
  <CharactersWithSpaces>1864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2019-04-29T18:44:00Z</dcterms:created>
  <dc:creator>刘航</dc:creator>
  <cp:lastModifiedBy>admin</cp:lastModifiedBy>
  <cp:lastPrinted>2020-01-29T22:08:00Z</cp:lastPrinted>
  <dcterms:modified xsi:type="dcterms:W3CDTF">2023-02-07T14:29:55Z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