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19050" t="19050" r="29210" b="3683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w:t>
      </w:r>
      <w:r>
        <w:rPr>
          <w:rFonts w:hint="eastAsia"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5</w:t>
      </w:r>
      <w:r>
        <w:rPr>
          <w:rFonts w:hint="eastAsia" w:ascii="Times New Roman" w:hAnsi="Times New Roman" w:eastAsia="仿宋_GB2312" w:cs="仿宋"/>
          <w:color w:val="000000"/>
          <w:sz w:val="32"/>
          <w:szCs w:val="32"/>
          <w:u w:val="none"/>
        </w:rPr>
        <w:t>07</w:t>
      </w:r>
      <w:r>
        <w:rPr>
          <w:rFonts w:hint="eastAsia" w:ascii="Times New Roman" w:hAnsi="Times New Roman" w:eastAsia="仿宋_GB2312" w:cs="仿宋"/>
          <w:color w:val="000000"/>
          <w:sz w:val="32"/>
          <w:szCs w:val="32"/>
          <w:u w:val="none"/>
        </w:rPr>
        <w:t>号</w:t>
      </w:r>
    </w:p>
    <w:p>
      <w:pPr>
        <w:spacing w:line="480" w:lineRule="exact"/>
        <w:rPr>
          <w:rFonts w:ascii="仿宋" w:hAnsi="仿宋" w:eastAsia="仿宋" w:cs="Mongolian Baiti"/>
          <w:sz w:val="32"/>
          <w:szCs w:val="32"/>
          <w:u w:val="none"/>
        </w:rPr>
      </w:pPr>
      <w:r>
        <w:rPr>
          <w:rFonts w:hint="eastAsia" w:ascii="仿宋" w:hAnsi="仿宋" w:eastAsia="仿宋" w:cs="微软雅黑"/>
          <w:sz w:val="32"/>
          <w:szCs w:val="32"/>
          <w:u w:val="none"/>
        </w:rPr>
        <w:t>当事人</w:t>
      </w:r>
      <w:r>
        <w:rPr>
          <w:rFonts w:hint="eastAsia" w:ascii="仿宋" w:hAnsi="仿宋" w:eastAsia="仿宋" w:cs="Mongolian Baiti"/>
          <w:sz w:val="32"/>
          <w:szCs w:val="32"/>
          <w:u w:val="none"/>
        </w:rPr>
        <w:t>：</w:t>
      </w:r>
      <w:r>
        <w:rPr>
          <w:rFonts w:hint="eastAsia" w:ascii="仿宋_GB2312" w:hAnsi="Times New Roman" w:eastAsia="仿宋_GB2312" w:cs="仿宋"/>
          <w:sz w:val="32"/>
          <w:szCs w:val="32"/>
          <w:u w:val="none"/>
        </w:rPr>
        <w:t>天津市北辰区林德发首饰店（林德发）</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主体资格证照名称：</w:t>
      </w:r>
      <w:r>
        <w:rPr>
          <w:rFonts w:hint="eastAsia" w:ascii="仿宋" w:hAnsi="仿宋" w:eastAsia="仿宋" w:cs="Mongolian Baiti"/>
          <w:sz w:val="32"/>
          <w:szCs w:val="32"/>
          <w:u w:val="none"/>
        </w:rPr>
        <w:t xml:space="preserve">营业执照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统一社会信用代码（注册号）：</w:t>
      </w:r>
      <w:r>
        <w:rPr>
          <w:rFonts w:ascii="仿宋_GB2312" w:hAnsi="Times New Roman" w:eastAsia="仿宋_GB2312" w:cs="仿宋"/>
          <w:sz w:val="32"/>
          <w:szCs w:val="32"/>
          <w:u w:val="none"/>
        </w:rPr>
        <w:t>92120113MA05M5FX09</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住所（住址）：</w:t>
      </w:r>
      <w:r>
        <w:rPr>
          <w:rFonts w:hint="eastAsia" w:ascii="仿宋_GB2312" w:hAnsi="Times New Roman" w:eastAsia="仿宋_GB2312" w:cs="仿宋"/>
          <w:sz w:val="32"/>
          <w:szCs w:val="32"/>
          <w:u w:val="none"/>
        </w:rPr>
        <w:t>天津市北辰区天穆镇天津华润万家</w:t>
      </w:r>
      <w:r>
        <w:rPr>
          <w:rFonts w:ascii="仿宋_GB2312" w:hAnsi="Times New Roman" w:eastAsia="仿宋_GB2312" w:cs="仿宋"/>
          <w:sz w:val="32"/>
          <w:szCs w:val="32"/>
          <w:u w:val="none"/>
        </w:rPr>
        <w:t>奥园店一层</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法定代表人（负责人、经营者）：</w:t>
      </w:r>
      <w:r>
        <w:rPr>
          <w:rFonts w:hint="eastAsia" w:ascii="仿宋_GB2312" w:hAnsi="Times New Roman" w:eastAsia="仿宋_GB2312" w:cs="仿宋"/>
          <w:sz w:val="32"/>
          <w:szCs w:val="32"/>
          <w:u w:val="none"/>
        </w:rPr>
        <w:t>林德发</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身份证（其他有效证件）号码：</w:t>
      </w:r>
      <w:r>
        <w:rPr>
          <w:rFonts w:hint="default" w:ascii="仿宋_GB2312" w:hAnsi="Times New Roman" w:eastAsia="仿宋_GB2312" w:cs="仿宋"/>
          <w:sz w:val="32"/>
          <w:szCs w:val="32"/>
          <w:u w:val="none"/>
          <w:lang w:val="en"/>
        </w:rPr>
        <w:t>/</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联系电话：</w:t>
      </w:r>
      <w:r>
        <w:rPr>
          <w:rFonts w:hint="default" w:ascii="仿宋" w:hAnsi="仿宋" w:eastAsia="仿宋" w:cs="仿宋"/>
          <w:sz w:val="32"/>
          <w:szCs w:val="32"/>
          <w:u w:val="none"/>
          <w:lang w:val="en"/>
        </w:rPr>
        <w:t>/</w:t>
      </w:r>
      <w:r>
        <w:rPr>
          <w:rFonts w:hint="eastAsia" w:ascii="仿宋" w:hAnsi="仿宋" w:eastAsia="仿宋" w:cs="Mongolian Baiti"/>
          <w:sz w:val="32"/>
          <w:szCs w:val="32"/>
          <w:u w:val="none"/>
        </w:rPr>
        <w:t xml:space="preserve">    </w:t>
      </w:r>
      <w:r>
        <w:rPr>
          <w:rFonts w:hint="eastAsia" w:ascii="仿宋" w:hAnsi="仿宋" w:eastAsia="仿宋" w:cs="Mongolian Baiti"/>
          <w:sz w:val="32"/>
          <w:szCs w:val="32"/>
          <w:u w:val="none"/>
        </w:rPr>
        <w:t>其他联系方式：</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联系地址：</w:t>
      </w:r>
      <w:r>
        <w:rPr>
          <w:rFonts w:hint="default" w:ascii="仿宋_GB2312" w:hAnsi="Times New Roman" w:eastAsia="仿宋_GB2312" w:cs="仿宋"/>
          <w:sz w:val="32"/>
          <w:szCs w:val="32"/>
          <w:u w:val="none"/>
          <w:lang w:val="en"/>
        </w:rPr>
        <w:t>/</w:t>
      </w:r>
      <w:r>
        <w:rPr>
          <w:rFonts w:hint="eastAsia" w:ascii="仿宋" w:hAnsi="仿宋" w:eastAsia="仿宋" w:cs="Mongolian Baiti"/>
          <w:sz w:val="32"/>
          <w:szCs w:val="32"/>
          <w:u w:val="none"/>
        </w:rPr>
        <w:t xml:space="preserve">                                            </w:t>
      </w:r>
    </w:p>
    <w:p>
      <w:pPr>
        <w:snapToGrid w:val="0"/>
        <w:spacing w:line="480" w:lineRule="exact"/>
        <w:ind w:firstLine="640" w:firstLineChars="200"/>
        <w:rPr>
          <w:rFonts w:ascii="仿宋" w:hAnsi="仿宋" w:eastAsia="仿宋"/>
          <w:sz w:val="32"/>
          <w:szCs w:val="32"/>
          <w:u w:val="none"/>
        </w:rPr>
      </w:pPr>
      <w:r>
        <w:rPr>
          <w:rFonts w:ascii="仿宋" w:hAnsi="仿宋" w:eastAsia="仿宋"/>
          <w:sz w:val="32"/>
          <w:szCs w:val="32"/>
          <w:u w:val="none"/>
        </w:rPr>
        <w:t>2022</w:t>
      </w:r>
      <w:r>
        <w:rPr>
          <w:rFonts w:hint="eastAsia" w:ascii="仿宋" w:hAnsi="仿宋" w:eastAsia="仿宋"/>
          <w:sz w:val="32"/>
          <w:szCs w:val="32"/>
          <w:u w:val="none"/>
        </w:rPr>
        <w:t>年</w:t>
      </w:r>
      <w:r>
        <w:rPr>
          <w:rFonts w:ascii="仿宋" w:hAnsi="仿宋" w:eastAsia="仿宋"/>
          <w:sz w:val="32"/>
          <w:szCs w:val="32"/>
          <w:u w:val="none"/>
        </w:rPr>
        <w:t>7</w:t>
      </w:r>
      <w:r>
        <w:rPr>
          <w:rFonts w:hint="eastAsia" w:ascii="仿宋" w:hAnsi="仿宋" w:eastAsia="仿宋"/>
          <w:sz w:val="32"/>
          <w:szCs w:val="32"/>
          <w:u w:val="none"/>
        </w:rPr>
        <w:t>月</w:t>
      </w:r>
      <w:r>
        <w:rPr>
          <w:rFonts w:ascii="仿宋" w:hAnsi="仿宋" w:eastAsia="仿宋"/>
          <w:sz w:val="32"/>
          <w:szCs w:val="32"/>
          <w:u w:val="none"/>
        </w:rPr>
        <w:t>4</w:t>
      </w:r>
      <w:r>
        <w:rPr>
          <w:rFonts w:hint="eastAsia" w:ascii="仿宋" w:hAnsi="仿宋" w:eastAsia="仿宋"/>
          <w:sz w:val="32"/>
          <w:szCs w:val="32"/>
          <w:u w:val="none"/>
        </w:rPr>
        <w:t>日，我局执法人员对</w:t>
      </w:r>
      <w:r>
        <w:rPr>
          <w:rFonts w:ascii="仿宋" w:hAnsi="仿宋" w:eastAsia="仿宋"/>
          <w:sz w:val="32"/>
          <w:szCs w:val="32"/>
          <w:u w:val="none"/>
        </w:rPr>
        <w:t>位于</w:t>
      </w:r>
      <w:r>
        <w:rPr>
          <w:rFonts w:hint="eastAsia" w:ascii="仿宋" w:hAnsi="仿宋" w:eastAsia="仿宋"/>
          <w:sz w:val="32"/>
          <w:szCs w:val="32"/>
          <w:u w:val="none"/>
        </w:rPr>
        <w:t>天津市北辰区天穆镇天津华润万家</w:t>
      </w:r>
      <w:r>
        <w:rPr>
          <w:rFonts w:ascii="仿宋" w:hAnsi="仿宋" w:eastAsia="仿宋"/>
          <w:sz w:val="32"/>
          <w:szCs w:val="32"/>
          <w:u w:val="none"/>
        </w:rPr>
        <w:t>奥园店一层</w:t>
      </w:r>
      <w:r>
        <w:rPr>
          <w:rFonts w:hint="eastAsia" w:ascii="仿宋" w:hAnsi="仿宋" w:eastAsia="仿宋"/>
          <w:sz w:val="32"/>
          <w:szCs w:val="32"/>
          <w:u w:val="none"/>
        </w:rPr>
        <w:t>的天津市北辰区林德发首饰店进行现场检查</w:t>
      </w:r>
      <w:r>
        <w:rPr>
          <w:rFonts w:ascii="仿宋" w:hAnsi="仿宋" w:eastAsia="仿宋"/>
          <w:sz w:val="32"/>
          <w:szCs w:val="32"/>
          <w:u w:val="none"/>
        </w:rPr>
        <w:t>，现场共有三台天平，相关信息如下：</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型号</w:t>
      </w:r>
      <w:r>
        <w:rPr>
          <w:rFonts w:ascii="仿宋" w:hAnsi="仿宋" w:eastAsia="仿宋"/>
          <w:sz w:val="32"/>
          <w:szCs w:val="32"/>
          <w:u w:val="none"/>
        </w:rPr>
        <w:t>：HT-A500</w:t>
      </w:r>
      <w:r>
        <w:rPr>
          <w:rFonts w:hint="eastAsia" w:ascii="仿宋" w:hAnsi="仿宋" w:eastAsia="仿宋"/>
          <w:sz w:val="32"/>
          <w:szCs w:val="32"/>
          <w:u w:val="none"/>
        </w:rPr>
        <w:t>，</w:t>
      </w:r>
      <w:r>
        <w:rPr>
          <w:rFonts w:ascii="仿宋" w:hAnsi="仿宋" w:eastAsia="仿宋"/>
          <w:sz w:val="32"/>
          <w:szCs w:val="32"/>
          <w:u w:val="none"/>
        </w:rPr>
        <w:t>出厂编号：</w:t>
      </w:r>
      <w:r>
        <w:rPr>
          <w:rFonts w:hint="eastAsia" w:ascii="仿宋" w:hAnsi="仿宋" w:eastAsia="仿宋"/>
          <w:sz w:val="32"/>
          <w:szCs w:val="32"/>
          <w:u w:val="none"/>
        </w:rPr>
        <w:t>20191205；</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型号</w:t>
      </w:r>
      <w:r>
        <w:rPr>
          <w:rFonts w:ascii="仿宋" w:hAnsi="仿宋" w:eastAsia="仿宋"/>
          <w:sz w:val="32"/>
          <w:szCs w:val="32"/>
          <w:u w:val="none"/>
        </w:rPr>
        <w:t>：HT-A300</w:t>
      </w:r>
      <w:r>
        <w:rPr>
          <w:rFonts w:hint="eastAsia" w:ascii="仿宋" w:hAnsi="仿宋" w:eastAsia="仿宋"/>
          <w:sz w:val="32"/>
          <w:szCs w:val="32"/>
          <w:u w:val="none"/>
        </w:rPr>
        <w:t>，</w:t>
      </w:r>
      <w:r>
        <w:rPr>
          <w:rFonts w:ascii="仿宋" w:hAnsi="仿宋" w:eastAsia="仿宋"/>
          <w:sz w:val="32"/>
          <w:szCs w:val="32"/>
          <w:u w:val="none"/>
        </w:rPr>
        <w:t>出厂编号：</w:t>
      </w:r>
      <w:r>
        <w:rPr>
          <w:rFonts w:hint="eastAsia" w:ascii="仿宋" w:hAnsi="仿宋" w:eastAsia="仿宋"/>
          <w:sz w:val="32"/>
          <w:szCs w:val="32"/>
          <w:u w:val="none"/>
        </w:rPr>
        <w:t>2019091；</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型号</w:t>
      </w:r>
      <w:r>
        <w:rPr>
          <w:rFonts w:ascii="仿宋" w:hAnsi="仿宋" w:eastAsia="仿宋"/>
          <w:sz w:val="32"/>
          <w:szCs w:val="32"/>
          <w:u w:val="none"/>
        </w:rPr>
        <w:t>：HT-A3000A</w:t>
      </w:r>
      <w:r>
        <w:rPr>
          <w:rFonts w:hint="eastAsia" w:ascii="仿宋" w:hAnsi="仿宋" w:eastAsia="仿宋"/>
          <w:sz w:val="32"/>
          <w:szCs w:val="32"/>
          <w:u w:val="none"/>
        </w:rPr>
        <w:t>，</w:t>
      </w:r>
      <w:r>
        <w:rPr>
          <w:rFonts w:ascii="仿宋" w:hAnsi="仿宋" w:eastAsia="仿宋"/>
          <w:sz w:val="32"/>
          <w:szCs w:val="32"/>
          <w:u w:val="none"/>
        </w:rPr>
        <w:t>出厂编号：</w:t>
      </w:r>
      <w:r>
        <w:rPr>
          <w:rFonts w:hint="eastAsia" w:ascii="仿宋" w:hAnsi="仿宋" w:eastAsia="仿宋"/>
          <w:sz w:val="32"/>
          <w:szCs w:val="32"/>
          <w:u w:val="none"/>
        </w:rPr>
        <w:t>2013</w:t>
      </w:r>
      <w:r>
        <w:rPr>
          <w:rFonts w:ascii="仿宋" w:hAnsi="仿宋" w:eastAsia="仿宋"/>
          <w:sz w:val="32"/>
          <w:szCs w:val="32"/>
          <w:u w:val="none"/>
        </w:rPr>
        <w:t>S009</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上述</w:t>
      </w:r>
      <w:r>
        <w:rPr>
          <w:rFonts w:ascii="仿宋" w:hAnsi="仿宋" w:eastAsia="仿宋"/>
          <w:sz w:val="32"/>
          <w:szCs w:val="32"/>
          <w:u w:val="none"/>
        </w:rPr>
        <w:t>三台天平均为澳华斯生产，现场</w:t>
      </w:r>
      <w:r>
        <w:rPr>
          <w:rFonts w:hint="eastAsia" w:ascii="仿宋" w:hAnsi="仿宋" w:eastAsia="仿宋"/>
          <w:sz w:val="32"/>
          <w:szCs w:val="32"/>
          <w:u w:val="none"/>
        </w:rPr>
        <w:t>当事人</w:t>
      </w:r>
      <w:r>
        <w:rPr>
          <w:rFonts w:ascii="仿宋" w:hAnsi="仿宋" w:eastAsia="仿宋"/>
          <w:sz w:val="32"/>
          <w:szCs w:val="32"/>
          <w:u w:val="none"/>
        </w:rPr>
        <w:t>提供了型号</w:t>
      </w:r>
    </w:p>
    <w:p>
      <w:pPr>
        <w:snapToGrid w:val="0"/>
        <w:spacing w:line="480" w:lineRule="exact"/>
        <w:ind w:firstLine="640" w:firstLineChars="200"/>
        <w:rPr>
          <w:rFonts w:ascii="仿宋" w:hAnsi="仿宋" w:eastAsia="仿宋"/>
          <w:sz w:val="32"/>
          <w:szCs w:val="32"/>
          <w:u w:val="none"/>
        </w:rPr>
      </w:pPr>
      <w:r>
        <w:rPr>
          <w:rFonts w:ascii="仿宋" w:hAnsi="仿宋" w:eastAsia="仿宋"/>
          <w:sz w:val="32"/>
          <w:szCs w:val="32"/>
          <w:u w:val="none"/>
        </w:rPr>
        <w:t>为HT-A300</w:t>
      </w:r>
      <w:r>
        <w:rPr>
          <w:rFonts w:hint="eastAsia" w:ascii="仿宋" w:hAnsi="仿宋" w:eastAsia="仿宋"/>
          <w:sz w:val="32"/>
          <w:szCs w:val="32"/>
          <w:u w:val="none"/>
        </w:rPr>
        <w:t>，</w:t>
      </w:r>
      <w:r>
        <w:rPr>
          <w:rFonts w:ascii="仿宋" w:hAnsi="仿宋" w:eastAsia="仿宋"/>
          <w:sz w:val="32"/>
          <w:szCs w:val="32"/>
          <w:u w:val="none"/>
        </w:rPr>
        <w:t>出厂编号为</w:t>
      </w:r>
      <w:r>
        <w:rPr>
          <w:rFonts w:hint="eastAsia" w:ascii="仿宋" w:hAnsi="仿宋" w:eastAsia="仿宋"/>
          <w:sz w:val="32"/>
          <w:szCs w:val="32"/>
          <w:u w:val="none"/>
        </w:rPr>
        <w:t>2019091的</w:t>
      </w:r>
      <w:r>
        <w:rPr>
          <w:rFonts w:ascii="仿宋" w:hAnsi="仿宋" w:eastAsia="仿宋"/>
          <w:sz w:val="32"/>
          <w:szCs w:val="32"/>
          <w:u w:val="none"/>
        </w:rPr>
        <w:t>天平的</w:t>
      </w:r>
      <w:r>
        <w:rPr>
          <w:rFonts w:hint="eastAsia" w:ascii="仿宋" w:hAnsi="仿宋" w:eastAsia="仿宋"/>
          <w:sz w:val="32"/>
          <w:szCs w:val="32"/>
          <w:u w:val="none"/>
        </w:rPr>
        <w:t>检</w:t>
      </w:r>
      <w:r>
        <w:rPr>
          <w:rFonts w:ascii="仿宋" w:hAnsi="仿宋" w:eastAsia="仿宋"/>
          <w:sz w:val="32"/>
          <w:szCs w:val="32"/>
          <w:u w:val="none"/>
        </w:rPr>
        <w:t>定证书</w:t>
      </w:r>
      <w:r>
        <w:rPr>
          <w:rFonts w:hint="eastAsia" w:ascii="仿宋" w:hAnsi="仿宋" w:eastAsia="仿宋"/>
          <w:sz w:val="32"/>
          <w:szCs w:val="32"/>
          <w:u w:val="none"/>
        </w:rPr>
        <w:t>，</w:t>
      </w:r>
      <w:r>
        <w:rPr>
          <w:rFonts w:ascii="仿宋" w:hAnsi="仿宋" w:eastAsia="仿宋"/>
          <w:sz w:val="32"/>
          <w:szCs w:val="32"/>
          <w:u w:val="none"/>
        </w:rPr>
        <w:t>未提供</w:t>
      </w:r>
      <w:r>
        <w:rPr>
          <w:rFonts w:hint="eastAsia" w:ascii="仿宋" w:hAnsi="仿宋" w:eastAsia="仿宋"/>
          <w:sz w:val="32"/>
          <w:szCs w:val="32"/>
          <w:u w:val="none"/>
        </w:rPr>
        <w:t>其余</w:t>
      </w:r>
      <w:r>
        <w:rPr>
          <w:rFonts w:ascii="仿宋" w:hAnsi="仿宋" w:eastAsia="仿宋"/>
          <w:sz w:val="32"/>
          <w:szCs w:val="32"/>
          <w:u w:val="none"/>
        </w:rPr>
        <w:t>两台天平的检定证书。经初步核查，</w:t>
      </w:r>
      <w:r>
        <w:rPr>
          <w:rFonts w:hint="eastAsia" w:ascii="仿宋" w:hAnsi="仿宋" w:eastAsia="仿宋"/>
          <w:sz w:val="32"/>
          <w:szCs w:val="32"/>
          <w:u w:val="none"/>
        </w:rPr>
        <w:t>当事人</w:t>
      </w:r>
      <w:r>
        <w:rPr>
          <w:rFonts w:ascii="仿宋" w:hAnsi="仿宋" w:eastAsia="仿宋"/>
          <w:sz w:val="32"/>
          <w:szCs w:val="32"/>
          <w:u w:val="none"/>
        </w:rPr>
        <w:t>涉嫌</w:t>
      </w:r>
      <w:r>
        <w:rPr>
          <w:rFonts w:hint="eastAsia" w:ascii="仿宋" w:hAnsi="仿宋" w:eastAsia="仿宋"/>
          <w:sz w:val="32"/>
          <w:szCs w:val="32"/>
          <w:u w:val="none"/>
        </w:rPr>
        <w:t>使用无</w:t>
      </w:r>
      <w:r>
        <w:rPr>
          <w:rFonts w:ascii="仿宋" w:hAnsi="仿宋" w:eastAsia="仿宋"/>
          <w:sz w:val="32"/>
          <w:szCs w:val="32"/>
          <w:u w:val="none"/>
        </w:rPr>
        <w:t>检定</w:t>
      </w:r>
      <w:r>
        <w:rPr>
          <w:rFonts w:hint="eastAsia" w:ascii="仿宋" w:hAnsi="仿宋" w:eastAsia="仿宋"/>
          <w:sz w:val="32"/>
          <w:szCs w:val="32"/>
          <w:u w:val="none"/>
        </w:rPr>
        <w:t>合格证</w:t>
      </w:r>
      <w:r>
        <w:rPr>
          <w:rFonts w:ascii="仿宋" w:hAnsi="仿宋" w:eastAsia="仿宋"/>
          <w:sz w:val="32"/>
          <w:szCs w:val="32"/>
          <w:u w:val="none"/>
        </w:rPr>
        <w:t>的</w:t>
      </w:r>
      <w:r>
        <w:rPr>
          <w:rFonts w:hint="eastAsia" w:ascii="仿宋" w:hAnsi="仿宋" w:eastAsia="仿宋"/>
          <w:sz w:val="32"/>
          <w:szCs w:val="32"/>
          <w:u w:val="none"/>
        </w:rPr>
        <w:t>计量器具。同日，执法人员报局领导批准，予以立案调查。</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调查认定的事实：经查，当事人店内</w:t>
      </w:r>
      <w:r>
        <w:rPr>
          <w:rFonts w:ascii="仿宋" w:hAnsi="仿宋" w:eastAsia="仿宋"/>
          <w:sz w:val="32"/>
          <w:szCs w:val="32"/>
          <w:u w:val="none"/>
        </w:rPr>
        <w:t>共有三台天平，其中型号为HT-A500</w:t>
      </w:r>
      <w:r>
        <w:rPr>
          <w:rFonts w:hint="eastAsia" w:ascii="仿宋" w:hAnsi="仿宋" w:eastAsia="仿宋"/>
          <w:sz w:val="32"/>
          <w:szCs w:val="32"/>
          <w:u w:val="none"/>
        </w:rPr>
        <w:t>和</w:t>
      </w:r>
      <w:r>
        <w:rPr>
          <w:rFonts w:ascii="仿宋" w:hAnsi="仿宋" w:eastAsia="仿宋"/>
          <w:sz w:val="32"/>
          <w:szCs w:val="32"/>
          <w:u w:val="none"/>
        </w:rPr>
        <w:t>HT-A300</w:t>
      </w:r>
      <w:r>
        <w:rPr>
          <w:rFonts w:hint="eastAsia" w:ascii="仿宋" w:hAnsi="仿宋" w:eastAsia="仿宋"/>
          <w:sz w:val="32"/>
          <w:szCs w:val="32"/>
          <w:u w:val="none"/>
        </w:rPr>
        <w:t>的</w:t>
      </w:r>
      <w:r>
        <w:rPr>
          <w:rFonts w:ascii="仿宋" w:hAnsi="仿宋" w:eastAsia="仿宋"/>
          <w:sz w:val="32"/>
          <w:szCs w:val="32"/>
          <w:u w:val="none"/>
        </w:rPr>
        <w:t>天平正常使用，用于</w:t>
      </w:r>
      <w:r>
        <w:rPr>
          <w:rFonts w:hint="eastAsia" w:ascii="仿宋" w:hAnsi="仿宋" w:eastAsia="仿宋"/>
          <w:sz w:val="32"/>
          <w:szCs w:val="32"/>
          <w:u w:val="none"/>
        </w:rPr>
        <w:t>售卖</w:t>
      </w:r>
      <w:r>
        <w:rPr>
          <w:rFonts w:ascii="仿宋" w:hAnsi="仿宋" w:eastAsia="仿宋"/>
          <w:sz w:val="32"/>
          <w:szCs w:val="32"/>
          <w:u w:val="none"/>
        </w:rPr>
        <w:t>黄金</w:t>
      </w:r>
      <w:r>
        <w:rPr>
          <w:rFonts w:hint="eastAsia" w:ascii="仿宋" w:hAnsi="仿宋" w:eastAsia="仿宋"/>
          <w:sz w:val="32"/>
          <w:szCs w:val="32"/>
          <w:u w:val="none"/>
        </w:rPr>
        <w:t>时</w:t>
      </w:r>
      <w:r>
        <w:rPr>
          <w:rFonts w:ascii="仿宋" w:hAnsi="仿宋" w:eastAsia="仿宋"/>
          <w:sz w:val="32"/>
          <w:szCs w:val="32"/>
          <w:u w:val="none"/>
        </w:rPr>
        <w:t>复称</w:t>
      </w:r>
      <w:r>
        <w:rPr>
          <w:rFonts w:hint="eastAsia" w:ascii="仿宋" w:hAnsi="仿宋" w:eastAsia="仿宋"/>
          <w:sz w:val="32"/>
          <w:szCs w:val="32"/>
          <w:u w:val="none"/>
        </w:rPr>
        <w:t>使用</w:t>
      </w:r>
      <w:r>
        <w:rPr>
          <w:rFonts w:ascii="仿宋" w:hAnsi="仿宋" w:eastAsia="仿宋"/>
          <w:sz w:val="32"/>
          <w:szCs w:val="32"/>
          <w:u w:val="none"/>
        </w:rPr>
        <w:t>，型号为HT-A3000A的天平已不使用</w:t>
      </w:r>
      <w:r>
        <w:rPr>
          <w:rFonts w:hint="eastAsia" w:ascii="仿宋" w:hAnsi="仿宋" w:eastAsia="仿宋"/>
          <w:sz w:val="32"/>
          <w:szCs w:val="32"/>
          <w:u w:val="none"/>
        </w:rPr>
        <w:t>。正常使用的两台</w:t>
      </w:r>
      <w:r>
        <w:rPr>
          <w:rFonts w:ascii="仿宋" w:hAnsi="仿宋" w:eastAsia="仿宋"/>
          <w:sz w:val="32"/>
          <w:szCs w:val="32"/>
          <w:u w:val="none"/>
        </w:rPr>
        <w:t>天平中，型号为HT-A300</w:t>
      </w:r>
      <w:r>
        <w:rPr>
          <w:rFonts w:hint="eastAsia" w:ascii="仿宋" w:hAnsi="仿宋" w:eastAsia="仿宋"/>
          <w:sz w:val="32"/>
          <w:szCs w:val="32"/>
          <w:u w:val="none"/>
        </w:rPr>
        <w:t>的</w:t>
      </w:r>
      <w:r>
        <w:rPr>
          <w:rFonts w:ascii="仿宋" w:hAnsi="仿宋" w:eastAsia="仿宋"/>
          <w:sz w:val="32"/>
          <w:szCs w:val="32"/>
          <w:u w:val="none"/>
        </w:rPr>
        <w:t>天平</w:t>
      </w:r>
      <w:r>
        <w:rPr>
          <w:rFonts w:hint="eastAsia" w:ascii="仿宋" w:hAnsi="仿宋" w:eastAsia="仿宋"/>
          <w:sz w:val="32"/>
          <w:szCs w:val="32"/>
          <w:u w:val="none"/>
        </w:rPr>
        <w:t>具有检定合格证</w:t>
      </w:r>
      <w:r>
        <w:rPr>
          <w:rFonts w:ascii="仿宋" w:hAnsi="仿宋" w:eastAsia="仿宋"/>
          <w:sz w:val="32"/>
          <w:szCs w:val="32"/>
          <w:u w:val="none"/>
        </w:rPr>
        <w:t>，型号为HT-A500</w:t>
      </w:r>
      <w:r>
        <w:rPr>
          <w:rFonts w:hint="eastAsia" w:ascii="仿宋" w:hAnsi="仿宋" w:eastAsia="仿宋"/>
          <w:sz w:val="32"/>
          <w:szCs w:val="32"/>
          <w:u w:val="none"/>
        </w:rPr>
        <w:t>的</w:t>
      </w:r>
      <w:r>
        <w:rPr>
          <w:rFonts w:ascii="仿宋" w:hAnsi="仿宋" w:eastAsia="仿宋"/>
          <w:sz w:val="32"/>
          <w:szCs w:val="32"/>
          <w:u w:val="none"/>
        </w:rPr>
        <w:t>天平</w:t>
      </w:r>
      <w:r>
        <w:rPr>
          <w:rFonts w:hint="eastAsia" w:ascii="仿宋" w:hAnsi="仿宋" w:eastAsia="仿宋"/>
          <w:sz w:val="32"/>
          <w:szCs w:val="32"/>
          <w:u w:val="none"/>
        </w:rPr>
        <w:t>无</w:t>
      </w:r>
      <w:r>
        <w:rPr>
          <w:rFonts w:ascii="仿宋" w:hAnsi="仿宋" w:eastAsia="仿宋"/>
          <w:sz w:val="32"/>
          <w:szCs w:val="32"/>
          <w:u w:val="none"/>
        </w:rPr>
        <w:t>检定合格证</w:t>
      </w:r>
      <w:r>
        <w:rPr>
          <w:rFonts w:hint="eastAsia" w:ascii="仿宋" w:hAnsi="仿宋" w:eastAsia="仿宋"/>
          <w:sz w:val="32"/>
          <w:szCs w:val="32"/>
          <w:u w:val="none"/>
        </w:rPr>
        <w:t>。上述行为满足使用无</w:t>
      </w:r>
      <w:r>
        <w:rPr>
          <w:rFonts w:ascii="仿宋" w:hAnsi="仿宋" w:eastAsia="仿宋"/>
          <w:sz w:val="32"/>
          <w:szCs w:val="32"/>
          <w:u w:val="none"/>
        </w:rPr>
        <w:t>检定</w:t>
      </w:r>
      <w:r>
        <w:rPr>
          <w:rFonts w:hint="eastAsia" w:ascii="仿宋" w:hAnsi="仿宋" w:eastAsia="仿宋"/>
          <w:sz w:val="32"/>
          <w:szCs w:val="32"/>
          <w:u w:val="none"/>
        </w:rPr>
        <w:t>合格证</w:t>
      </w:r>
      <w:r>
        <w:rPr>
          <w:rFonts w:ascii="仿宋" w:hAnsi="仿宋" w:eastAsia="仿宋"/>
          <w:sz w:val="32"/>
          <w:szCs w:val="32"/>
          <w:u w:val="none"/>
        </w:rPr>
        <w:t>的</w:t>
      </w:r>
      <w:r>
        <w:rPr>
          <w:rFonts w:hint="eastAsia" w:ascii="仿宋" w:hAnsi="仿宋" w:eastAsia="仿宋"/>
          <w:sz w:val="32"/>
          <w:szCs w:val="32"/>
          <w:u w:val="none"/>
        </w:rPr>
        <w:t>计量器具行为的构成要件。</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上述事实，主要有以下证据证明：</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1.当事人的《营业执照》复印件、经营者身份证复印件，证明当事人的主体资格；</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2.现场笔录、现场检查照片打印件，证明当事人使用无</w:t>
      </w:r>
      <w:r>
        <w:rPr>
          <w:rFonts w:ascii="仿宋" w:hAnsi="仿宋" w:eastAsia="仿宋"/>
          <w:sz w:val="32"/>
          <w:szCs w:val="32"/>
          <w:u w:val="none"/>
        </w:rPr>
        <w:t>检定</w:t>
      </w:r>
      <w:r>
        <w:rPr>
          <w:rFonts w:hint="eastAsia" w:ascii="仿宋" w:hAnsi="仿宋" w:eastAsia="仿宋"/>
          <w:sz w:val="32"/>
          <w:szCs w:val="32"/>
          <w:u w:val="none"/>
        </w:rPr>
        <w:t>合格证</w:t>
      </w:r>
      <w:r>
        <w:rPr>
          <w:rFonts w:ascii="仿宋" w:hAnsi="仿宋" w:eastAsia="仿宋"/>
          <w:sz w:val="32"/>
          <w:szCs w:val="32"/>
          <w:u w:val="none"/>
        </w:rPr>
        <w:t>的</w:t>
      </w:r>
      <w:r>
        <w:rPr>
          <w:rFonts w:hint="eastAsia" w:ascii="仿宋" w:hAnsi="仿宋" w:eastAsia="仿宋"/>
          <w:sz w:val="32"/>
          <w:szCs w:val="32"/>
          <w:u w:val="none"/>
        </w:rPr>
        <w:t>计量器具的现场情况；</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3.对经营者林德发的询问笔录，证明当事人使用无</w:t>
      </w:r>
      <w:r>
        <w:rPr>
          <w:rFonts w:ascii="仿宋" w:hAnsi="仿宋" w:eastAsia="仿宋"/>
          <w:sz w:val="32"/>
          <w:szCs w:val="32"/>
          <w:u w:val="none"/>
        </w:rPr>
        <w:t>检定</w:t>
      </w:r>
      <w:r>
        <w:rPr>
          <w:rFonts w:hint="eastAsia" w:ascii="仿宋" w:hAnsi="仿宋" w:eastAsia="仿宋"/>
          <w:sz w:val="32"/>
          <w:szCs w:val="32"/>
          <w:u w:val="none"/>
        </w:rPr>
        <w:t>合格证</w:t>
      </w:r>
      <w:r>
        <w:rPr>
          <w:rFonts w:ascii="仿宋" w:hAnsi="仿宋" w:eastAsia="仿宋"/>
          <w:sz w:val="32"/>
          <w:szCs w:val="32"/>
          <w:u w:val="none"/>
        </w:rPr>
        <w:t>的</w:t>
      </w:r>
      <w:r>
        <w:rPr>
          <w:rFonts w:hint="eastAsia" w:ascii="仿宋" w:hAnsi="仿宋" w:eastAsia="仿宋"/>
          <w:sz w:val="32"/>
          <w:szCs w:val="32"/>
          <w:u w:val="none"/>
        </w:rPr>
        <w:t xml:space="preserve">计量器具的事实情节；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我局于202</w:t>
      </w:r>
      <w:r>
        <w:rPr>
          <w:rFonts w:ascii="仿宋" w:hAnsi="仿宋" w:eastAsia="仿宋"/>
          <w:sz w:val="32"/>
          <w:szCs w:val="32"/>
          <w:u w:val="none"/>
        </w:rPr>
        <w:t>2</w:t>
      </w:r>
      <w:r>
        <w:rPr>
          <w:rFonts w:hint="eastAsia" w:ascii="仿宋" w:hAnsi="仿宋" w:eastAsia="仿宋"/>
          <w:sz w:val="32"/>
          <w:szCs w:val="32"/>
          <w:u w:val="none"/>
        </w:rPr>
        <w:t>年</w:t>
      </w:r>
      <w:r>
        <w:rPr>
          <w:rFonts w:ascii="仿宋" w:hAnsi="仿宋" w:eastAsia="仿宋"/>
          <w:sz w:val="32"/>
          <w:szCs w:val="32"/>
          <w:u w:val="none"/>
        </w:rPr>
        <w:t>9</w:t>
      </w:r>
      <w:r>
        <w:rPr>
          <w:rFonts w:hint="eastAsia" w:ascii="仿宋" w:hAnsi="仿宋" w:eastAsia="仿宋"/>
          <w:sz w:val="32"/>
          <w:szCs w:val="32"/>
          <w:u w:val="none"/>
        </w:rPr>
        <w:t>月20日对当事人下达《行政处罚告知书》（津辰市监罚告〔202</w:t>
      </w:r>
      <w:r>
        <w:rPr>
          <w:rFonts w:ascii="仿宋" w:hAnsi="仿宋" w:eastAsia="仿宋"/>
          <w:sz w:val="32"/>
          <w:szCs w:val="32"/>
          <w:u w:val="none"/>
        </w:rPr>
        <w:t>2</w:t>
      </w:r>
      <w:r>
        <w:rPr>
          <w:rFonts w:hint="eastAsia" w:ascii="仿宋" w:hAnsi="仿宋" w:eastAsia="仿宋"/>
          <w:sz w:val="32"/>
          <w:szCs w:val="32"/>
          <w:u w:val="none"/>
        </w:rPr>
        <w:t>〕</w:t>
      </w:r>
      <w:r>
        <w:rPr>
          <w:rFonts w:ascii="仿宋" w:hAnsi="仿宋" w:eastAsia="仿宋"/>
          <w:sz w:val="32"/>
          <w:szCs w:val="32"/>
          <w:u w:val="none"/>
        </w:rPr>
        <w:t>507</w:t>
      </w:r>
      <w:r>
        <w:rPr>
          <w:rFonts w:hint="eastAsia" w:ascii="仿宋" w:hAnsi="仿宋" w:eastAsia="仿宋"/>
          <w:sz w:val="32"/>
          <w:szCs w:val="32"/>
          <w:u w:val="none"/>
        </w:rPr>
        <w:t>号）。当事人未提出陈述、申辩。</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案件性质：当事人上述行为违反了《中华人民共和国计量法实施细则》第二十二条 “任何单位和个人不准在工作岗位上使用无检定合格印、证或者超过检定周期以及经检定不合格的计量器具。在教学示范中使用计量器具不受此限。”的规定。</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处理意见及依据：依据《中华人民共和国计量法实施细则》第四十三条 “属于强制检定范围的计量器具，未按照规定申请检定和属于非强制检定范围的计量器具未自行定期检定或者送其他计量检定机构定期检定的，以及经检定不合格继续使用的，责令其停止使用，可并处</w:t>
      </w:r>
      <w:r>
        <w:rPr>
          <w:rFonts w:ascii="仿宋" w:hAnsi="仿宋" w:eastAsia="仿宋"/>
          <w:sz w:val="32"/>
          <w:szCs w:val="32"/>
          <w:u w:val="none"/>
        </w:rPr>
        <w:t xml:space="preserve"> 1000 </w:t>
      </w:r>
      <w:r>
        <w:rPr>
          <w:rFonts w:hint="eastAsia" w:ascii="仿宋" w:hAnsi="仿宋" w:eastAsia="仿宋"/>
          <w:sz w:val="32"/>
          <w:szCs w:val="32"/>
          <w:u w:val="none"/>
        </w:rPr>
        <w:t>元以下的罚款。”的规定，责令</w:t>
      </w:r>
      <w:r>
        <w:rPr>
          <w:rFonts w:ascii="仿宋" w:hAnsi="仿宋" w:eastAsia="仿宋"/>
          <w:sz w:val="32"/>
          <w:szCs w:val="32"/>
          <w:u w:val="none"/>
        </w:rPr>
        <w:t>当事人停止使用</w:t>
      </w:r>
      <w:r>
        <w:rPr>
          <w:rFonts w:hint="eastAsia" w:ascii="仿宋" w:hAnsi="仿宋" w:eastAsia="仿宋"/>
          <w:sz w:val="32"/>
          <w:szCs w:val="32"/>
          <w:u w:val="none"/>
        </w:rPr>
        <w:t>未检定</w:t>
      </w:r>
      <w:r>
        <w:rPr>
          <w:rFonts w:ascii="仿宋" w:hAnsi="仿宋" w:eastAsia="仿宋"/>
          <w:sz w:val="32"/>
          <w:szCs w:val="32"/>
          <w:u w:val="none"/>
        </w:rPr>
        <w:t>合格的计量器具，</w:t>
      </w:r>
      <w:r>
        <w:rPr>
          <w:rFonts w:hint="eastAsia" w:ascii="仿宋" w:hAnsi="仿宋" w:eastAsia="仿宋"/>
          <w:sz w:val="32"/>
          <w:szCs w:val="32"/>
          <w:u w:val="none"/>
        </w:rPr>
        <w:t>对当事人给予以下行政处罚：罚款300元</w:t>
      </w:r>
      <w:r>
        <w:rPr>
          <w:rFonts w:ascii="仿宋" w:hAnsi="仿宋" w:eastAsia="仿宋"/>
          <w:sz w:val="32"/>
          <w:szCs w:val="32"/>
          <w:u w:val="none"/>
        </w:rPr>
        <w:t>。</w:t>
      </w:r>
      <w:r>
        <w:rPr>
          <w:rFonts w:hint="eastAsia" w:ascii="仿宋" w:hAnsi="仿宋" w:eastAsia="仿宋"/>
          <w:sz w:val="32"/>
          <w:szCs w:val="32"/>
          <w:u w:val="none"/>
        </w:rPr>
        <w:t xml:space="preserve">              </w:t>
      </w:r>
      <w:r>
        <w:rPr>
          <w:rFonts w:hint="eastAsia" w:ascii="仿宋" w:hAnsi="仿宋" w:eastAsia="仿宋"/>
          <w:bCs/>
          <w:sz w:val="32"/>
          <w:szCs w:val="32"/>
          <w:u w:val="none"/>
        </w:rPr>
        <w:t xml:space="preserve">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 xml:space="preserve">当事人应于收到本决定书之日起十五日内将罚（没）款缴到天津市市场监督管理机关罚款代收机构（代收机构名称：中国工商银行天津市分行、中国银行天津市分行、中国建设银行天津市分行、天津银行、中国光大银行天津分行、浙商银行股份有限公司天津分行所属网点）。逾期不缴纳罚款的，依据《中华人民共和国行政处罚法》第五十一条第一项的规定，每日按罚款数额的百分之三加处罚款，并将依法申请人民法院强制执行。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 xml:space="preserve">如对本行政处罚决定不服，可以于收到本决定书之日起六十日内向天津市北辰区人民政府申请复议，也可以于六个月内依法向天津市北辰区人民法院提起行政诉讼。                                                      </w:t>
      </w:r>
    </w:p>
    <w:p>
      <w:pPr>
        <w:snapToGrid w:val="0"/>
        <w:spacing w:line="480" w:lineRule="exact"/>
        <w:ind w:firstLine="640" w:firstLineChars="200"/>
        <w:rPr>
          <w:rFonts w:ascii="仿宋_GB2312" w:eastAsia="仿宋_GB2312"/>
          <w:sz w:val="32"/>
          <w:szCs w:val="32"/>
          <w:u w:val="none"/>
        </w:rPr>
      </w:pPr>
      <w:r>
        <w:rPr>
          <w:rFonts w:hint="eastAsia" w:ascii="仿宋" w:hAnsi="仿宋" w:eastAsia="仿宋"/>
          <w:sz w:val="32"/>
          <w:szCs w:val="32"/>
          <w:u w:val="none"/>
        </w:rPr>
        <w:t xml:space="preserve">依据《企业信息公示暂行条例》等有关规定，本机关将通过市场主体信用信息公示系统、门户网站、专业网站等公示行政处罚信息。如公示的行政处罚信息不准确，当事人可以申请本机关予以更正。                               </w:t>
      </w:r>
      <w:r>
        <w:rPr>
          <w:rFonts w:hint="eastAsia" w:ascii="仿宋_GB2312" w:eastAsia="仿宋_GB2312"/>
          <w:sz w:val="32"/>
          <w:szCs w:val="32"/>
          <w:u w:val="none"/>
        </w:rPr>
        <w:t xml:space="preserve">       </w:t>
      </w: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50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8日</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82"/>
    <w:rsid w:val="000023E2"/>
    <w:rsid w:val="00013D66"/>
    <w:rsid w:val="000175C8"/>
    <w:rsid w:val="0002194E"/>
    <w:rsid w:val="00023561"/>
    <w:rsid w:val="00026DA1"/>
    <w:rsid w:val="00031315"/>
    <w:rsid w:val="00031553"/>
    <w:rsid w:val="000348AE"/>
    <w:rsid w:val="00034E20"/>
    <w:rsid w:val="00035284"/>
    <w:rsid w:val="00037452"/>
    <w:rsid w:val="00041B84"/>
    <w:rsid w:val="00041E20"/>
    <w:rsid w:val="00045544"/>
    <w:rsid w:val="00051BD3"/>
    <w:rsid w:val="0005332F"/>
    <w:rsid w:val="0005758E"/>
    <w:rsid w:val="0006051B"/>
    <w:rsid w:val="00061E43"/>
    <w:rsid w:val="00066E2A"/>
    <w:rsid w:val="0006720C"/>
    <w:rsid w:val="00070F49"/>
    <w:rsid w:val="00084921"/>
    <w:rsid w:val="00084FF0"/>
    <w:rsid w:val="000856B7"/>
    <w:rsid w:val="00086052"/>
    <w:rsid w:val="00090710"/>
    <w:rsid w:val="00091C87"/>
    <w:rsid w:val="000956F0"/>
    <w:rsid w:val="00095CDF"/>
    <w:rsid w:val="00097EE9"/>
    <w:rsid w:val="000A4436"/>
    <w:rsid w:val="000A5AF1"/>
    <w:rsid w:val="000A5E3A"/>
    <w:rsid w:val="000B49FC"/>
    <w:rsid w:val="000C10D8"/>
    <w:rsid w:val="000C1FCB"/>
    <w:rsid w:val="000C40CD"/>
    <w:rsid w:val="000C72E6"/>
    <w:rsid w:val="000D17CC"/>
    <w:rsid w:val="000D204E"/>
    <w:rsid w:val="000D43AF"/>
    <w:rsid w:val="000D6FD0"/>
    <w:rsid w:val="000E0081"/>
    <w:rsid w:val="000E3775"/>
    <w:rsid w:val="000E5339"/>
    <w:rsid w:val="000E6DF4"/>
    <w:rsid w:val="000F1974"/>
    <w:rsid w:val="000F3087"/>
    <w:rsid w:val="00106613"/>
    <w:rsid w:val="00112F17"/>
    <w:rsid w:val="001136EA"/>
    <w:rsid w:val="00114E64"/>
    <w:rsid w:val="00114F32"/>
    <w:rsid w:val="001155E8"/>
    <w:rsid w:val="001156FA"/>
    <w:rsid w:val="001160E5"/>
    <w:rsid w:val="001228AD"/>
    <w:rsid w:val="001263BC"/>
    <w:rsid w:val="00133125"/>
    <w:rsid w:val="0013759A"/>
    <w:rsid w:val="001448ED"/>
    <w:rsid w:val="00145341"/>
    <w:rsid w:val="0014540D"/>
    <w:rsid w:val="001563A6"/>
    <w:rsid w:val="00162CD3"/>
    <w:rsid w:val="0016440D"/>
    <w:rsid w:val="00166972"/>
    <w:rsid w:val="001704D1"/>
    <w:rsid w:val="001710A2"/>
    <w:rsid w:val="0017274D"/>
    <w:rsid w:val="00172D33"/>
    <w:rsid w:val="001750E3"/>
    <w:rsid w:val="001767A9"/>
    <w:rsid w:val="001769BA"/>
    <w:rsid w:val="00180777"/>
    <w:rsid w:val="00183B5D"/>
    <w:rsid w:val="001879B8"/>
    <w:rsid w:val="001924E2"/>
    <w:rsid w:val="001A1999"/>
    <w:rsid w:val="001B35D6"/>
    <w:rsid w:val="001B47B2"/>
    <w:rsid w:val="001D0E63"/>
    <w:rsid w:val="001D32C9"/>
    <w:rsid w:val="001D37BA"/>
    <w:rsid w:val="001D3E6E"/>
    <w:rsid w:val="001D4D45"/>
    <w:rsid w:val="001E1B6F"/>
    <w:rsid w:val="001E2EF6"/>
    <w:rsid w:val="00201AA7"/>
    <w:rsid w:val="00204A6B"/>
    <w:rsid w:val="00207D14"/>
    <w:rsid w:val="00211CA1"/>
    <w:rsid w:val="00211D1E"/>
    <w:rsid w:val="002128E4"/>
    <w:rsid w:val="00214F01"/>
    <w:rsid w:val="00222DF2"/>
    <w:rsid w:val="0022520F"/>
    <w:rsid w:val="00225331"/>
    <w:rsid w:val="00226BFF"/>
    <w:rsid w:val="002350BC"/>
    <w:rsid w:val="00237801"/>
    <w:rsid w:val="00251775"/>
    <w:rsid w:val="00252780"/>
    <w:rsid w:val="00254F9D"/>
    <w:rsid w:val="00260CD7"/>
    <w:rsid w:val="00271D13"/>
    <w:rsid w:val="00275387"/>
    <w:rsid w:val="002848CD"/>
    <w:rsid w:val="00285B93"/>
    <w:rsid w:val="00286966"/>
    <w:rsid w:val="00290757"/>
    <w:rsid w:val="00292154"/>
    <w:rsid w:val="00292EE8"/>
    <w:rsid w:val="002930EF"/>
    <w:rsid w:val="0029569F"/>
    <w:rsid w:val="00295B39"/>
    <w:rsid w:val="0029656C"/>
    <w:rsid w:val="00296FF5"/>
    <w:rsid w:val="0029763D"/>
    <w:rsid w:val="002A1992"/>
    <w:rsid w:val="002A40DC"/>
    <w:rsid w:val="002A74A7"/>
    <w:rsid w:val="002B427A"/>
    <w:rsid w:val="002B5164"/>
    <w:rsid w:val="002B6382"/>
    <w:rsid w:val="002B6CDA"/>
    <w:rsid w:val="002B7742"/>
    <w:rsid w:val="002C08BD"/>
    <w:rsid w:val="002D157C"/>
    <w:rsid w:val="002D39D0"/>
    <w:rsid w:val="002D5508"/>
    <w:rsid w:val="002E45CB"/>
    <w:rsid w:val="002E5F12"/>
    <w:rsid w:val="002F1DF6"/>
    <w:rsid w:val="002F4FCF"/>
    <w:rsid w:val="002F5E10"/>
    <w:rsid w:val="00302524"/>
    <w:rsid w:val="00302C5F"/>
    <w:rsid w:val="00306765"/>
    <w:rsid w:val="00314773"/>
    <w:rsid w:val="00315235"/>
    <w:rsid w:val="00322EF3"/>
    <w:rsid w:val="0032345B"/>
    <w:rsid w:val="00324E35"/>
    <w:rsid w:val="00326E3C"/>
    <w:rsid w:val="0032746A"/>
    <w:rsid w:val="00330B5B"/>
    <w:rsid w:val="00331B1B"/>
    <w:rsid w:val="00333F17"/>
    <w:rsid w:val="003418CE"/>
    <w:rsid w:val="00342ABD"/>
    <w:rsid w:val="00342E70"/>
    <w:rsid w:val="00344087"/>
    <w:rsid w:val="00345619"/>
    <w:rsid w:val="00347501"/>
    <w:rsid w:val="00353A97"/>
    <w:rsid w:val="00354527"/>
    <w:rsid w:val="00357F66"/>
    <w:rsid w:val="003631FC"/>
    <w:rsid w:val="00376714"/>
    <w:rsid w:val="00377187"/>
    <w:rsid w:val="0038462B"/>
    <w:rsid w:val="00386E84"/>
    <w:rsid w:val="0038738A"/>
    <w:rsid w:val="00387C63"/>
    <w:rsid w:val="00393A91"/>
    <w:rsid w:val="003942F7"/>
    <w:rsid w:val="00395129"/>
    <w:rsid w:val="003B2437"/>
    <w:rsid w:val="003B65B7"/>
    <w:rsid w:val="003B6D52"/>
    <w:rsid w:val="003C0E7F"/>
    <w:rsid w:val="003C2956"/>
    <w:rsid w:val="003D008B"/>
    <w:rsid w:val="003E3D3A"/>
    <w:rsid w:val="003E45DA"/>
    <w:rsid w:val="003E538A"/>
    <w:rsid w:val="003F114C"/>
    <w:rsid w:val="003F3F8A"/>
    <w:rsid w:val="003F7490"/>
    <w:rsid w:val="003F7C1B"/>
    <w:rsid w:val="003F7E9A"/>
    <w:rsid w:val="0040192D"/>
    <w:rsid w:val="00402136"/>
    <w:rsid w:val="00402BCA"/>
    <w:rsid w:val="004050B4"/>
    <w:rsid w:val="00407D38"/>
    <w:rsid w:val="00412F9D"/>
    <w:rsid w:val="004156F5"/>
    <w:rsid w:val="00415B81"/>
    <w:rsid w:val="004161CF"/>
    <w:rsid w:val="004173BF"/>
    <w:rsid w:val="00425BAE"/>
    <w:rsid w:val="00426016"/>
    <w:rsid w:val="00432EF7"/>
    <w:rsid w:val="00433165"/>
    <w:rsid w:val="004362FB"/>
    <w:rsid w:val="00441377"/>
    <w:rsid w:val="00447EA2"/>
    <w:rsid w:val="00451F69"/>
    <w:rsid w:val="0045508F"/>
    <w:rsid w:val="00455309"/>
    <w:rsid w:val="0046108A"/>
    <w:rsid w:val="00464150"/>
    <w:rsid w:val="00471091"/>
    <w:rsid w:val="00475F52"/>
    <w:rsid w:val="0047612D"/>
    <w:rsid w:val="00483A81"/>
    <w:rsid w:val="004842E6"/>
    <w:rsid w:val="0048713A"/>
    <w:rsid w:val="0049206F"/>
    <w:rsid w:val="004A2299"/>
    <w:rsid w:val="004A36CF"/>
    <w:rsid w:val="004A51BE"/>
    <w:rsid w:val="004A6782"/>
    <w:rsid w:val="004A76E7"/>
    <w:rsid w:val="004A7FA3"/>
    <w:rsid w:val="004B777A"/>
    <w:rsid w:val="004C2143"/>
    <w:rsid w:val="004C3015"/>
    <w:rsid w:val="004C5EA0"/>
    <w:rsid w:val="004C6612"/>
    <w:rsid w:val="004C6AC5"/>
    <w:rsid w:val="004C7B61"/>
    <w:rsid w:val="004D3D07"/>
    <w:rsid w:val="004D7C1E"/>
    <w:rsid w:val="004E60DE"/>
    <w:rsid w:val="004F0213"/>
    <w:rsid w:val="004F0BF9"/>
    <w:rsid w:val="004F2829"/>
    <w:rsid w:val="004F5B7D"/>
    <w:rsid w:val="00503ADB"/>
    <w:rsid w:val="00504C99"/>
    <w:rsid w:val="00516F61"/>
    <w:rsid w:val="0052127C"/>
    <w:rsid w:val="005228D3"/>
    <w:rsid w:val="0053583B"/>
    <w:rsid w:val="00535A5F"/>
    <w:rsid w:val="005376BF"/>
    <w:rsid w:val="00542187"/>
    <w:rsid w:val="00546D85"/>
    <w:rsid w:val="00552CCF"/>
    <w:rsid w:val="0055340A"/>
    <w:rsid w:val="00557025"/>
    <w:rsid w:val="005621FA"/>
    <w:rsid w:val="0056640B"/>
    <w:rsid w:val="005668D2"/>
    <w:rsid w:val="005919E6"/>
    <w:rsid w:val="00595663"/>
    <w:rsid w:val="00596272"/>
    <w:rsid w:val="0059642A"/>
    <w:rsid w:val="00597E5C"/>
    <w:rsid w:val="005A4BDF"/>
    <w:rsid w:val="005A6697"/>
    <w:rsid w:val="005B13A3"/>
    <w:rsid w:val="005B1523"/>
    <w:rsid w:val="005B4798"/>
    <w:rsid w:val="005C3979"/>
    <w:rsid w:val="005D2293"/>
    <w:rsid w:val="005E20A1"/>
    <w:rsid w:val="005E471C"/>
    <w:rsid w:val="005E72A3"/>
    <w:rsid w:val="005E786B"/>
    <w:rsid w:val="005F0861"/>
    <w:rsid w:val="005F1ABD"/>
    <w:rsid w:val="005F1BBD"/>
    <w:rsid w:val="005F6032"/>
    <w:rsid w:val="00601D02"/>
    <w:rsid w:val="006029AE"/>
    <w:rsid w:val="00603E49"/>
    <w:rsid w:val="00604684"/>
    <w:rsid w:val="00604AFE"/>
    <w:rsid w:val="00605316"/>
    <w:rsid w:val="00612338"/>
    <w:rsid w:val="00613969"/>
    <w:rsid w:val="00613F25"/>
    <w:rsid w:val="00620B6F"/>
    <w:rsid w:val="00623021"/>
    <w:rsid w:val="00624193"/>
    <w:rsid w:val="006245B3"/>
    <w:rsid w:val="006270BC"/>
    <w:rsid w:val="00627CD5"/>
    <w:rsid w:val="00630E76"/>
    <w:rsid w:val="00631657"/>
    <w:rsid w:val="00632760"/>
    <w:rsid w:val="00634E99"/>
    <w:rsid w:val="00642E07"/>
    <w:rsid w:val="00646CCD"/>
    <w:rsid w:val="00651351"/>
    <w:rsid w:val="00653354"/>
    <w:rsid w:val="00657E84"/>
    <w:rsid w:val="00663DE6"/>
    <w:rsid w:val="0067019C"/>
    <w:rsid w:val="00670EBF"/>
    <w:rsid w:val="00673550"/>
    <w:rsid w:val="00677FFB"/>
    <w:rsid w:val="0068496B"/>
    <w:rsid w:val="00687FE1"/>
    <w:rsid w:val="00687FF2"/>
    <w:rsid w:val="00693BC2"/>
    <w:rsid w:val="00696802"/>
    <w:rsid w:val="00697087"/>
    <w:rsid w:val="006974AE"/>
    <w:rsid w:val="006A1644"/>
    <w:rsid w:val="006A3E3F"/>
    <w:rsid w:val="006A631F"/>
    <w:rsid w:val="006A7B54"/>
    <w:rsid w:val="006B0087"/>
    <w:rsid w:val="006B0959"/>
    <w:rsid w:val="006B3069"/>
    <w:rsid w:val="006B490F"/>
    <w:rsid w:val="006B5351"/>
    <w:rsid w:val="006B7C1E"/>
    <w:rsid w:val="006C12E4"/>
    <w:rsid w:val="006C57B2"/>
    <w:rsid w:val="006C6092"/>
    <w:rsid w:val="006D6414"/>
    <w:rsid w:val="006E437B"/>
    <w:rsid w:val="006E479A"/>
    <w:rsid w:val="006E73E4"/>
    <w:rsid w:val="006F1F44"/>
    <w:rsid w:val="006F24E5"/>
    <w:rsid w:val="006F26C1"/>
    <w:rsid w:val="006F3209"/>
    <w:rsid w:val="006F78BE"/>
    <w:rsid w:val="006F7933"/>
    <w:rsid w:val="007003D6"/>
    <w:rsid w:val="0070109A"/>
    <w:rsid w:val="0070226E"/>
    <w:rsid w:val="007047E8"/>
    <w:rsid w:val="00705D3A"/>
    <w:rsid w:val="007109AA"/>
    <w:rsid w:val="00711610"/>
    <w:rsid w:val="00717890"/>
    <w:rsid w:val="00717B5C"/>
    <w:rsid w:val="00721F03"/>
    <w:rsid w:val="0073186A"/>
    <w:rsid w:val="0073475A"/>
    <w:rsid w:val="00736864"/>
    <w:rsid w:val="007369F5"/>
    <w:rsid w:val="00737619"/>
    <w:rsid w:val="0074217B"/>
    <w:rsid w:val="00742DC2"/>
    <w:rsid w:val="00746F20"/>
    <w:rsid w:val="00752753"/>
    <w:rsid w:val="00755657"/>
    <w:rsid w:val="00760DB7"/>
    <w:rsid w:val="00765FDF"/>
    <w:rsid w:val="00766B4E"/>
    <w:rsid w:val="0076793B"/>
    <w:rsid w:val="00777B39"/>
    <w:rsid w:val="00781DDA"/>
    <w:rsid w:val="007822B8"/>
    <w:rsid w:val="0078249C"/>
    <w:rsid w:val="00782552"/>
    <w:rsid w:val="00785CF9"/>
    <w:rsid w:val="00787720"/>
    <w:rsid w:val="007907C7"/>
    <w:rsid w:val="007943B1"/>
    <w:rsid w:val="00795049"/>
    <w:rsid w:val="007955C7"/>
    <w:rsid w:val="0079587A"/>
    <w:rsid w:val="00795AD0"/>
    <w:rsid w:val="00797645"/>
    <w:rsid w:val="007A080A"/>
    <w:rsid w:val="007A578D"/>
    <w:rsid w:val="007B0771"/>
    <w:rsid w:val="007B1BE0"/>
    <w:rsid w:val="007B6D63"/>
    <w:rsid w:val="007C2ADD"/>
    <w:rsid w:val="007C5217"/>
    <w:rsid w:val="007C6104"/>
    <w:rsid w:val="007C70E3"/>
    <w:rsid w:val="007D18E7"/>
    <w:rsid w:val="007D2043"/>
    <w:rsid w:val="007D2D30"/>
    <w:rsid w:val="007D4F88"/>
    <w:rsid w:val="007D5373"/>
    <w:rsid w:val="007D7738"/>
    <w:rsid w:val="007E5BF8"/>
    <w:rsid w:val="007F3854"/>
    <w:rsid w:val="007F5EB7"/>
    <w:rsid w:val="00804F5A"/>
    <w:rsid w:val="00810B22"/>
    <w:rsid w:val="00813C98"/>
    <w:rsid w:val="00820598"/>
    <w:rsid w:val="00821BA2"/>
    <w:rsid w:val="00824F62"/>
    <w:rsid w:val="00826CC2"/>
    <w:rsid w:val="0083103A"/>
    <w:rsid w:val="00844C38"/>
    <w:rsid w:val="00847131"/>
    <w:rsid w:val="00847621"/>
    <w:rsid w:val="00851A5A"/>
    <w:rsid w:val="0086404A"/>
    <w:rsid w:val="008640D2"/>
    <w:rsid w:val="008641F6"/>
    <w:rsid w:val="0086768E"/>
    <w:rsid w:val="008707A5"/>
    <w:rsid w:val="008729EB"/>
    <w:rsid w:val="00873823"/>
    <w:rsid w:val="0087648C"/>
    <w:rsid w:val="00876A4C"/>
    <w:rsid w:val="008777C9"/>
    <w:rsid w:val="008808D4"/>
    <w:rsid w:val="00881C20"/>
    <w:rsid w:val="00890431"/>
    <w:rsid w:val="00892CD6"/>
    <w:rsid w:val="008933CD"/>
    <w:rsid w:val="00893553"/>
    <w:rsid w:val="00897B9B"/>
    <w:rsid w:val="008A114C"/>
    <w:rsid w:val="008A4B0D"/>
    <w:rsid w:val="008A58F7"/>
    <w:rsid w:val="008B7E99"/>
    <w:rsid w:val="008C3BC1"/>
    <w:rsid w:val="008C5849"/>
    <w:rsid w:val="008D573C"/>
    <w:rsid w:val="008D7698"/>
    <w:rsid w:val="008E4A47"/>
    <w:rsid w:val="008E530E"/>
    <w:rsid w:val="008E70AD"/>
    <w:rsid w:val="008F6C1C"/>
    <w:rsid w:val="00900245"/>
    <w:rsid w:val="00906226"/>
    <w:rsid w:val="00910266"/>
    <w:rsid w:val="00911F27"/>
    <w:rsid w:val="0091320B"/>
    <w:rsid w:val="00916C7A"/>
    <w:rsid w:val="009173D6"/>
    <w:rsid w:val="00922C86"/>
    <w:rsid w:val="009301CE"/>
    <w:rsid w:val="00932518"/>
    <w:rsid w:val="00942BBC"/>
    <w:rsid w:val="00942EB0"/>
    <w:rsid w:val="00944A4F"/>
    <w:rsid w:val="0095463B"/>
    <w:rsid w:val="009633BD"/>
    <w:rsid w:val="00963CEF"/>
    <w:rsid w:val="00965144"/>
    <w:rsid w:val="00965724"/>
    <w:rsid w:val="00967130"/>
    <w:rsid w:val="00970703"/>
    <w:rsid w:val="00971180"/>
    <w:rsid w:val="0097258A"/>
    <w:rsid w:val="009758C3"/>
    <w:rsid w:val="00976F3F"/>
    <w:rsid w:val="00982950"/>
    <w:rsid w:val="0099398E"/>
    <w:rsid w:val="00993D78"/>
    <w:rsid w:val="009A25D7"/>
    <w:rsid w:val="009A59E0"/>
    <w:rsid w:val="009A5B26"/>
    <w:rsid w:val="009B2D1A"/>
    <w:rsid w:val="009B3AE5"/>
    <w:rsid w:val="009B78C2"/>
    <w:rsid w:val="009C08BF"/>
    <w:rsid w:val="009C42AB"/>
    <w:rsid w:val="009C53E7"/>
    <w:rsid w:val="009D1823"/>
    <w:rsid w:val="009E228D"/>
    <w:rsid w:val="009E5A0A"/>
    <w:rsid w:val="009E6E13"/>
    <w:rsid w:val="009F06DC"/>
    <w:rsid w:val="009F0EF4"/>
    <w:rsid w:val="009F1353"/>
    <w:rsid w:val="00A01756"/>
    <w:rsid w:val="00A02BEB"/>
    <w:rsid w:val="00A05DEF"/>
    <w:rsid w:val="00A06B62"/>
    <w:rsid w:val="00A07FC6"/>
    <w:rsid w:val="00A1042C"/>
    <w:rsid w:val="00A10515"/>
    <w:rsid w:val="00A1197A"/>
    <w:rsid w:val="00A1263C"/>
    <w:rsid w:val="00A12B80"/>
    <w:rsid w:val="00A13DF5"/>
    <w:rsid w:val="00A15618"/>
    <w:rsid w:val="00A2643C"/>
    <w:rsid w:val="00A413F1"/>
    <w:rsid w:val="00A41866"/>
    <w:rsid w:val="00A44E70"/>
    <w:rsid w:val="00A47146"/>
    <w:rsid w:val="00A5269A"/>
    <w:rsid w:val="00A54DAD"/>
    <w:rsid w:val="00A60C13"/>
    <w:rsid w:val="00A639AD"/>
    <w:rsid w:val="00A65A16"/>
    <w:rsid w:val="00A67EAA"/>
    <w:rsid w:val="00A70FE7"/>
    <w:rsid w:val="00A72AC4"/>
    <w:rsid w:val="00A73549"/>
    <w:rsid w:val="00A74529"/>
    <w:rsid w:val="00A752F9"/>
    <w:rsid w:val="00A776C0"/>
    <w:rsid w:val="00A8009E"/>
    <w:rsid w:val="00A81275"/>
    <w:rsid w:val="00A81B48"/>
    <w:rsid w:val="00A85264"/>
    <w:rsid w:val="00A858A2"/>
    <w:rsid w:val="00A9070D"/>
    <w:rsid w:val="00A97A82"/>
    <w:rsid w:val="00AA0925"/>
    <w:rsid w:val="00AA335B"/>
    <w:rsid w:val="00AA4719"/>
    <w:rsid w:val="00AB1AD6"/>
    <w:rsid w:val="00AD46EE"/>
    <w:rsid w:val="00AE2952"/>
    <w:rsid w:val="00AE2D78"/>
    <w:rsid w:val="00AE6630"/>
    <w:rsid w:val="00B00FF8"/>
    <w:rsid w:val="00B024A1"/>
    <w:rsid w:val="00B03CD3"/>
    <w:rsid w:val="00B05B71"/>
    <w:rsid w:val="00B05BF3"/>
    <w:rsid w:val="00B0701C"/>
    <w:rsid w:val="00B17BC7"/>
    <w:rsid w:val="00B2059B"/>
    <w:rsid w:val="00B2090C"/>
    <w:rsid w:val="00B2235D"/>
    <w:rsid w:val="00B22AD4"/>
    <w:rsid w:val="00B26D74"/>
    <w:rsid w:val="00B26E1E"/>
    <w:rsid w:val="00B32A67"/>
    <w:rsid w:val="00B436AB"/>
    <w:rsid w:val="00B516F2"/>
    <w:rsid w:val="00B5283E"/>
    <w:rsid w:val="00B54341"/>
    <w:rsid w:val="00B5440D"/>
    <w:rsid w:val="00B63760"/>
    <w:rsid w:val="00B64124"/>
    <w:rsid w:val="00B67D69"/>
    <w:rsid w:val="00B72A44"/>
    <w:rsid w:val="00B74203"/>
    <w:rsid w:val="00B74B01"/>
    <w:rsid w:val="00B816D0"/>
    <w:rsid w:val="00B81C52"/>
    <w:rsid w:val="00B86E48"/>
    <w:rsid w:val="00B9049A"/>
    <w:rsid w:val="00B93349"/>
    <w:rsid w:val="00B96CB8"/>
    <w:rsid w:val="00B97232"/>
    <w:rsid w:val="00B977D4"/>
    <w:rsid w:val="00B97C0E"/>
    <w:rsid w:val="00BA11C1"/>
    <w:rsid w:val="00BA2041"/>
    <w:rsid w:val="00BA226D"/>
    <w:rsid w:val="00BA4161"/>
    <w:rsid w:val="00BA6913"/>
    <w:rsid w:val="00BB1C32"/>
    <w:rsid w:val="00BB2B62"/>
    <w:rsid w:val="00BB4BDB"/>
    <w:rsid w:val="00BB663E"/>
    <w:rsid w:val="00BC11AB"/>
    <w:rsid w:val="00BC219A"/>
    <w:rsid w:val="00BC450B"/>
    <w:rsid w:val="00BC7241"/>
    <w:rsid w:val="00BD0708"/>
    <w:rsid w:val="00BD3CAA"/>
    <w:rsid w:val="00BE27CB"/>
    <w:rsid w:val="00BE47A6"/>
    <w:rsid w:val="00BE6A87"/>
    <w:rsid w:val="00BF1EB0"/>
    <w:rsid w:val="00C00AFF"/>
    <w:rsid w:val="00C015EB"/>
    <w:rsid w:val="00C03D3E"/>
    <w:rsid w:val="00C07BB4"/>
    <w:rsid w:val="00C10B69"/>
    <w:rsid w:val="00C177E0"/>
    <w:rsid w:val="00C21115"/>
    <w:rsid w:val="00C331E9"/>
    <w:rsid w:val="00C34349"/>
    <w:rsid w:val="00C35DE0"/>
    <w:rsid w:val="00C532C6"/>
    <w:rsid w:val="00C575BC"/>
    <w:rsid w:val="00C763A6"/>
    <w:rsid w:val="00C778D0"/>
    <w:rsid w:val="00C779B8"/>
    <w:rsid w:val="00C77D44"/>
    <w:rsid w:val="00C80C79"/>
    <w:rsid w:val="00C82857"/>
    <w:rsid w:val="00C83BA8"/>
    <w:rsid w:val="00C84640"/>
    <w:rsid w:val="00C85D4C"/>
    <w:rsid w:val="00C87226"/>
    <w:rsid w:val="00C90B0C"/>
    <w:rsid w:val="00C92D64"/>
    <w:rsid w:val="00C93B8C"/>
    <w:rsid w:val="00C96D02"/>
    <w:rsid w:val="00C97484"/>
    <w:rsid w:val="00CB0883"/>
    <w:rsid w:val="00CC0077"/>
    <w:rsid w:val="00CC6037"/>
    <w:rsid w:val="00CD0DC2"/>
    <w:rsid w:val="00CD1783"/>
    <w:rsid w:val="00CD2A13"/>
    <w:rsid w:val="00CE5B0B"/>
    <w:rsid w:val="00CE703C"/>
    <w:rsid w:val="00CF435C"/>
    <w:rsid w:val="00D043FF"/>
    <w:rsid w:val="00D052BF"/>
    <w:rsid w:val="00D07E2A"/>
    <w:rsid w:val="00D11BE9"/>
    <w:rsid w:val="00D15A1C"/>
    <w:rsid w:val="00D21DEA"/>
    <w:rsid w:val="00D220FD"/>
    <w:rsid w:val="00D35D91"/>
    <w:rsid w:val="00D40810"/>
    <w:rsid w:val="00D409DB"/>
    <w:rsid w:val="00D46ABA"/>
    <w:rsid w:val="00D52C64"/>
    <w:rsid w:val="00D57E40"/>
    <w:rsid w:val="00D61149"/>
    <w:rsid w:val="00D61B1E"/>
    <w:rsid w:val="00D707D6"/>
    <w:rsid w:val="00D707D9"/>
    <w:rsid w:val="00D709B7"/>
    <w:rsid w:val="00D72D30"/>
    <w:rsid w:val="00D72D76"/>
    <w:rsid w:val="00D73D9C"/>
    <w:rsid w:val="00D80BED"/>
    <w:rsid w:val="00D82424"/>
    <w:rsid w:val="00D8420D"/>
    <w:rsid w:val="00D854E8"/>
    <w:rsid w:val="00D914E5"/>
    <w:rsid w:val="00D92BCD"/>
    <w:rsid w:val="00D92D1B"/>
    <w:rsid w:val="00D94943"/>
    <w:rsid w:val="00DA477B"/>
    <w:rsid w:val="00DB0794"/>
    <w:rsid w:val="00DB1A27"/>
    <w:rsid w:val="00DB70F9"/>
    <w:rsid w:val="00DC0119"/>
    <w:rsid w:val="00DC29C2"/>
    <w:rsid w:val="00DD0019"/>
    <w:rsid w:val="00DD2430"/>
    <w:rsid w:val="00DD5135"/>
    <w:rsid w:val="00DE11B0"/>
    <w:rsid w:val="00DE2242"/>
    <w:rsid w:val="00DE2722"/>
    <w:rsid w:val="00DF0867"/>
    <w:rsid w:val="00DF596A"/>
    <w:rsid w:val="00DF65EE"/>
    <w:rsid w:val="00E02004"/>
    <w:rsid w:val="00E02C36"/>
    <w:rsid w:val="00E03BE6"/>
    <w:rsid w:val="00E11DA2"/>
    <w:rsid w:val="00E12C4F"/>
    <w:rsid w:val="00E21FEF"/>
    <w:rsid w:val="00E22C11"/>
    <w:rsid w:val="00E242A3"/>
    <w:rsid w:val="00E25F89"/>
    <w:rsid w:val="00E31548"/>
    <w:rsid w:val="00E319A9"/>
    <w:rsid w:val="00E36CDB"/>
    <w:rsid w:val="00E43BAA"/>
    <w:rsid w:val="00E50C74"/>
    <w:rsid w:val="00E52AD8"/>
    <w:rsid w:val="00E56A2B"/>
    <w:rsid w:val="00E56ADE"/>
    <w:rsid w:val="00E60043"/>
    <w:rsid w:val="00E602DA"/>
    <w:rsid w:val="00E66820"/>
    <w:rsid w:val="00E67BB0"/>
    <w:rsid w:val="00E72493"/>
    <w:rsid w:val="00E72FC3"/>
    <w:rsid w:val="00E83169"/>
    <w:rsid w:val="00E86C5F"/>
    <w:rsid w:val="00E86F7B"/>
    <w:rsid w:val="00E90249"/>
    <w:rsid w:val="00E9169E"/>
    <w:rsid w:val="00E922ED"/>
    <w:rsid w:val="00E93B32"/>
    <w:rsid w:val="00E93F7A"/>
    <w:rsid w:val="00E95397"/>
    <w:rsid w:val="00EA0E1B"/>
    <w:rsid w:val="00EB005B"/>
    <w:rsid w:val="00EB448B"/>
    <w:rsid w:val="00ED5964"/>
    <w:rsid w:val="00ED7350"/>
    <w:rsid w:val="00EE68D2"/>
    <w:rsid w:val="00EF0993"/>
    <w:rsid w:val="00EF7567"/>
    <w:rsid w:val="00F05CD5"/>
    <w:rsid w:val="00F11234"/>
    <w:rsid w:val="00F11A17"/>
    <w:rsid w:val="00F14561"/>
    <w:rsid w:val="00F208BA"/>
    <w:rsid w:val="00F224CE"/>
    <w:rsid w:val="00F3226E"/>
    <w:rsid w:val="00F35535"/>
    <w:rsid w:val="00F4022B"/>
    <w:rsid w:val="00F407D7"/>
    <w:rsid w:val="00F40D67"/>
    <w:rsid w:val="00F4185E"/>
    <w:rsid w:val="00F4478F"/>
    <w:rsid w:val="00F47DCE"/>
    <w:rsid w:val="00F50905"/>
    <w:rsid w:val="00F50C44"/>
    <w:rsid w:val="00F533F3"/>
    <w:rsid w:val="00F54040"/>
    <w:rsid w:val="00F57042"/>
    <w:rsid w:val="00F66D18"/>
    <w:rsid w:val="00F7193E"/>
    <w:rsid w:val="00F72730"/>
    <w:rsid w:val="00F75D67"/>
    <w:rsid w:val="00F75F03"/>
    <w:rsid w:val="00F778F4"/>
    <w:rsid w:val="00F86369"/>
    <w:rsid w:val="00F87598"/>
    <w:rsid w:val="00F90E56"/>
    <w:rsid w:val="00F93710"/>
    <w:rsid w:val="00F9561E"/>
    <w:rsid w:val="00F9706E"/>
    <w:rsid w:val="00F976F3"/>
    <w:rsid w:val="00FA29B5"/>
    <w:rsid w:val="00FA2B04"/>
    <w:rsid w:val="00FA5389"/>
    <w:rsid w:val="00FA6FBE"/>
    <w:rsid w:val="00FB0E84"/>
    <w:rsid w:val="00FB7928"/>
    <w:rsid w:val="00FC37E9"/>
    <w:rsid w:val="00FC3BDD"/>
    <w:rsid w:val="00FC3EB6"/>
    <w:rsid w:val="00FE0D8E"/>
    <w:rsid w:val="00FF0FC5"/>
    <w:rsid w:val="00FF570B"/>
    <w:rsid w:val="00FF60C2"/>
    <w:rsid w:val="6B99E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317</Words>
  <Characters>1809</Characters>
  <Lines>15</Lines>
  <Paragraphs>4</Paragraphs>
  <TotalTime>15</TotalTime>
  <ScaleCrop>false</ScaleCrop>
  <LinksUpToDate>false</LinksUpToDate>
  <CharactersWithSpaces>2122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2022-09-21T11:12:00Z</dcterms:created>
  <dc:creator>周炜翔</dc:creator>
  <cp:lastModifiedBy>admin</cp:lastModifiedBy>
  <dcterms:modified xsi:type="dcterms:W3CDTF">2022-10-12T15:58:21Z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