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w:t>
      </w:r>
      <w:r>
        <w:rPr>
          <w:rFonts w:hint="eastAsia" w:ascii="Times New Roman" w:hAnsi="Times New Roman" w:eastAsia="仿宋_GB2312" w:cs="仿宋"/>
          <w:color w:val="000000"/>
          <w:sz w:val="32"/>
          <w:szCs w:val="32"/>
          <w:u w:val="none"/>
          <w:lang w:eastAsia="zh-CN"/>
        </w:rPr>
        <w:t>处</w:t>
      </w:r>
      <w:r>
        <w:rPr>
          <w:rFonts w:hint="eastAsia" w:ascii="Times New Roman" w:hAnsi="Times New Roman" w:eastAsia="仿宋_GB2312" w:cs="仿宋"/>
          <w:color w:val="000000"/>
          <w:sz w:val="32"/>
          <w:szCs w:val="32"/>
          <w:u w:val="none"/>
        </w:rPr>
        <w:t>罚〔</w:t>
      </w:r>
      <w:r>
        <w:rPr>
          <w:rFonts w:hint="eastAsia" w:ascii="Times New Roman" w:hAnsi="Times New Roman" w:eastAsia="仿宋_GB2312" w:cs="仿宋"/>
          <w:color w:val="000000"/>
          <w:sz w:val="32"/>
          <w:szCs w:val="32"/>
          <w:u w:val="none"/>
          <w:lang w:val="en-US" w:eastAsia="zh-CN"/>
        </w:rPr>
        <w:t>2022</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545</w:t>
      </w:r>
      <w:r>
        <w:rPr>
          <w:rFonts w:hint="eastAsia" w:ascii="Times New Roman" w:hAnsi="Times New Roman" w:eastAsia="仿宋_GB2312" w:cs="仿宋"/>
          <w:color w:val="000000"/>
          <w:sz w:val="32"/>
          <w:szCs w:val="32"/>
          <w:u w:val="none"/>
        </w:rPr>
        <w:t>号</w:t>
      </w:r>
    </w:p>
    <w:p>
      <w:pPr>
        <w:keepNext w:val="0"/>
        <w:keepLines w:val="0"/>
        <w:pageBreakBefore w:val="0"/>
        <w:widowControl w:val="0"/>
        <w:kinsoku/>
        <w:wordWrap/>
        <w:overflowPunct/>
        <w:topLinePunct w:val="0"/>
        <w:autoSpaceDE/>
        <w:autoSpaceDN/>
        <w:bidi w:val="0"/>
        <w:spacing w:line="520" w:lineRule="exact"/>
        <w:textAlignment w:val="auto"/>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Times New Roman" w:hAnsi="Times New Roman" w:eastAsia="仿宋_GB2312" w:cs="Mongolian Baiti"/>
          <w:kern w:val="1"/>
          <w:sz w:val="32"/>
          <w:szCs w:val="32"/>
          <w:u w:val="none"/>
          <w:lang w:eastAsia="zh-CN"/>
        </w:rPr>
        <w:t>天津市红卫医疗器械销售有限公司</w:t>
      </w:r>
      <w:r>
        <w:rPr>
          <w:rFonts w:hint="eastAsia" w:ascii="Times New Roman" w:hAnsi="Times New Roman" w:eastAsia="仿宋_GB2312" w:cs="Mongolian Baiti"/>
          <w:kern w:val="1"/>
          <w:sz w:val="32"/>
          <w:szCs w:val="32"/>
          <w:u w:val="none"/>
          <w:lang w:val="en-US" w:eastAsia="zh-CN"/>
        </w:rPr>
        <w:t xml:space="preserve"> </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spacing w:line="52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主体资格证照名称： 营业执照                                    </w:t>
      </w:r>
    </w:p>
    <w:p>
      <w:pPr>
        <w:keepNext w:val="0"/>
        <w:keepLines w:val="0"/>
        <w:pageBreakBefore w:val="0"/>
        <w:widowControl w:val="0"/>
        <w:kinsoku/>
        <w:wordWrap/>
        <w:overflowPunct/>
        <w:topLinePunct w:val="0"/>
        <w:autoSpaceDE/>
        <w:autoSpaceDN/>
        <w:bidi w:val="0"/>
        <w:spacing w:line="52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Mongolian Baiti"/>
          <w:kern w:val="1"/>
          <w:sz w:val="32"/>
          <w:szCs w:val="32"/>
          <w:u w:val="none"/>
          <w:lang w:eastAsia="zh-CN"/>
        </w:rPr>
        <w:t>91120113MA05T9D900</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default" w:ascii="Times New Roman" w:hAnsi="Times New Roman" w:eastAsia="仿宋_GB2312" w:cs="仿宋_GB2312"/>
          <w:bCs/>
          <w:sz w:val="32"/>
          <w:szCs w:val="32"/>
          <w:u w:val="none"/>
          <w:lang w:val="en-US" w:eastAsia="zh-CN"/>
        </w:rPr>
      </w:pPr>
      <w:r>
        <w:rPr>
          <w:rFonts w:hint="eastAsia" w:ascii="Times New Roman" w:hAnsi="Times New Roman" w:eastAsia="仿宋_GB2312" w:cs="Mongolian Baiti"/>
          <w:kern w:val="1"/>
          <w:sz w:val="32"/>
          <w:szCs w:val="32"/>
          <w:u w:val="none"/>
        </w:rPr>
        <w:t>住所（住址）：</w:t>
      </w:r>
      <w:r>
        <w:rPr>
          <w:rFonts w:hint="eastAsia" w:ascii="Times New Roman" w:hAnsi="Times New Roman" w:eastAsia="仿宋_GB2312" w:cs="Mongolian Baiti"/>
          <w:kern w:val="1"/>
          <w:sz w:val="32"/>
          <w:szCs w:val="32"/>
          <w:u w:val="none"/>
          <w:lang w:eastAsia="zh-CN"/>
        </w:rPr>
        <w:t>天津市北辰区小淀镇刘安庄村</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p>
    <w:p>
      <w:pPr>
        <w:keepNext w:val="0"/>
        <w:keepLines w:val="0"/>
        <w:pageBreakBefore w:val="0"/>
        <w:widowControl w:val="0"/>
        <w:kinsoku/>
        <w:wordWrap/>
        <w:overflowPunct/>
        <w:topLinePunct w:val="0"/>
        <w:autoSpaceDE/>
        <w:autoSpaceDN/>
        <w:bidi w:val="0"/>
        <w:spacing w:line="52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Times New Roman" w:hAnsi="Times New Roman" w:eastAsia="仿宋_GB2312" w:cs="Mongolian Baiti"/>
          <w:kern w:val="1"/>
          <w:sz w:val="32"/>
          <w:szCs w:val="32"/>
          <w:u w:val="none"/>
          <w:lang w:eastAsia="zh-CN"/>
        </w:rPr>
        <w:t>丁兴涛</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spacing w:line="520" w:lineRule="exact"/>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w:t>
      </w:r>
      <w:r>
        <w:rPr>
          <w:rFonts w:hint="eastAsia" w:ascii="Times New Roman" w:hAnsi="Times New Roman" w:eastAsia="仿宋_GB2312" w:cs="Mongolian Baiti"/>
          <w:kern w:val="1"/>
          <w:sz w:val="32"/>
          <w:szCs w:val="32"/>
          <w:u w:val="none"/>
          <w:lang w:eastAsia="zh-CN"/>
        </w:rPr>
        <w:t>件</w:t>
      </w:r>
      <w:r>
        <w:rPr>
          <w:rFonts w:hint="eastAsia" w:ascii="Times New Roman" w:hAnsi="Times New Roman" w:eastAsia="仿宋_GB2312" w:cs="Mongolian Baiti"/>
          <w:kern w:val="1"/>
          <w:sz w:val="32"/>
          <w:szCs w:val="32"/>
          <w:u w:val="none"/>
        </w:rPr>
        <w:t>号码：</w:t>
      </w:r>
      <w:r>
        <w:rPr>
          <w:rFonts w:hint="eastAsia" w:ascii="Times New Roman" w:hAnsi="Times New Roman" w:eastAsia="仿宋_GB2312" w:cs="Mongolian Baiti"/>
          <w:kern w:val="1"/>
          <w:sz w:val="32"/>
          <w:szCs w:val="32"/>
          <w:u w:val="none"/>
          <w:lang w:val="en-US" w:eastAsia="zh-CN"/>
        </w:rPr>
        <w:t xml:space="preserve">                  /</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eastAsia="仿宋_GB2312" w:cs="仿宋_GB2312"/>
          <w:kern w:val="1"/>
          <w:sz w:val="32"/>
          <w:szCs w:val="32"/>
          <w:u w:val="none"/>
          <w:lang w:val="en-US" w:eastAsia="zh-CN"/>
        </w:rPr>
      </w:pP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lang w:val="en-US" w:eastAsia="zh-CN"/>
        </w:rPr>
        <w:t>2022年6月29日，我局执法人员到当事人经营场所进行检查，发现在其汗蒸房门口悬挂有宣称汗蒸具有疾病治疗功能的广告牌。经初步调查，当事人涉嫌除医疗、药品、医疗器械广告外发布涉及疾病治疗功能的广告。同日，经局领导批准，执法人员对当事人上述行为立案调查。2022年6月29日至2022年7月10日，执法人员采取现场检查、拍照、询问有关人员等方式，对案件进行了全面的调查。</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outlineLvl w:val="9"/>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rPr>
        <w:t>经查明，自2022年4月份起，当事人在其店内开设汗蒸业务，并在汗蒸室门口张贴广告牌。广告牌上写有“……连续汗蒸半年以后，才会对一些慢性疾病起到缓解和辅助治疗的作用……”等涉及疾病治疗功能的文字。广告费用无法计算。当事人上述行为满足除医疗、药品、医疗器械广告外发布涉及疾病治疗功能的广告违法行为的构成要件。</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rPr>
        <w:t>上述事实，主要有以下证据证明：1、当事人营业执照复印件、法定代表人丁兴涛的身份证复印件，证明当事人主体资格；2、2022年6月29日的现场检查笔录、现场检查照片的打印件，证明对当事人涉嫌除医疗、药品、医疗器械广告外发布涉及疾病治疗功能的广告的现场情况；3、对法定代表人丁兴涛制作的《询问笔录》，证明当事人涉嫌除医疗、药品、医疗器械广告外发布涉及疾病治疗功能的广告的事实情节;4、复查现场笔录，证明当事人积极改正违法行为。</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_GB2312" w:eastAsia="仿宋_GB2312" w:cs="仿宋_GB2312"/>
          <w:kern w:val="1"/>
          <w:sz w:val="32"/>
          <w:szCs w:val="32"/>
          <w:u w:val="none"/>
        </w:rPr>
      </w:pPr>
      <w:r>
        <w:rPr>
          <w:rFonts w:hint="eastAsia" w:ascii="仿宋_GB2312" w:eastAsia="仿宋_GB2312" w:cs="仿宋_GB2312"/>
          <w:kern w:val="1"/>
          <w:sz w:val="32"/>
          <w:szCs w:val="32"/>
          <w:u w:val="none"/>
        </w:rPr>
        <w:t>本局于</w:t>
      </w:r>
      <w:r>
        <w:rPr>
          <w:rFonts w:hint="eastAsia" w:ascii="仿宋_GB2312" w:eastAsia="仿宋_GB2312" w:cs="仿宋_GB2312"/>
          <w:kern w:val="1"/>
          <w:sz w:val="32"/>
          <w:szCs w:val="32"/>
          <w:u w:val="none"/>
          <w:lang w:eastAsia="zh-CN"/>
        </w:rPr>
        <w:t>2022年8月8日</w:t>
      </w:r>
      <w:r>
        <w:rPr>
          <w:rFonts w:hint="eastAsia" w:ascii="仿宋_GB2312" w:eastAsia="仿宋_GB2312" w:cs="仿宋_GB2312"/>
          <w:kern w:val="1"/>
          <w:sz w:val="32"/>
          <w:szCs w:val="32"/>
          <w:u w:val="none"/>
        </w:rPr>
        <w:t>依法向当事人送达了《行政处罚告知书》（津辰市监罚告〔</w:t>
      </w:r>
      <w:r>
        <w:rPr>
          <w:rFonts w:hint="eastAsia" w:ascii="仿宋_GB2312" w:eastAsia="仿宋_GB2312" w:cs="仿宋_GB2312"/>
          <w:kern w:val="1"/>
          <w:sz w:val="32"/>
          <w:szCs w:val="32"/>
          <w:u w:val="none"/>
          <w:lang w:eastAsia="zh-CN"/>
        </w:rPr>
        <w:t>2022</w:t>
      </w:r>
      <w:r>
        <w:rPr>
          <w:rFonts w:hint="eastAsia" w:ascii="仿宋_GB2312" w:eastAsia="仿宋_GB2312" w:cs="仿宋_GB2312"/>
          <w:kern w:val="1"/>
          <w:sz w:val="32"/>
          <w:szCs w:val="32"/>
          <w:u w:val="none"/>
        </w:rPr>
        <w:t>〕</w:t>
      </w:r>
      <w:r>
        <w:rPr>
          <w:rFonts w:hint="eastAsia" w:ascii="仿宋_GB2312" w:eastAsia="仿宋_GB2312" w:cs="仿宋_GB2312"/>
          <w:kern w:val="1"/>
          <w:sz w:val="32"/>
          <w:szCs w:val="32"/>
          <w:u w:val="none"/>
          <w:lang w:val="en" w:eastAsia="zh-CN"/>
        </w:rPr>
        <w:t>545</w:t>
      </w:r>
      <w:r>
        <w:rPr>
          <w:rFonts w:hint="eastAsia" w:ascii="仿宋_GB2312" w:eastAsia="仿宋_GB2312" w:cs="仿宋_GB2312"/>
          <w:kern w:val="1"/>
          <w:sz w:val="32"/>
          <w:szCs w:val="32"/>
          <w:u w:val="none"/>
        </w:rPr>
        <w:t>号），当事人未提出陈述</w:t>
      </w:r>
      <w:r>
        <w:rPr>
          <w:rFonts w:hint="eastAsia" w:ascii="仿宋_GB2312" w:eastAsia="仿宋_GB2312" w:cs="仿宋_GB2312"/>
          <w:kern w:val="1"/>
          <w:sz w:val="32"/>
          <w:szCs w:val="32"/>
          <w:u w:val="none"/>
          <w:lang w:eastAsia="zh-CN"/>
        </w:rPr>
        <w:t>、</w:t>
      </w:r>
      <w:r>
        <w:rPr>
          <w:rFonts w:hint="eastAsia" w:ascii="仿宋_GB2312" w:eastAsia="仿宋_GB2312" w:cs="仿宋_GB2312"/>
          <w:kern w:val="1"/>
          <w:sz w:val="32"/>
          <w:szCs w:val="32"/>
          <w:u w:val="none"/>
        </w:rPr>
        <w:t>申辩意见。</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eastAsia="仿宋_GB2312" w:cs="仿宋_GB2312"/>
          <w:kern w:val="1"/>
          <w:sz w:val="32"/>
          <w:szCs w:val="32"/>
          <w:u w:val="none"/>
          <w:lang w:eastAsia="zh-CN"/>
        </w:rPr>
      </w:pPr>
      <w:r>
        <w:rPr>
          <w:rFonts w:hint="eastAsia" w:ascii="仿宋_GB2312" w:eastAsia="仿宋_GB2312" w:cs="仿宋_GB2312"/>
          <w:kern w:val="1"/>
          <w:sz w:val="32"/>
          <w:szCs w:val="32"/>
          <w:u w:val="none"/>
        </w:rPr>
        <w:t>本局认为，当事人上述行为违反了《中华人民共和国广告法》第十七条“除医疗、药品、医疗器械广告外，禁止其他任何广告涉及疾病治疗功能，并不得使用医疗用语或者易使推销的商品与药品、医疗器械相混淆的用语。”的规定</w:t>
      </w:r>
      <w:r>
        <w:rPr>
          <w:rFonts w:hint="eastAsia" w:ascii="仿宋_GB2312" w:eastAsia="仿宋_GB2312" w:cs="仿宋_GB2312"/>
          <w:kern w:val="1"/>
          <w:sz w:val="32"/>
          <w:szCs w:val="32"/>
          <w:u w:val="none"/>
          <w:lang w:eastAsia="zh-CN"/>
        </w:rPr>
        <w:t>，</w:t>
      </w:r>
      <w:r>
        <w:rPr>
          <w:rFonts w:ascii="仿宋_GB2312" w:eastAsia="仿宋_GB2312" w:cs="仿宋_GB2312"/>
          <w:kern w:val="1"/>
          <w:sz w:val="32"/>
          <w:szCs w:val="32"/>
          <w:u w:val="none"/>
        </w:rPr>
        <w:t>构成了</w:t>
      </w:r>
      <w:r>
        <w:rPr>
          <w:rFonts w:hint="eastAsia" w:ascii="仿宋_GB2312" w:eastAsia="仿宋_GB2312" w:cs="仿宋_GB2312"/>
          <w:kern w:val="1"/>
          <w:sz w:val="32"/>
          <w:szCs w:val="32"/>
          <w:u w:val="none"/>
          <w:lang w:eastAsia="zh-CN"/>
        </w:rPr>
        <w:t>除医疗、药品、医疗器械广告外发布涉及疾病治疗功能的广告</w:t>
      </w:r>
      <w:r>
        <w:rPr>
          <w:rFonts w:ascii="仿宋_GB2312" w:eastAsia="仿宋_GB2312" w:cs="仿宋_GB2312"/>
          <w:kern w:val="1"/>
          <w:sz w:val="32"/>
          <w:szCs w:val="32"/>
          <w:u w:val="none"/>
        </w:rPr>
        <w:t>的违法行为</w:t>
      </w:r>
      <w:r>
        <w:rPr>
          <w:rFonts w:hint="eastAsia" w:ascii="仿宋_GB2312" w:eastAsia="仿宋_GB2312" w:cs="仿宋_GB2312"/>
          <w:kern w:val="1"/>
          <w:sz w:val="32"/>
          <w:szCs w:val="32"/>
          <w:u w:val="none"/>
        </w:rPr>
        <w:t>。依据《中华人民共和国广告法》第五十八条第一款第二项“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二）违反本法第十七条规定，在广告中涉及疾病治疗功能，以及使用医疗用语或者易使推销的商品与药品、医疗器械相混淆的用语的”的规定，</w:t>
      </w:r>
      <w:r>
        <w:rPr>
          <w:rFonts w:hint="eastAsia" w:ascii="仿宋_GB2312" w:eastAsia="仿宋_GB2312" w:cs="仿宋_GB2312"/>
          <w:kern w:val="1"/>
          <w:sz w:val="32"/>
          <w:szCs w:val="32"/>
          <w:u w:val="none"/>
          <w:lang w:eastAsia="zh-CN"/>
        </w:rPr>
        <w:t>给予当事人行政处罚。</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lang w:eastAsia="zh-CN"/>
        </w:rPr>
        <w:t>鉴于</w:t>
      </w:r>
      <w:r>
        <w:rPr>
          <w:rFonts w:hint="eastAsia" w:ascii="仿宋_GB2312" w:eastAsia="仿宋_GB2312" w:cs="仿宋_GB2312"/>
          <w:kern w:val="1"/>
          <w:sz w:val="32"/>
          <w:szCs w:val="32"/>
          <w:u w:val="none"/>
        </w:rPr>
        <w:t>当事人在案发后积极配合行政机关检查，如实提供有关单据、文件、记录和其他资料，并积极改正违法行为，</w:t>
      </w:r>
      <w:r>
        <w:rPr>
          <w:rFonts w:hint="eastAsia" w:ascii="仿宋_GB2312" w:eastAsia="仿宋_GB2312" w:cs="仿宋_GB2312"/>
          <w:kern w:val="1"/>
          <w:sz w:val="32"/>
          <w:szCs w:val="32"/>
          <w:u w:val="none"/>
          <w:lang w:eastAsia="zh-CN"/>
        </w:rPr>
        <w:t>符合</w:t>
      </w:r>
      <w:r>
        <w:rPr>
          <w:rFonts w:hint="eastAsia" w:ascii="仿宋_GB2312" w:eastAsia="仿宋_GB2312" w:cs="仿宋_GB2312"/>
          <w:kern w:val="1"/>
          <w:sz w:val="32"/>
          <w:szCs w:val="32"/>
          <w:u w:val="none"/>
        </w:rPr>
        <w:t>《天津市市场和质量监督管理委员会行政处罚裁量适用规则》第十三条第五项的规定</w:t>
      </w:r>
      <w:r>
        <w:rPr>
          <w:rFonts w:hint="eastAsia" w:ascii="仿宋_GB2312" w:eastAsia="仿宋_GB2312" w:cs="仿宋_GB2312"/>
          <w:kern w:val="1"/>
          <w:sz w:val="32"/>
          <w:szCs w:val="32"/>
          <w:u w:val="none"/>
          <w:lang w:eastAsia="zh-CN"/>
        </w:rPr>
        <w:t>，对当事人</w:t>
      </w:r>
      <w:r>
        <w:rPr>
          <w:rFonts w:hint="eastAsia" w:ascii="仿宋_GB2312" w:eastAsia="仿宋_GB2312" w:cs="仿宋_GB2312"/>
          <w:kern w:val="1"/>
          <w:sz w:val="32"/>
          <w:szCs w:val="32"/>
          <w:u w:val="none"/>
        </w:rPr>
        <w:t>予以减轻处罚。</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eastAsia="仿宋_GB2312" w:cs="仿宋_GB2312"/>
          <w:kern w:val="1"/>
          <w:sz w:val="32"/>
          <w:szCs w:val="32"/>
          <w:u w:val="none"/>
          <w:lang w:eastAsia="zh-CN"/>
        </w:rPr>
      </w:pPr>
      <w:r>
        <w:rPr>
          <w:rFonts w:hint="eastAsia" w:ascii="仿宋_GB2312" w:eastAsia="仿宋_GB2312" w:cs="仿宋_GB2312"/>
          <w:kern w:val="1"/>
          <w:sz w:val="32"/>
          <w:szCs w:val="32"/>
          <w:u w:val="none"/>
          <w:lang w:eastAsia="zh-CN"/>
        </w:rPr>
        <w:t>综上，当事人上述行为违反了《中华人民共和国广告法》第十七条的规定，</w:t>
      </w:r>
      <w:r>
        <w:rPr>
          <w:rFonts w:hint="eastAsia" w:ascii="仿宋_GB2312" w:eastAsia="仿宋_GB2312" w:cs="仿宋_GB2312"/>
          <w:kern w:val="1"/>
          <w:sz w:val="32"/>
          <w:szCs w:val="32"/>
          <w:u w:val="none"/>
        </w:rPr>
        <w:t>依据《中华人民共和国广告法》第五十八条第一款第二项</w:t>
      </w:r>
      <w:r>
        <w:rPr>
          <w:rFonts w:hint="eastAsia" w:ascii="仿宋_GB2312" w:eastAsia="仿宋_GB2312" w:cs="仿宋_GB2312"/>
          <w:kern w:val="1"/>
          <w:sz w:val="32"/>
          <w:szCs w:val="32"/>
          <w:u w:val="none"/>
          <w:lang w:eastAsia="zh-CN"/>
        </w:rPr>
        <w:t>的规定，现责令当事人改正上述违法行为，并决定处罚如下：</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eastAsia="仿宋_GB2312" w:cs="仿宋_GB2312"/>
          <w:kern w:val="1"/>
          <w:sz w:val="32"/>
          <w:szCs w:val="32"/>
          <w:u w:val="none"/>
          <w:lang w:val="en-US" w:eastAsia="zh-CN"/>
        </w:rPr>
      </w:pPr>
      <w:r>
        <w:rPr>
          <w:rFonts w:hint="eastAsia" w:ascii="仿宋_GB2312" w:eastAsia="仿宋_GB2312" w:cs="仿宋_GB2312"/>
          <w:kern w:val="1"/>
          <w:sz w:val="32"/>
          <w:szCs w:val="32"/>
          <w:u w:val="none"/>
          <w:lang w:val="en-US" w:eastAsia="zh-CN"/>
        </w:rPr>
        <w:t>罚款2000元。</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eastAsia="仿宋_GB2312" w:cs="仿宋_GB2312"/>
          <w:kern w:val="1"/>
          <w:sz w:val="32"/>
          <w:szCs w:val="32"/>
          <w:u w:val="none"/>
        </w:rPr>
      </w:pP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_GB2312" w:eastAsia="仿宋_GB2312" w:cs="仿宋_GB2312"/>
          <w:kern w:val="1"/>
          <w:sz w:val="32"/>
          <w:szCs w:val="32"/>
          <w:u w:val="none"/>
        </w:rPr>
      </w:pPr>
      <w:r>
        <w:rPr>
          <w:rFonts w:hint="eastAsia" w:ascii="仿宋_GB2312" w:eastAsia="仿宋_GB2312" w:cs="仿宋_GB2312"/>
          <w:kern w:val="1"/>
          <w:sz w:val="32"/>
          <w:szCs w:val="32"/>
          <w:u w:val="none"/>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五十一条第一项的规定，每日按罚款数额的百分之三加处罚款，并将依法申请人民法院强制执行。                           </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Times New Roman" w:hAnsi="Times New Roman" w:eastAsia="仿宋_GB2312" w:cs="仿宋"/>
          <w:bCs/>
          <w:color w:val="000000"/>
          <w:sz w:val="32"/>
          <w:szCs w:val="32"/>
          <w:u w:val="none"/>
        </w:rPr>
      </w:pPr>
      <w:r>
        <w:rPr>
          <w:rFonts w:hint="eastAsia" w:ascii="仿宋_GB2312" w:eastAsia="仿宋_GB2312" w:cs="仿宋_GB2312"/>
          <w:kern w:val="1"/>
          <w:sz w:val="32"/>
          <w:szCs w:val="32"/>
          <w:u w:val="none"/>
        </w:rPr>
        <w:t xml:space="preserve">如对本行政处罚决定不服，可以于收到本决定书之日起六十日内依法向天津市北辰区人民政府申请行政复议，也可以于六个月内依法向天津市北辰区人民法院提起行政诉讼。                                 </w:t>
      </w:r>
      <w:r>
        <w:rPr>
          <w:rFonts w:hint="eastAsia" w:ascii="仿宋_GB2312" w:hAnsi="Times New Roman" w:eastAsia="仿宋_GB2312" w:cs="仿宋"/>
          <w:bCs/>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p>
    <w:p>
      <w:pPr>
        <w:keepNext w:val="0"/>
        <w:keepLines w:val="0"/>
        <w:pageBreakBefore w:val="0"/>
        <w:widowControl w:val="0"/>
        <w:kinsoku/>
        <w:wordWrap/>
        <w:overflowPunct/>
        <w:topLinePunct w:val="0"/>
        <w:autoSpaceDE/>
        <w:autoSpaceDN/>
        <w:bidi w:val="0"/>
        <w:spacing w:line="520" w:lineRule="exact"/>
        <w:ind w:firstLine="601"/>
        <w:jc w:val="center"/>
        <w:textAlignment w:val="auto"/>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p>
    <w:p>
      <w:pPr>
        <w:keepNext w:val="0"/>
        <w:keepLines w:val="0"/>
        <w:pageBreakBefore w:val="0"/>
        <w:widowControl w:val="0"/>
        <w:kinsoku/>
        <w:wordWrap/>
        <w:overflowPunct/>
        <w:topLinePunct w:val="0"/>
        <w:autoSpaceDE/>
        <w:autoSpaceDN/>
        <w:bidi w:val="0"/>
        <w:spacing w:line="520" w:lineRule="exact"/>
        <w:ind w:firstLine="601"/>
        <w:jc w:val="center"/>
        <w:textAlignment w:val="auto"/>
        <w:rPr>
          <w:rFonts w:hint="eastAsia" w:ascii="Times New Roman" w:hAnsi="Times New Roman" w:eastAsia="仿宋_GB2312"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spacing w:line="520" w:lineRule="exact"/>
        <w:jc w:val="both"/>
        <w:textAlignment w:val="auto"/>
        <w:rPr>
          <w:rFonts w:hint="eastAsia" w:ascii="Times New Roman" w:hAnsi="Times New Roman" w:eastAsia="仿宋_GB2312"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spacing w:line="520" w:lineRule="exact"/>
        <w:jc w:val="both"/>
        <w:textAlignment w:val="auto"/>
        <w:rPr>
          <w:rFonts w:hint="eastAsia" w:ascii="Times New Roman" w:hAnsi="Times New Roman" w:eastAsia="仿宋_GB2312" w:cs="仿宋"/>
          <w:color w:val="000000"/>
          <w:sz w:val="32"/>
          <w:szCs w:val="32"/>
          <w:u w:val="none"/>
          <w:lang w:val="en-US" w:eastAsia="zh-CN"/>
        </w:rPr>
      </w:pPr>
      <w:bookmarkStart w:id="0" w:name="_GoBack"/>
      <w:bookmarkEnd w:id="0"/>
      <w:r>
        <w:rPr>
          <w:rFonts w:hint="eastAsia" w:ascii="Times New Roman" w:hAnsi="Times New Roman" w:eastAsia="仿宋_GB2312" w:cs="仿宋"/>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spacing w:line="520" w:lineRule="exact"/>
        <w:ind w:firstLine="601"/>
        <w:jc w:val="center"/>
        <w:textAlignment w:val="auto"/>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天津市北辰区市场监督管理</w:t>
      </w:r>
      <w:r>
        <w:rPr>
          <w:rFonts w:ascii="Times New Roman" w:hAnsi="Times New Roman" w:eastAsia="仿宋_GB2312" w:cs="仿宋"/>
          <w:color w:val="000000"/>
          <w:sz w:val="32"/>
          <w:szCs w:val="32"/>
          <w:u w:val="none"/>
        </w:rPr>
        <w:t xml:space="preserve">                </w:t>
      </w:r>
    </w:p>
    <w:p>
      <w:pPr>
        <w:keepNext w:val="0"/>
        <w:keepLines w:val="0"/>
        <w:pageBreakBefore w:val="0"/>
        <w:widowControl w:val="0"/>
        <w:kinsoku/>
        <w:wordWrap/>
        <w:overflowPunct/>
        <w:topLinePunct w:val="0"/>
        <w:autoSpaceDE/>
        <w:autoSpaceDN/>
        <w:bidi w:val="0"/>
        <w:spacing w:line="520" w:lineRule="exact"/>
        <w:ind w:firstLine="601"/>
        <w:jc w:val="center"/>
        <w:textAlignment w:val="auto"/>
        <w:rPr>
          <w:rFonts w:hint="eastAsia" w:ascii="Times New Roman" w:hAnsi="Times New Roman" w:eastAsia="仿宋_GB2312" w:cs="仿宋"/>
          <w:color w:val="000000"/>
          <w:sz w:val="32"/>
          <w:szCs w:val="32"/>
        </w:rPr>
      </w:pPr>
      <w:r>
        <w:rPr>
          <w:rFonts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lang w:eastAsia="zh-CN"/>
        </w:rPr>
        <w:t>2022</w:t>
      </w:r>
      <w:r>
        <w:rPr>
          <w:rFonts w:hint="eastAsia" w:ascii="Times New Roman" w:hAnsi="Times New Roman" w:eastAsia="仿宋_GB2312" w:cs="仿宋"/>
          <w:color w:val="000000"/>
          <w:sz w:val="32"/>
          <w:szCs w:val="32"/>
          <w:u w:val="none"/>
        </w:rPr>
        <w:t>年</w:t>
      </w:r>
      <w:r>
        <w:rPr>
          <w:rFonts w:hint="eastAsia" w:ascii="Times New Roman" w:hAnsi="Times New Roman" w:eastAsia="仿宋_GB2312" w:cs="仿宋"/>
          <w:color w:val="000000"/>
          <w:sz w:val="32"/>
          <w:szCs w:val="32"/>
          <w:u w:val="none"/>
          <w:lang w:val="en-US" w:eastAsia="zh-CN"/>
        </w:rPr>
        <w:t>8月18日</w:t>
      </w:r>
    </w:p>
    <w:p>
      <w:pPr>
        <w:spacing w:line="500" w:lineRule="exact"/>
        <w:ind w:right="640" w:firstLine="600"/>
        <w:jc w:val="center"/>
        <w:rPr>
          <w:rFonts w:hint="eastAsia" w:ascii="Times New Roman" w:hAnsi="Times New Roman" w:eastAsia="仿宋_GB2312" w:cs="仿宋"/>
          <w:color w:val="000000"/>
          <w:sz w:val="32"/>
          <w:szCs w:val="32"/>
        </w:rPr>
      </w:pPr>
    </w:p>
    <w:p>
      <w:pPr>
        <w:spacing w:line="500" w:lineRule="exact"/>
        <w:ind w:right="640"/>
        <w:jc w:val="both"/>
        <w:rPr>
          <w:rFonts w:hint="eastAsia" w:ascii="Times New Roman" w:hAnsi="Times New Roman" w:eastAsia="仿宋_GB2312" w:cs="仿宋"/>
          <w:color w:val="000000"/>
          <w:sz w:val="32"/>
          <w:szCs w:val="32"/>
        </w:rPr>
      </w:pPr>
    </w:p>
    <w:p>
      <w:pPr>
        <w:spacing w:line="500" w:lineRule="exact"/>
        <w:ind w:right="640" w:firstLine="600"/>
        <w:jc w:val="center"/>
        <w:rPr>
          <w:rFonts w:hint="eastAsia" w:ascii="Times New Roman" w:hAnsi="Times New Roman" w:eastAsia="仿宋_GB2312" w:cs="仿宋"/>
          <w:color w:val="000000"/>
          <w:sz w:val="32"/>
          <w:szCs w:val="32"/>
        </w:rPr>
      </w:pPr>
    </w:p>
    <w:p>
      <w:pPr>
        <w:spacing w:line="500" w:lineRule="exact"/>
        <w:ind w:right="640" w:firstLine="600"/>
        <w:jc w:val="center"/>
        <w:rPr>
          <w:rFonts w:hint="eastAsia" w:ascii="Times New Roman" w:hAnsi="Times New Roman" w:eastAsia="仿宋_GB2312" w:cs="仿宋"/>
          <w:color w:val="000000"/>
          <w:sz w:val="32"/>
          <w:szCs w:val="32"/>
        </w:rPr>
      </w:pPr>
    </w:p>
    <w:p>
      <w:pPr>
        <w:spacing w:line="500" w:lineRule="exact"/>
        <w:ind w:right="640" w:firstLine="600"/>
        <w:jc w:val="center"/>
        <w:rPr>
          <w:rFonts w:hint="eastAsia" w:ascii="Times New Roman" w:hAnsi="Times New Roman" w:eastAsia="仿宋_GB2312" w:cs="仿宋"/>
          <w:color w:val="000000"/>
          <w:sz w:val="32"/>
          <w:szCs w:val="32"/>
        </w:rPr>
      </w:pPr>
    </w:p>
    <w:p>
      <w:pPr>
        <w:spacing w:line="500" w:lineRule="exact"/>
        <w:ind w:right="640" w:firstLine="600"/>
        <w:jc w:val="center"/>
        <w:rPr>
          <w:rFonts w:hint="eastAsia" w:ascii="Times New Roman" w:hAnsi="Times New Roman" w:eastAsia="仿宋_GB2312" w:cs="仿宋"/>
          <w:color w:val="000000"/>
          <w:sz w:val="32"/>
          <w:szCs w:val="32"/>
        </w:rPr>
      </w:pPr>
    </w:p>
    <w:p>
      <w:pPr>
        <w:spacing w:line="500" w:lineRule="exact"/>
        <w:ind w:right="640" w:firstLine="600"/>
        <w:jc w:val="center"/>
        <w:rPr>
          <w:rFonts w:hint="eastAsia" w:ascii="Times New Roman" w:hAnsi="Times New Roman" w:eastAsia="仿宋_GB2312" w:cs="仿宋"/>
          <w:color w:val="000000"/>
          <w:sz w:val="32"/>
          <w:szCs w:val="32"/>
        </w:rPr>
      </w:pPr>
    </w:p>
    <w:p>
      <w:pPr>
        <w:spacing w:line="500" w:lineRule="exact"/>
        <w:ind w:right="640" w:firstLine="600"/>
        <w:jc w:val="center"/>
        <w:rPr>
          <w:rFonts w:hint="eastAsia" w:ascii="Times New Roman" w:hAnsi="Times New Roman" w:eastAsia="仿宋_GB2312" w:cs="仿宋"/>
          <w:color w:val="000000"/>
          <w:sz w:val="32"/>
          <w:szCs w:val="32"/>
        </w:rPr>
      </w:pPr>
    </w:p>
    <w:p>
      <w:pPr>
        <w:spacing w:line="500" w:lineRule="exact"/>
        <w:ind w:right="640" w:firstLine="600"/>
        <w:jc w:val="center"/>
        <w:rPr>
          <w:rFonts w:hint="eastAsia" w:ascii="Times New Roman" w:hAnsi="Times New Roman" w:eastAsia="仿宋_GB2312" w:cs="仿宋"/>
          <w:color w:val="000000"/>
          <w:sz w:val="32"/>
          <w:szCs w:val="32"/>
        </w:rPr>
      </w:pPr>
    </w:p>
    <w:p>
      <w:pPr>
        <w:spacing w:line="500" w:lineRule="exact"/>
        <w:ind w:right="640" w:firstLine="600"/>
        <w:jc w:val="center"/>
        <w:rPr>
          <w:rFonts w:hint="eastAsia" w:ascii="Times New Roman" w:hAnsi="Times New Roman" w:eastAsia="仿宋_GB2312" w:cs="仿宋"/>
          <w:color w:val="000000"/>
          <w:sz w:val="32"/>
          <w:szCs w:val="32"/>
        </w:rPr>
      </w:pPr>
    </w:p>
    <w:p>
      <w:pPr>
        <w:spacing w:line="500" w:lineRule="exact"/>
        <w:ind w:right="640" w:firstLine="600"/>
        <w:jc w:val="center"/>
        <w:rPr>
          <w:rFonts w:hint="eastAsia" w:ascii="Times New Roman" w:hAnsi="Times New Roman" w:eastAsia="仿宋_GB2312" w:cs="仿宋"/>
          <w:color w:val="000000"/>
          <w:sz w:val="32"/>
          <w:szCs w:val="32"/>
        </w:rPr>
      </w:pPr>
    </w:p>
    <w:p>
      <w:pPr>
        <w:spacing w:line="500" w:lineRule="exact"/>
        <w:ind w:right="640" w:firstLine="600"/>
        <w:jc w:val="center"/>
        <w:rPr>
          <w:rFonts w:hint="eastAsia" w:ascii="Times New Roman" w:hAnsi="Times New Roman" w:eastAsia="仿宋_GB2312" w:cs="仿宋"/>
          <w:color w:val="000000"/>
          <w:sz w:val="32"/>
          <w:szCs w:val="32"/>
        </w:rPr>
      </w:pPr>
    </w:p>
    <w:p>
      <w:pPr>
        <w:spacing w:line="500" w:lineRule="exact"/>
        <w:ind w:right="640" w:firstLine="600"/>
        <w:jc w:val="center"/>
        <w:rPr>
          <w:rFonts w:hint="eastAsia" w:ascii="Times New Roman" w:hAnsi="Times New Roman" w:eastAsia="仿宋_GB2312" w:cs="仿宋"/>
          <w:color w:val="000000"/>
          <w:sz w:val="32"/>
          <w:szCs w:val="32"/>
        </w:rPr>
      </w:pPr>
    </w:p>
    <w:p>
      <w:pPr>
        <w:spacing w:line="500" w:lineRule="exact"/>
        <w:ind w:right="640" w:firstLine="600"/>
        <w:jc w:val="center"/>
        <w:rPr>
          <w:rFonts w:hint="eastAsia" w:ascii="Times New Roman" w:hAnsi="Times New Roman" w:eastAsia="仿宋_GB2312" w:cs="仿宋"/>
          <w:color w:val="000000"/>
          <w:sz w:val="32"/>
          <w:szCs w:val="32"/>
        </w:rPr>
      </w:pPr>
    </w:p>
    <w:p>
      <w:pPr>
        <w:spacing w:line="500" w:lineRule="exact"/>
        <w:ind w:right="640" w:firstLine="600"/>
        <w:jc w:val="center"/>
        <w:rPr>
          <w:rFonts w:hint="eastAsia" w:ascii="Times New Roman" w:hAnsi="Times New Roman" w:eastAsia="仿宋_GB2312" w:cs="仿宋"/>
          <w:color w:val="000000"/>
          <w:sz w:val="32"/>
          <w:szCs w:val="32"/>
        </w:rPr>
      </w:pPr>
    </w:p>
    <w:p>
      <w:pPr>
        <w:spacing w:line="520" w:lineRule="exact"/>
        <w:jc w:val="center"/>
        <w:rPr>
          <w:rFonts w:hint="eastAsia" w:ascii="Times New Roman" w:hAnsi="Times New Roman" w:eastAsia="仿宋_GB2312" w:cs="仿宋"/>
          <w:color w:val="000000"/>
          <w:sz w:val="32"/>
          <w:szCs w:val="32"/>
        </w:rPr>
      </w:pPr>
    </w:p>
    <w:sectPr>
      <w:footerReference r:id="rId3" w:type="default"/>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0E"/>
    <w:rsid w:val="000B7F9E"/>
    <w:rsid w:val="000D2A1E"/>
    <w:rsid w:val="000E6F37"/>
    <w:rsid w:val="00147A76"/>
    <w:rsid w:val="001D6FCB"/>
    <w:rsid w:val="001F0929"/>
    <w:rsid w:val="001F0C99"/>
    <w:rsid w:val="001F45CC"/>
    <w:rsid w:val="0021692A"/>
    <w:rsid w:val="002B1DD4"/>
    <w:rsid w:val="002D7BE7"/>
    <w:rsid w:val="00300B44"/>
    <w:rsid w:val="00331A9A"/>
    <w:rsid w:val="0033322E"/>
    <w:rsid w:val="00334B0E"/>
    <w:rsid w:val="003610A6"/>
    <w:rsid w:val="003A683A"/>
    <w:rsid w:val="003D38C4"/>
    <w:rsid w:val="004674F4"/>
    <w:rsid w:val="0048234D"/>
    <w:rsid w:val="004A6750"/>
    <w:rsid w:val="005057DF"/>
    <w:rsid w:val="005119C3"/>
    <w:rsid w:val="005F0781"/>
    <w:rsid w:val="00624B04"/>
    <w:rsid w:val="006A73F2"/>
    <w:rsid w:val="006D2C5B"/>
    <w:rsid w:val="00710B76"/>
    <w:rsid w:val="00710BA0"/>
    <w:rsid w:val="00774CC2"/>
    <w:rsid w:val="0078041E"/>
    <w:rsid w:val="007867EC"/>
    <w:rsid w:val="007C0A74"/>
    <w:rsid w:val="007C7409"/>
    <w:rsid w:val="007F40E1"/>
    <w:rsid w:val="00830176"/>
    <w:rsid w:val="00840863"/>
    <w:rsid w:val="0088524B"/>
    <w:rsid w:val="008A06FB"/>
    <w:rsid w:val="008C148A"/>
    <w:rsid w:val="008D57F4"/>
    <w:rsid w:val="00983312"/>
    <w:rsid w:val="009846C2"/>
    <w:rsid w:val="009C163E"/>
    <w:rsid w:val="009C1950"/>
    <w:rsid w:val="00AF1E31"/>
    <w:rsid w:val="00B03AAC"/>
    <w:rsid w:val="00B05806"/>
    <w:rsid w:val="00B80680"/>
    <w:rsid w:val="00B8790E"/>
    <w:rsid w:val="00B944C5"/>
    <w:rsid w:val="00BC76D4"/>
    <w:rsid w:val="00C22595"/>
    <w:rsid w:val="00C559D8"/>
    <w:rsid w:val="00C57202"/>
    <w:rsid w:val="00C646CE"/>
    <w:rsid w:val="00C970BF"/>
    <w:rsid w:val="00CB55E0"/>
    <w:rsid w:val="00CF79A3"/>
    <w:rsid w:val="00D0724C"/>
    <w:rsid w:val="00D37532"/>
    <w:rsid w:val="00E713CB"/>
    <w:rsid w:val="00E95DFB"/>
    <w:rsid w:val="00F6404D"/>
    <w:rsid w:val="00F663E2"/>
    <w:rsid w:val="04D60C9E"/>
    <w:rsid w:val="07EC1BE7"/>
    <w:rsid w:val="1FCF6A7D"/>
    <w:rsid w:val="1FF9E709"/>
    <w:rsid w:val="31EB503B"/>
    <w:rsid w:val="37C360C1"/>
    <w:rsid w:val="3C583FED"/>
    <w:rsid w:val="47151B2E"/>
    <w:rsid w:val="56EFEEC7"/>
    <w:rsid w:val="57EF5AC0"/>
    <w:rsid w:val="5E8C7D5E"/>
    <w:rsid w:val="61FDDE48"/>
    <w:rsid w:val="67B59561"/>
    <w:rsid w:val="6BFB9147"/>
    <w:rsid w:val="75FEED9B"/>
    <w:rsid w:val="7977AFF1"/>
    <w:rsid w:val="7AF7F177"/>
    <w:rsid w:val="7BF55AAB"/>
    <w:rsid w:val="7C68F158"/>
    <w:rsid w:val="7D9F9E72"/>
    <w:rsid w:val="7FFFDB33"/>
    <w:rsid w:val="8AFFFA8C"/>
    <w:rsid w:val="A4FFED5E"/>
    <w:rsid w:val="AF7D2D8E"/>
    <w:rsid w:val="AFFFE157"/>
    <w:rsid w:val="BA83AAFE"/>
    <w:rsid w:val="C6ED1F6C"/>
    <w:rsid w:val="DA2F2EC5"/>
    <w:rsid w:val="F378BD2F"/>
    <w:rsid w:val="F5BF7F76"/>
    <w:rsid w:val="F7FF3F3A"/>
    <w:rsid w:val="F8F68D8D"/>
    <w:rsid w:val="FF4782E3"/>
    <w:rsid w:val="FF6F257A"/>
    <w:rsid w:val="FF968FE6"/>
    <w:rsid w:val="FFAF3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369</Words>
  <Characters>2108</Characters>
  <Lines>17</Lines>
  <Paragraphs>4</Paragraphs>
  <TotalTime>15</TotalTime>
  <ScaleCrop>false</ScaleCrop>
  <LinksUpToDate>false</LinksUpToDate>
  <CharactersWithSpaces>2473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2019-08-30T16:43:00Z</dcterms:created>
  <dc:creator>邢鹏飞</dc:creator>
  <cp:lastModifiedBy>greatwall</cp:lastModifiedBy>
  <cp:lastPrinted>2022-07-20T10:13:00Z</cp:lastPrinted>
  <dcterms:modified xsi:type="dcterms:W3CDTF">2022-08-29T17:25:48Z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