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w:t>
      </w:r>
      <w:r>
        <w:rPr>
          <w:rFonts w:hint="eastAsia" w:ascii="Times New Roman" w:hAnsi="Times New Roman" w:eastAsia="仿宋_GB2312" w:cs="仿宋"/>
          <w:color w:val="000000"/>
          <w:sz w:val="32"/>
          <w:szCs w:val="32"/>
          <w:u w:val="none"/>
        </w:rPr>
        <w:t>监</w:t>
      </w:r>
      <w:r>
        <w:rPr>
          <w:rFonts w:hint="eastAsia" w:ascii="Times New Roman" w:hAnsi="Times New Roman" w:eastAsia="仿宋_GB2312" w:cs="仿宋"/>
          <w:color w:val="000000"/>
          <w:sz w:val="32"/>
          <w:szCs w:val="32"/>
          <w:u w:val="none"/>
          <w:lang w:eastAsia="zh-CN"/>
        </w:rPr>
        <w:t>处</w:t>
      </w:r>
      <w:r>
        <w:rPr>
          <w:rFonts w:hint="eastAsia" w:ascii="仿宋_GB2312" w:hAnsi="仿宋_GB2312" w:eastAsia="仿宋_GB2312" w:cs="仿宋_GB2312"/>
          <w:color w:val="000000"/>
          <w:sz w:val="32"/>
          <w:szCs w:val="32"/>
          <w:u w:val="none"/>
        </w:rPr>
        <w:t>罚〔20</w:t>
      </w:r>
      <w:r>
        <w:rPr>
          <w:rFonts w:hint="eastAsia" w:ascii="仿宋_GB2312" w:hAnsi="仿宋_GB2312" w:eastAsia="仿宋_GB2312" w:cs="仿宋_GB2312"/>
          <w:color w:val="000000"/>
          <w:sz w:val="32"/>
          <w:szCs w:val="32"/>
          <w:u w:val="none"/>
          <w:lang w:val="en-US" w:eastAsia="zh-CN"/>
        </w:rPr>
        <w:t>22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602</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仿宋_GB2312" w:hAnsi="Times New Roman" w:eastAsia="仿宋_GB2312" w:cs="Mongolian Baiti"/>
          <w:sz w:val="32"/>
          <w:szCs w:val="32"/>
          <w:u w:val="none"/>
        </w:rPr>
      </w:pPr>
      <w:r>
        <w:rPr>
          <w:rFonts w:hint="eastAsia" w:ascii="仿宋_GB2312" w:hAnsi="Times New Roman" w:eastAsia="仿宋_GB2312" w:cs="微软雅黑"/>
          <w:kern w:val="1"/>
          <w:sz w:val="32"/>
          <w:szCs w:val="32"/>
          <w:u w:val="none"/>
        </w:rPr>
        <w:t>当事人</w:t>
      </w:r>
      <w:r>
        <w:rPr>
          <w:rFonts w:hint="eastAsia" w:ascii="仿宋_GB2312" w:hAnsi="Times New Roman" w:eastAsia="仿宋_GB2312" w:cs="Mongolian Baiti"/>
          <w:kern w:val="1"/>
          <w:sz w:val="32"/>
          <w:szCs w:val="32"/>
          <w:u w:val="none"/>
        </w:rPr>
        <w:t>：</w:t>
      </w:r>
      <w:r>
        <w:rPr>
          <w:rFonts w:hint="eastAsia" w:ascii="Times New Roman" w:hAnsi="Times New Roman" w:eastAsia="仿宋_GB2312" w:cs="仿宋_GB2312"/>
          <w:bCs/>
          <w:sz w:val="32"/>
          <w:szCs w:val="32"/>
          <w:u w:val="none"/>
          <w:lang w:val="en-US" w:eastAsia="zh-CN"/>
        </w:rPr>
        <w:t>天津市北辰区金利辰饮品店（周晶）</w:t>
      </w:r>
      <w:r>
        <w:rPr>
          <w:rFonts w:hint="eastAsia" w:ascii="仿宋_GB2312" w:hAnsi="Times New Roman" w:eastAsia="仿宋_GB2312" w:cs="Mongolian Baiti"/>
          <w:kern w:val="1"/>
          <w:sz w:val="32"/>
          <w:szCs w:val="32"/>
          <w:u w:val="none"/>
        </w:rPr>
        <w:t xml:space="preserve">     </w:t>
      </w:r>
      <w:r>
        <w:rPr>
          <w:rFonts w:hint="eastAsia" w:ascii="仿宋_GB2312" w:hAnsi="Times New Roman" w:eastAsia="仿宋_GB2312" w:cs="Mongolian Baiti"/>
          <w:kern w:val="1"/>
          <w:sz w:val="32"/>
          <w:szCs w:val="32"/>
          <w:u w:val="none"/>
          <w:lang w:val="en-US" w:eastAsia="zh-CN"/>
        </w:rPr>
        <w:t xml:space="preserve">                              </w:t>
      </w:r>
      <w:r>
        <w:rPr>
          <w:rFonts w:hint="eastAsia" w:ascii="仿宋_GB2312"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统一社会信用代码（注册号）：</w:t>
      </w:r>
      <w:r>
        <w:rPr>
          <w:rFonts w:hint="eastAsia" w:ascii="仿宋_GB2312" w:hAnsi="仿宋_GB2312" w:eastAsia="仿宋_GB2312" w:cs="仿宋_GB2312"/>
          <w:sz w:val="32"/>
          <w:szCs w:val="32"/>
          <w:u w:val="none"/>
          <w:lang w:val="en-US"/>
        </w:rPr>
        <w:t>92120113MA076GJC95</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default" w:ascii="仿宋_GB2312" w:hAnsi="Times New Roman" w:eastAsia="仿宋_GB2312" w:cs="Mongolian Baiti"/>
          <w:kern w:val="1"/>
          <w:sz w:val="32"/>
          <w:szCs w:val="32"/>
          <w:u w:val="none"/>
          <w:lang w:val="en-US" w:eastAsia="zh-CN"/>
        </w:rPr>
      </w:pPr>
      <w:r>
        <w:rPr>
          <w:rFonts w:hint="eastAsia" w:ascii="仿宋_GB2312" w:hAnsi="Times New Roman" w:eastAsia="仿宋_GB2312" w:cs="Mongolian Baiti"/>
          <w:kern w:val="1"/>
          <w:sz w:val="32"/>
          <w:szCs w:val="32"/>
          <w:u w:val="none"/>
        </w:rPr>
        <w:t>住所</w:t>
      </w:r>
      <w:r>
        <w:rPr>
          <w:rFonts w:hint="eastAsia" w:ascii="仿宋_GB2312" w:hAnsi="Times New Roman" w:eastAsia="仿宋_GB2312" w:cs="Mongolian Baiti"/>
          <w:kern w:val="1"/>
          <w:sz w:val="32"/>
          <w:szCs w:val="32"/>
          <w:u w:val="none"/>
          <w:lang w:val="en-US" w:eastAsia="zh-CN"/>
        </w:rPr>
        <w:t>(</w:t>
      </w:r>
      <w:r>
        <w:rPr>
          <w:rFonts w:hint="eastAsia" w:ascii="仿宋_GB2312" w:hAnsi="Times New Roman" w:eastAsia="仿宋_GB2312" w:cs="Mongolian Baiti"/>
          <w:kern w:val="1"/>
          <w:sz w:val="32"/>
          <w:szCs w:val="32"/>
          <w:u w:val="none"/>
        </w:rPr>
        <w:t>住址</w:t>
      </w:r>
      <w:r>
        <w:rPr>
          <w:rFonts w:hint="eastAsia" w:ascii="仿宋_GB2312" w:hAnsi="Times New Roman" w:eastAsia="仿宋_GB2312" w:cs="Mongolian Baiti"/>
          <w:kern w:val="1"/>
          <w:sz w:val="32"/>
          <w:szCs w:val="32"/>
          <w:u w:val="none"/>
          <w:lang w:val="en-US" w:eastAsia="zh-CN"/>
        </w:rPr>
        <w:t>):</w:t>
      </w:r>
      <w:r>
        <w:rPr>
          <w:rFonts w:hint="eastAsia" w:ascii="仿宋_GB2312" w:hAnsi="仿宋_GB2312" w:eastAsia="仿宋_GB2312" w:cs="仿宋_GB2312"/>
          <w:bCs/>
          <w:sz w:val="32"/>
          <w:szCs w:val="32"/>
          <w:u w:val="none"/>
          <w:lang w:eastAsia="zh-CN"/>
        </w:rPr>
        <w:t>天津市北辰区果园新村街道都旺新城竹芳园底商4-5号</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法定代表人（负责人、经营者）：</w:t>
      </w:r>
      <w:r>
        <w:rPr>
          <w:rFonts w:hint="eastAsia" w:ascii="仿宋_GB2312" w:hAnsi="Times New Roman" w:eastAsia="仿宋_GB2312" w:cs="Mongolian Baiti"/>
          <w:kern w:val="1"/>
          <w:sz w:val="32"/>
          <w:szCs w:val="32"/>
          <w:u w:val="none"/>
          <w:lang w:eastAsia="zh-CN"/>
        </w:rPr>
        <w:t>周晶</w:t>
      </w:r>
      <w:r>
        <w:rPr>
          <w:rFonts w:hint="eastAsia" w:ascii="仿宋_GB2312"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身份证（其他有效证件）号码：</w:t>
      </w:r>
      <w:r>
        <w:rPr>
          <w:rFonts w:hint="eastAsia" w:ascii="仿宋_GB2312" w:hAnsi="Times New Roman" w:eastAsia="仿宋_GB2312" w:cs="Mongolian Baiti"/>
          <w:kern w:val="1"/>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联系电话：</w:t>
      </w:r>
      <w:r>
        <w:rPr>
          <w:rFonts w:hint="eastAsia" w:ascii="仿宋_GB2312" w:hAnsi="Times New Roman" w:eastAsia="仿宋_GB2312" w:cs="Mongolian Baiti"/>
          <w:kern w:val="1"/>
          <w:sz w:val="32"/>
          <w:szCs w:val="32"/>
          <w:u w:val="none"/>
          <w:lang w:val="en-US" w:eastAsia="zh-CN"/>
        </w:rPr>
        <w:t>/</w:t>
      </w:r>
      <w:r>
        <w:rPr>
          <w:rFonts w:hint="eastAsia" w:ascii="仿宋_GB2312" w:eastAsia="仿宋_GB2312"/>
          <w:color w:val="000000"/>
          <w:sz w:val="32"/>
          <w:szCs w:val="32"/>
          <w:u w:val="none"/>
        </w:rPr>
        <w:t xml:space="preserve">   </w:t>
      </w:r>
      <w:r>
        <w:rPr>
          <w:rFonts w:hint="eastAsia" w:ascii="仿宋_GB2312" w:hAnsi="Times New Roman" w:eastAsia="仿宋_GB2312" w:cs="Mongolian Baiti"/>
          <w:kern w:val="1"/>
          <w:sz w:val="32"/>
          <w:szCs w:val="32"/>
          <w:u w:val="none"/>
        </w:rPr>
        <w:t xml:space="preserve"> 其他联系方式：  无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Times New Roman" w:eastAsia="仿宋_GB2312" w:cs="仿宋_GB2312"/>
          <w:sz w:val="32"/>
          <w:szCs w:val="32"/>
          <w:u w:val="none"/>
        </w:rPr>
        <w:t>联系地址：</w:t>
      </w:r>
      <w:r>
        <w:rPr>
          <w:rFonts w:hint="eastAsia" w:ascii="仿宋_GB2312" w:hAnsi="Times New Roman"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Cs/>
          <w:sz w:val="32"/>
          <w:szCs w:val="32"/>
          <w:u w:val="none"/>
          <w:lang w:val="en-US" w:eastAsia="zh-CN"/>
        </w:rPr>
        <w:t>2022年7月28日，我局执法人员依法对周晶经营的</w:t>
      </w:r>
      <w:r>
        <w:rPr>
          <w:rFonts w:hint="eastAsia" w:ascii="仿宋_GB2312" w:hAnsi="仿宋_GB2312" w:eastAsia="仿宋_GB2312" w:cs="仿宋_GB2312"/>
          <w:bCs/>
          <w:sz w:val="32"/>
          <w:szCs w:val="32"/>
          <w:u w:val="none"/>
          <w:lang w:val="en" w:eastAsia="zh-CN"/>
        </w:rPr>
        <w:t>天津市北辰区金利辰饮品店</w:t>
      </w:r>
      <w:r>
        <w:rPr>
          <w:rFonts w:hint="eastAsia" w:ascii="仿宋_GB2312" w:hAnsi="仿宋_GB2312" w:eastAsia="仿宋_GB2312" w:cs="仿宋_GB2312"/>
          <w:bCs/>
          <w:sz w:val="32"/>
          <w:szCs w:val="32"/>
          <w:u w:val="none"/>
          <w:lang w:val="en-US" w:eastAsia="zh-CN"/>
        </w:rPr>
        <w:t>进行监督检查时发现，该店操作区有已开封“速冻芒果酱”1瓶，正在制作“杨枝甘露”使用，净含量1kg，生产日期2022年7月2日，瓶口有打印标签1张，显示“保质期至2022-7-28 8:18”字样，检查时已超过标签标注保质期；同时检查发现已开封“红豆（沙）”1盒，标签显示“保质期至2022-7-27 16:10”字样，检查时已超过标签标注保质期。当事人现场对上述超过保质期的速冻芒果酱、红豆（沙）进行销毁。2022年8月1日，执法人员报经局领导批准，予以立案调查。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Times New Roman" w:eastAsia="仿宋_GB2312" w:cs="仿宋_GB2312"/>
          <w:sz w:val="32"/>
          <w:szCs w:val="32"/>
          <w:u w:val="none"/>
          <w:lang w:eastAsia="zh-CN"/>
        </w:rPr>
        <w:t>经查明，</w:t>
      </w:r>
      <w:r>
        <w:rPr>
          <w:rFonts w:hint="eastAsia" w:ascii="仿宋_GB2312" w:hAnsi="仿宋_GB2312" w:eastAsia="仿宋_GB2312" w:cs="仿宋_GB2312"/>
          <w:sz w:val="32"/>
          <w:szCs w:val="32"/>
          <w:u w:val="none"/>
          <w:lang w:val="en-US" w:eastAsia="zh-CN"/>
        </w:rPr>
        <w:t>2022年7月25日，当事人从上海睿众实业有限公司购进速冻芒果酱2箱，生产日期2022年7月2日，保质期18个月，贮存方式-18℃及以下避光储存。置于店内冷冻存放。该户加盟品牌“沪上阿姨”《门店特许经营操作手册》（以下称《手册》）显示：“冷冻芒果浆（以下称速冻芒果酱），最佳口味：冷藏（自开始解冻起算）原包装冷藏一天，保质期至最佳口味的基础上+0.5天”。2022年7月26日20:19当事人开封1瓶速冻芒果酱，原包装置于冷藏柜冷藏，用于制售杨枝甘露。保质期至2022年7月28日8:18。2022年7月25日，当事人购入“红豆（沙）”1箱，生产日期2022年7月8日，保质期730日。《手册》显示：“红豆（沙）最佳口味：冷藏已开封：份数盆内加盖冷藏1.5天。保质期至最佳口味的基础上+0.5天”。2022年7月25日16:11当事人开封1罐</w:t>
      </w:r>
      <w:r>
        <w:rPr>
          <w:rFonts w:hint="eastAsia" w:ascii="仿宋_GB2312" w:hAnsi="仿宋_GB2312" w:eastAsia="仿宋_GB2312" w:cs="仿宋_GB2312"/>
          <w:bCs/>
          <w:sz w:val="32"/>
          <w:szCs w:val="32"/>
          <w:u w:val="none"/>
          <w:lang w:val="en-US" w:eastAsia="zh-CN"/>
        </w:rPr>
        <w:t>红豆（沙）</w:t>
      </w:r>
      <w:r>
        <w:rPr>
          <w:rFonts w:hint="eastAsia" w:ascii="仿宋_GB2312" w:hAnsi="仿宋_GB2312" w:eastAsia="仿宋_GB2312" w:cs="仿宋_GB2312"/>
          <w:sz w:val="32"/>
          <w:szCs w:val="32"/>
          <w:u w:val="none"/>
          <w:lang w:val="en-US" w:eastAsia="zh-CN"/>
        </w:rPr>
        <w:t>置于份数盆中冷藏存放，用于制售奶茶。保质期至2022年7月27日16:10。2022年7月28日10时18分，执法人员依法对当事人进行监督检查，已超过标签标注保质期。上述商品检查时正在经营使用。上述行为满足经营</w:t>
      </w:r>
      <w:r>
        <w:rPr>
          <w:rFonts w:hint="eastAsia" w:ascii="仿宋_GB2312" w:hAnsi="仿宋_GB2312" w:eastAsia="仿宋_GB2312" w:cs="仿宋_GB2312"/>
          <w:sz w:val="32"/>
          <w:szCs w:val="32"/>
          <w:u w:val="none"/>
          <w:lang w:val="en-US"/>
        </w:rPr>
        <w:t>超过保质期的</w:t>
      </w:r>
      <w:r>
        <w:rPr>
          <w:rFonts w:hint="eastAsia" w:ascii="仿宋_GB2312" w:hAnsi="仿宋_GB2312" w:eastAsia="仿宋_GB2312" w:cs="仿宋_GB2312"/>
          <w:sz w:val="32"/>
          <w:szCs w:val="32"/>
          <w:u w:val="none"/>
          <w:lang w:val="en-US" w:eastAsia="zh-CN"/>
        </w:rPr>
        <w:t>食品的构成要件。本案货值金额34.9元，未售出，无违法所得。</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_GB2312"/>
          <w:kern w:val="2"/>
          <w:sz w:val="32"/>
          <w:szCs w:val="32"/>
          <w:u w:val="none"/>
          <w:lang w:val="en-US" w:eastAsia="zh-CN" w:bidi="ar-SA"/>
        </w:rPr>
      </w:pPr>
      <w:r>
        <w:rPr>
          <w:rFonts w:hint="eastAsia" w:ascii="仿宋_GB2312" w:hAnsi="Times New Roman" w:eastAsia="仿宋_GB2312" w:cs="仿宋_GB2312"/>
          <w:kern w:val="2"/>
          <w:sz w:val="32"/>
          <w:szCs w:val="32"/>
          <w:u w:val="none"/>
          <w:lang w:val="en-US" w:eastAsia="zh-CN" w:bidi="ar-SA"/>
        </w:rPr>
        <w:t>上述事实，主要有以下证据证明: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_GB2312"/>
          <w:kern w:val="2"/>
          <w:sz w:val="32"/>
          <w:szCs w:val="32"/>
          <w:u w:val="none"/>
          <w:lang w:val="en-US" w:eastAsia="zh-CN" w:bidi="ar-SA"/>
        </w:rPr>
      </w:pPr>
      <w:r>
        <w:rPr>
          <w:rFonts w:hint="eastAsia" w:ascii="仿宋_GB2312" w:hAnsi="Times New Roman" w:eastAsia="仿宋_GB2312" w:cs="仿宋_GB2312"/>
          <w:kern w:val="2"/>
          <w:sz w:val="32"/>
          <w:szCs w:val="32"/>
          <w:u w:val="none"/>
          <w:lang w:val="en-US" w:eastAsia="zh-CN" w:bidi="ar-SA"/>
        </w:rPr>
        <w:t>1.当事人的营业执照复印件、食品经营许可证复印件、经营者周晶身份证复印件各1份；2.现场检查笔录1份、现场照片6张；3.对周晶的询问调查笔录1份、《手册》部分章节复印件（4张）1份；4.周晶提供的供货商营业执照复印件、食品经营许可证复印件、送货单复印件、</w:t>
      </w:r>
      <w:r>
        <w:rPr>
          <w:rFonts w:hint="eastAsia" w:ascii="仿宋_GB2312" w:hAnsi="仿宋_GB2312" w:eastAsia="仿宋_GB2312" w:cs="仿宋_GB2312"/>
          <w:sz w:val="32"/>
          <w:szCs w:val="32"/>
          <w:u w:val="none"/>
          <w:lang w:val="en-US" w:eastAsia="zh-CN"/>
        </w:rPr>
        <w:t>同上海上海睿众实业有限公司的《特许产品供应及销售协议》复印件</w:t>
      </w:r>
      <w:r>
        <w:rPr>
          <w:rFonts w:hint="eastAsia" w:ascii="仿宋_GB2312" w:hAnsi="Times New Roman" w:eastAsia="仿宋_GB2312" w:cs="仿宋_GB2312"/>
          <w:kern w:val="2"/>
          <w:sz w:val="32"/>
          <w:szCs w:val="32"/>
          <w:u w:val="none"/>
          <w:lang w:val="en-US" w:eastAsia="zh-CN" w:bidi="ar-SA"/>
        </w:rPr>
        <w:t>各1份；5.执法记录仪记录的当事人现场销毁超过保质期的速冻芒果酱、红豆（沙）视频刻录光盘1张。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eastAsia="仿宋_GB2312"/>
          <w:color w:val="000000"/>
          <w:sz w:val="32"/>
          <w:szCs w:val="32"/>
          <w:u w:val="none"/>
          <w:lang w:eastAsia="zh-CN"/>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22</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10</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18</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22</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602</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hAnsi="楷体_GB2312" w:eastAsia="仿宋_GB2312" w:cs="楷体_GB2312"/>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zh-CN" w:eastAsia="zh-CN"/>
        </w:rPr>
      </w:pPr>
      <w:r>
        <w:rPr>
          <w:rFonts w:hint="eastAsia" w:ascii="仿宋_GB2312" w:hAnsi="楷体_GB2312" w:eastAsia="仿宋_GB2312" w:cs="楷体_GB2312"/>
          <w:color w:val="000000"/>
          <w:sz w:val="32"/>
          <w:szCs w:val="32"/>
          <w:u w:val="none"/>
          <w:lang w:val="zh-CN" w:eastAsia="zh-CN"/>
        </w:rPr>
        <w:t>本局认为，</w:t>
      </w:r>
      <w:r>
        <w:rPr>
          <w:rFonts w:hint="eastAsia" w:ascii="仿宋_GB2312" w:hAnsi="仿宋_GB2312" w:eastAsia="仿宋_GB2312" w:cs="仿宋_GB2312"/>
          <w:sz w:val="32"/>
          <w:szCs w:val="32"/>
          <w:u w:val="none"/>
          <w:lang w:val="en-US"/>
        </w:rPr>
        <w:t>当事人</w:t>
      </w:r>
      <w:r>
        <w:rPr>
          <w:rFonts w:hint="eastAsia" w:ascii="仿宋_GB2312" w:hAnsi="仿宋_GB2312" w:eastAsia="仿宋_GB2312" w:cs="仿宋_GB2312"/>
          <w:sz w:val="32"/>
          <w:szCs w:val="32"/>
          <w:u w:val="none"/>
          <w:lang w:val="en-US" w:eastAsia="zh-CN"/>
        </w:rPr>
        <w:t>经营</w:t>
      </w:r>
      <w:r>
        <w:rPr>
          <w:rFonts w:hint="eastAsia" w:ascii="仿宋_GB2312" w:hAnsi="仿宋_GB2312" w:eastAsia="仿宋_GB2312" w:cs="仿宋_GB2312"/>
          <w:sz w:val="32"/>
          <w:szCs w:val="32"/>
          <w:u w:val="none"/>
          <w:lang w:val="en-US"/>
        </w:rPr>
        <w:t>超过保质期的</w:t>
      </w:r>
      <w:r>
        <w:rPr>
          <w:rFonts w:hint="eastAsia" w:ascii="仿宋_GB2312" w:hAnsi="仿宋_GB2312" w:eastAsia="仿宋_GB2312" w:cs="仿宋_GB2312"/>
          <w:sz w:val="32"/>
          <w:szCs w:val="32"/>
          <w:u w:val="none"/>
          <w:lang w:val="en-US" w:eastAsia="zh-CN"/>
        </w:rPr>
        <w:t>食品</w:t>
      </w:r>
      <w:r>
        <w:rPr>
          <w:rFonts w:hint="eastAsia" w:ascii="仿宋_GB2312" w:hAnsi="仿宋_GB2312" w:eastAsia="仿宋_GB2312" w:cs="仿宋_GB2312"/>
          <w:sz w:val="32"/>
          <w:szCs w:val="32"/>
          <w:u w:val="none"/>
          <w:lang w:val="en-US"/>
        </w:rPr>
        <w:t>的行为违反了《中华人民共和国食品安全法》第</w:t>
      </w:r>
      <w:r>
        <w:rPr>
          <w:rFonts w:hint="eastAsia" w:ascii="仿宋_GB2312" w:hAnsi="仿宋_GB2312" w:eastAsia="仿宋_GB2312" w:cs="仿宋_GB2312"/>
          <w:sz w:val="32"/>
          <w:szCs w:val="32"/>
          <w:u w:val="none"/>
          <w:lang w:val="en-US" w:eastAsia="zh-CN"/>
        </w:rPr>
        <w:t>三十四</w:t>
      </w:r>
      <w:r>
        <w:rPr>
          <w:rFonts w:hint="eastAsia" w:ascii="仿宋_GB2312" w:hAnsi="仿宋_GB2312" w:eastAsia="仿宋_GB2312" w:cs="仿宋_GB2312"/>
          <w:sz w:val="32"/>
          <w:szCs w:val="32"/>
          <w:u w:val="none"/>
          <w:lang w:val="en-US"/>
        </w:rPr>
        <w:t>条第</w:t>
      </w:r>
      <w:r>
        <w:rPr>
          <w:rFonts w:hint="eastAsia" w:ascii="仿宋_GB2312" w:hAnsi="仿宋_GB2312" w:eastAsia="仿宋_GB2312" w:cs="仿宋_GB2312"/>
          <w:sz w:val="32"/>
          <w:szCs w:val="32"/>
          <w:u w:val="none"/>
          <w:lang w:val="en-US" w:eastAsia="zh-CN"/>
        </w:rPr>
        <w:t>十</w:t>
      </w:r>
      <w:r>
        <w:rPr>
          <w:rFonts w:hint="eastAsia" w:ascii="仿宋_GB2312" w:hAnsi="仿宋_GB2312" w:eastAsia="仿宋_GB2312" w:cs="仿宋_GB2312"/>
          <w:sz w:val="32"/>
          <w:szCs w:val="32"/>
          <w:u w:val="none"/>
          <w:lang w:val="en-US"/>
        </w:rPr>
        <w:t>项</w:t>
      </w:r>
      <w:r>
        <w:rPr>
          <w:rFonts w:hint="eastAsia" w:ascii="仿宋_GB2312" w:hAnsi="仿宋_GB2312" w:eastAsia="仿宋_GB2312" w:cs="仿宋_GB2312"/>
          <w:sz w:val="32"/>
          <w:szCs w:val="32"/>
          <w:u w:val="none"/>
          <w:lang w:val="en-US" w:eastAsia="zh-CN"/>
        </w:rPr>
        <w:t>：“禁止生产经营下列食品、食品添加剂、食品相关产品：（十）标注虚假生产日期、保质期或者超过保质期的食品、食品添加剂；”</w:t>
      </w:r>
      <w:r>
        <w:rPr>
          <w:rFonts w:hint="eastAsia" w:ascii="仿宋_GB2312" w:hAnsi="仿宋_GB2312" w:eastAsia="仿宋_GB2312" w:cs="仿宋_GB2312"/>
          <w:sz w:val="32"/>
          <w:szCs w:val="32"/>
          <w:u w:val="none"/>
          <w:lang w:val="en-US"/>
        </w:rPr>
        <w:t>的规定。</w:t>
      </w:r>
      <w:r>
        <w:rPr>
          <w:rFonts w:hint="eastAsia" w:ascii="仿宋_GB2312" w:hAnsi="仿宋_GB2312" w:eastAsia="仿宋_GB2312" w:cs="仿宋_GB2312"/>
          <w:sz w:val="32"/>
          <w:szCs w:val="32"/>
          <w:u w:val="none"/>
          <w:lang w:val="en-US" w:eastAsia="zh-CN"/>
        </w:rPr>
        <w:t>依据《中华人民共和国食品安全法》第一百二十四条第一款第五项“违反本法规定，有下列情形之一，尚不构成犯罪的，由县级以上人民政府食品安</w:t>
      </w:r>
      <w:r>
        <w:rPr>
          <w:rFonts w:hint="eastAsia" w:ascii="Times New Roman" w:hAnsi="Times New Roman" w:eastAsia="仿宋_GB2312" w:cs="仿宋_GB2312"/>
          <w:b w:val="0"/>
          <w:bCs/>
          <w:sz w:val="32"/>
          <w:szCs w:val="32"/>
          <w:u w:val="none"/>
          <w:lang w:val="en-US" w:eastAsia="zh-CN"/>
        </w:rPr>
        <w:t>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r>
        <w:rPr>
          <w:rFonts w:hint="eastAsia" w:ascii="仿宋_GB2312" w:hAnsi="楷体_GB2312" w:eastAsia="仿宋_GB2312" w:cs="楷体_GB2312"/>
          <w:color w:val="000000"/>
          <w:sz w:val="32"/>
          <w:szCs w:val="32"/>
          <w:u w:val="none"/>
          <w:lang w:val="zh-CN" w:eastAsia="zh-CN"/>
        </w:rPr>
        <w:t>应给予</w:t>
      </w:r>
      <w:r>
        <w:rPr>
          <w:rFonts w:hint="eastAsia" w:ascii="Times New Roman" w:hAnsi="Times New Roman" w:eastAsia="仿宋_GB2312" w:cs="仿宋_GB2312"/>
          <w:b w:val="0"/>
          <w:bCs/>
          <w:sz w:val="32"/>
          <w:szCs w:val="32"/>
          <w:u w:val="none"/>
          <w:lang w:val="en-US" w:eastAsia="zh-CN"/>
        </w:rPr>
        <w:t>五万元以上十万元以下罚款的行政处罚</w:t>
      </w:r>
      <w:r>
        <w:rPr>
          <w:rFonts w:hint="eastAsia" w:ascii="仿宋_GB2312" w:hAnsi="楷体_GB2312" w:eastAsia="仿宋_GB2312" w:cs="楷体_GB2312"/>
          <w:color w:val="000000"/>
          <w:sz w:val="32"/>
          <w:szCs w:val="32"/>
          <w:u w:val="none"/>
          <w:lang w:val="zh-CN"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zh-CN" w:eastAsia="zh-CN"/>
        </w:rPr>
      </w:pPr>
      <w:r>
        <w:rPr>
          <w:rFonts w:hint="eastAsia" w:ascii="仿宋_GB2312" w:hAnsi="仿宋_GB2312" w:eastAsia="仿宋_GB2312" w:cs="仿宋_GB2312"/>
          <w:bCs/>
          <w:kern w:val="2"/>
          <w:sz w:val="32"/>
          <w:szCs w:val="32"/>
          <w:u w:val="none"/>
          <w:lang w:val="zh-CN" w:eastAsia="zh-CN" w:bidi="ar-SA"/>
        </w:rPr>
        <w:t>鉴于</w:t>
      </w:r>
      <w:r>
        <w:rPr>
          <w:rFonts w:hint="eastAsia" w:ascii="仿宋_GB2312" w:hAnsi="仿宋_GB2312" w:eastAsia="仿宋_GB2312" w:cs="仿宋_GB2312"/>
          <w:sz w:val="32"/>
          <w:szCs w:val="32"/>
          <w:u w:val="none"/>
          <w:lang w:val="en-US" w:eastAsia="zh-CN"/>
        </w:rPr>
        <w:t>当事人配合案件调查，现场销毁超过保质期的速冻芒果酱、红豆（沙），积极改正违法行为，符合《天津市市场和质量监督管理委员会行政处罚裁量适用规则》第十三条第五项</w:t>
      </w:r>
      <w:r>
        <w:rPr>
          <w:rFonts w:hint="eastAsia" w:ascii="Times New Roman" w:hAnsi="Times New Roman" w:eastAsia="仿宋_GB2312" w:cs="仿宋_GB2312"/>
          <w:b w:val="0"/>
          <w:bCs/>
          <w:sz w:val="32"/>
          <w:szCs w:val="32"/>
          <w:u w:val="none"/>
          <w:lang w:eastAsia="zh-CN"/>
        </w:rPr>
        <w:t>“当事人有下列情形之一的，应当依法从轻或者减轻行政处罚：（五）积极配合行政机关检查，如实提供有关账册、协议、单据、文件、记录业务函件和其他资料以及积极改正违法行为的；”的规定</w:t>
      </w:r>
      <w:r>
        <w:rPr>
          <w:rFonts w:hint="eastAsia" w:ascii="仿宋_GB2312" w:hAnsi="楷体_GB2312" w:eastAsia="仿宋_GB2312" w:cs="楷体_GB2312"/>
          <w:color w:val="000000"/>
          <w:sz w:val="32"/>
          <w:szCs w:val="32"/>
          <w:u w:val="none"/>
          <w:lang w:val="zh-CN" w:eastAsia="zh-CN"/>
        </w:rPr>
        <w:t>，予以减轻处罚。</w:t>
      </w:r>
    </w:p>
    <w:p>
      <w:pPr>
        <w:pStyle w:val="2"/>
        <w:tabs>
          <w:tab w:val="left" w:pos="9060"/>
        </w:tabs>
        <w:spacing w:line="520" w:lineRule="exact"/>
        <w:ind w:firstLine="640" w:firstLineChars="20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综上，当事人上述行为违反了</w:t>
      </w:r>
      <w:r>
        <w:rPr>
          <w:rFonts w:hint="eastAsia" w:ascii="仿宋_GB2312" w:hAnsi="仿宋_GB2312" w:eastAsia="仿宋_GB2312" w:cs="仿宋_GB2312"/>
          <w:sz w:val="32"/>
          <w:szCs w:val="32"/>
          <w:u w:val="none"/>
          <w:lang w:val="en-US"/>
        </w:rPr>
        <w:t>《中华人民共和国食品安全法》第</w:t>
      </w:r>
      <w:r>
        <w:rPr>
          <w:rFonts w:hint="eastAsia" w:ascii="仿宋_GB2312" w:hAnsi="仿宋_GB2312" w:eastAsia="仿宋_GB2312" w:cs="仿宋_GB2312"/>
          <w:sz w:val="32"/>
          <w:szCs w:val="32"/>
          <w:u w:val="none"/>
          <w:lang w:val="en-US" w:eastAsia="zh-CN"/>
        </w:rPr>
        <w:t>三十四</w:t>
      </w:r>
      <w:r>
        <w:rPr>
          <w:rFonts w:hint="eastAsia" w:ascii="仿宋_GB2312" w:hAnsi="仿宋_GB2312" w:eastAsia="仿宋_GB2312" w:cs="仿宋_GB2312"/>
          <w:sz w:val="32"/>
          <w:szCs w:val="32"/>
          <w:u w:val="none"/>
          <w:lang w:val="en-US"/>
        </w:rPr>
        <w:t>条第</w:t>
      </w:r>
      <w:r>
        <w:rPr>
          <w:rFonts w:hint="eastAsia" w:ascii="仿宋_GB2312" w:hAnsi="仿宋_GB2312" w:eastAsia="仿宋_GB2312" w:cs="仿宋_GB2312"/>
          <w:sz w:val="32"/>
          <w:szCs w:val="32"/>
          <w:u w:val="none"/>
          <w:lang w:val="en-US" w:eastAsia="zh-CN"/>
        </w:rPr>
        <w:t>十</w:t>
      </w:r>
      <w:r>
        <w:rPr>
          <w:rFonts w:hint="eastAsia" w:ascii="仿宋_GB2312" w:hAnsi="仿宋_GB2312" w:eastAsia="仿宋_GB2312" w:cs="仿宋_GB2312"/>
          <w:sz w:val="32"/>
          <w:szCs w:val="32"/>
          <w:u w:val="none"/>
          <w:lang w:val="en-US"/>
        </w:rPr>
        <w:t>项</w:t>
      </w:r>
      <w:r>
        <w:rPr>
          <w:rFonts w:hint="eastAsia" w:ascii="仿宋_GB2312" w:hAnsi="仿宋_GB2312" w:eastAsia="仿宋_GB2312" w:cs="仿宋_GB2312"/>
          <w:sz w:val="32"/>
          <w:szCs w:val="32"/>
          <w:u w:val="none"/>
          <w:lang w:val="en-US" w:eastAsia="zh-CN"/>
        </w:rPr>
        <w:t>的规定</w:t>
      </w:r>
      <w:r>
        <w:rPr>
          <w:rFonts w:hint="eastAsia" w:ascii="Times New Roman" w:eastAsia="仿宋_GB2312" w:cs="仿宋_GB2312"/>
          <w:color w:val="000000"/>
          <w:u w:val="none"/>
          <w:lang w:val="en-US" w:eastAsia="zh-CN"/>
        </w:rPr>
        <w:t>，</w:t>
      </w:r>
      <w:r>
        <w:rPr>
          <w:rFonts w:hint="eastAsia" w:ascii="Times New Roman" w:hAnsi="Times New Roman" w:eastAsia="仿宋_GB2312" w:cs="Mongolian Baiti"/>
          <w:kern w:val="1"/>
          <w:sz w:val="32"/>
          <w:szCs w:val="32"/>
          <w:u w:val="none"/>
        </w:rPr>
        <w:t>依据</w:t>
      </w:r>
      <w:r>
        <w:rPr>
          <w:rFonts w:hint="eastAsia" w:ascii="仿宋_GB2312" w:hAnsi="楷体_GB2312" w:eastAsia="仿宋_GB2312" w:cs="楷体_GB2312"/>
          <w:color w:val="000000"/>
          <w:sz w:val="32"/>
          <w:szCs w:val="32"/>
          <w:u w:val="none"/>
          <w:lang w:val="zh-CN" w:eastAsia="zh-CN"/>
        </w:rPr>
        <w:t>《</w:t>
      </w:r>
      <w:r>
        <w:rPr>
          <w:rFonts w:hint="eastAsia" w:ascii="Times New Roman" w:hAnsi="Times New Roman" w:eastAsia="仿宋_GB2312" w:cs="Mongolian Baiti"/>
          <w:kern w:val="1"/>
          <w:sz w:val="32"/>
          <w:szCs w:val="32"/>
          <w:u w:val="none"/>
        </w:rPr>
        <w:t>中华人民共和国食品安全法》第一百二十四条第一款第五项</w:t>
      </w:r>
      <w:r>
        <w:rPr>
          <w:rFonts w:hint="eastAsia" w:ascii="Times New Roman" w:hAnsi="Times New Roman" w:eastAsia="仿宋_GB2312" w:cs="Mongolian Baiti"/>
          <w:kern w:val="1"/>
          <w:sz w:val="32"/>
          <w:szCs w:val="32"/>
          <w:u w:val="none"/>
        </w:rPr>
        <w:t>决定处罚如下：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default"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罚款5000元。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Times New Roman" w:hAnsi="Times New Roman" w:eastAsia="仿宋_GB2312"/>
          <w:color w:val="000000"/>
          <w:sz w:val="32"/>
          <w:szCs w:val="32"/>
          <w:u w:val="none"/>
          <w:lang w:eastAsia="zh-CN"/>
        </w:rPr>
      </w:pPr>
      <w:r>
        <w:rPr>
          <w:rFonts w:hint="eastAsia" w:ascii="仿宋_GB2312" w:hAnsi="Times New Roman" w:eastAsia="仿宋_GB2312" w:cs="仿宋"/>
          <w:color w:val="000000"/>
          <w:sz w:val="32"/>
          <w:szCs w:val="32"/>
          <w:u w:val="none"/>
        </w:rPr>
        <w:t>当事人应于收到本</w:t>
      </w:r>
      <w:r>
        <w:rPr>
          <w:rFonts w:hint="eastAsia" w:ascii="仿宋_GB2312" w:hAnsi="仿宋_GB2312" w:eastAsia="仿宋_GB2312" w:cs="仿宋_GB2312"/>
          <w:color w:val="000000"/>
          <w:sz w:val="32"/>
          <w:szCs w:val="32"/>
          <w:u w:val="none"/>
        </w:rPr>
        <w:t>行政处罚决定书</w:t>
      </w:r>
      <w:r>
        <w:rPr>
          <w:rFonts w:hint="eastAsia" w:ascii="仿宋_GB2312" w:hAnsi="Times New Roman" w:eastAsia="仿宋_GB2312" w:cs="仿宋"/>
          <w:color w:val="000000"/>
          <w:sz w:val="32"/>
          <w:szCs w:val="32"/>
          <w:u w:val="none"/>
        </w:rPr>
        <w:t>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w:t>
      </w:r>
      <w:r>
        <w:rPr>
          <w:rFonts w:hint="eastAsia" w:ascii="仿宋_GB2312" w:hAnsi="仿宋_GB2312" w:eastAsia="仿宋_GB2312" w:cs="仿宋_GB2312"/>
          <w:color w:val="000000"/>
          <w:sz w:val="32"/>
          <w:szCs w:val="32"/>
          <w:u w:val="none"/>
        </w:rPr>
        <w:t>依据《中华人民共和国行政处罚法》第七十二条的规定</w:t>
      </w:r>
      <w:r>
        <w:rPr>
          <w:rFonts w:hint="eastAsia" w:ascii="仿宋_GB2312" w:hAnsi="Times New Roman" w:eastAsia="仿宋_GB2312" w:cs="仿宋"/>
          <w:color w:val="000000"/>
          <w:sz w:val="32"/>
          <w:szCs w:val="32"/>
          <w:u w:val="none"/>
        </w:rPr>
        <w:t>，</w:t>
      </w:r>
      <w:r>
        <w:rPr>
          <w:rFonts w:hint="eastAsia" w:ascii="仿宋_GB2312" w:hAnsi="仿宋_GB2312" w:eastAsia="仿宋_GB2312" w:cs="仿宋_GB2312"/>
          <w:color w:val="000000"/>
          <w:sz w:val="32"/>
          <w:szCs w:val="32"/>
          <w:u w:val="none"/>
        </w:rPr>
        <w:t>本局将每日按罚款数额的百分之三加处罚款，并依法申</w:t>
      </w:r>
      <w:r>
        <w:rPr>
          <w:rFonts w:ascii="Times New Roman" w:hAnsi="Times New Roman" w:eastAsia="仿宋_GB2312"/>
          <w:color w:val="000000"/>
          <w:sz w:val="32"/>
          <w:szCs w:val="32"/>
          <w:u w:val="none"/>
        </w:rPr>
        <w:t>请人民法院强制执行</w:t>
      </w:r>
      <w:r>
        <w:rPr>
          <w:rFonts w:hint="eastAsia" w:ascii="仿宋_GB2312" w:hAnsi="Times New Roman" w:eastAsia="仿宋_GB2312" w:cs="仿宋"/>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spacing w:line="500" w:lineRule="exact"/>
        <w:ind w:firstLine="601"/>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20</w:t>
      </w:r>
      <w:r>
        <w:rPr>
          <w:rFonts w:hint="eastAsia" w:ascii="仿宋_GB2312" w:hAnsi="Times New Roman" w:eastAsia="仿宋_GB2312" w:cs="仿宋"/>
          <w:color w:val="000000"/>
          <w:sz w:val="32"/>
          <w:szCs w:val="32"/>
          <w:u w:val="none"/>
          <w:lang w:val="en-US" w:eastAsia="zh-CN"/>
        </w:rPr>
        <w:t>22</w:t>
      </w:r>
      <w:r>
        <w:rPr>
          <w:rFonts w:hint="eastAsia" w:ascii="仿宋_GB2312" w:hAnsi="Times New Roman" w:eastAsia="仿宋_GB2312" w:cs="仿宋"/>
          <w:color w:val="000000"/>
          <w:sz w:val="32"/>
          <w:szCs w:val="32"/>
          <w:u w:val="none"/>
        </w:rPr>
        <w:t xml:space="preserve">年 </w:t>
      </w:r>
      <w:r>
        <w:rPr>
          <w:rFonts w:hint="eastAsia" w:ascii="仿宋_GB2312" w:hAnsi="Times New Roman" w:eastAsia="仿宋_GB2312" w:cs="仿宋"/>
          <w:color w:val="000000"/>
          <w:sz w:val="32"/>
          <w:szCs w:val="32"/>
          <w:u w:val="none"/>
          <w:lang w:val="en-US" w:eastAsia="zh-CN"/>
        </w:rPr>
        <w:t>10</w:t>
      </w:r>
      <w:r>
        <w:rPr>
          <w:rFonts w:hint="eastAsia" w:ascii="仿宋_GB2312" w:hAnsi="Times New Roman" w:eastAsia="仿宋_GB2312" w:cs="仿宋"/>
          <w:color w:val="000000"/>
          <w:sz w:val="32"/>
          <w:szCs w:val="32"/>
          <w:u w:val="none"/>
        </w:rPr>
        <w:t xml:space="preserve">月 </w:t>
      </w:r>
      <w:r>
        <w:rPr>
          <w:rFonts w:hint="eastAsia" w:ascii="仿宋_GB2312" w:hAnsi="Times New Roman" w:eastAsia="仿宋_GB2312" w:cs="仿宋"/>
          <w:color w:val="000000"/>
          <w:sz w:val="32"/>
          <w:szCs w:val="32"/>
          <w:u w:val="none"/>
          <w:lang w:val="en-US" w:eastAsia="zh-CN"/>
        </w:rPr>
        <w:t>28</w:t>
      </w:r>
      <w:r>
        <w:rPr>
          <w:rFonts w:hint="eastAsia" w:ascii="仿宋_GB2312" w:hAnsi="Times New Roman" w:eastAsia="仿宋_GB2312" w:cs="仿宋"/>
          <w:color w:val="000000"/>
          <w:sz w:val="32"/>
          <w:szCs w:val="32"/>
          <w:u w:val="none"/>
        </w:rPr>
        <w:t>日</w:t>
      </w: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p>
    <w:p>
      <w:pPr>
        <w:pStyle w:val="3"/>
        <w:spacing w:line="360" w:lineRule="exact"/>
        <w:jc w:val="both"/>
        <w:rPr>
          <w:u w:val="none"/>
        </w:rPr>
      </w:pPr>
      <w:bookmarkStart w:id="0" w:name="_GoBack"/>
      <w:bookmarkEnd w:id="0"/>
    </w:p>
    <w:sectPr>
      <w:pgSz w:w="11906" w:h="16838"/>
      <w:pgMar w:top="1400" w:right="1531" w:bottom="1400"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4ADB"/>
    <w:rsid w:val="0010340B"/>
    <w:rsid w:val="00201933"/>
    <w:rsid w:val="00234CB1"/>
    <w:rsid w:val="00256557"/>
    <w:rsid w:val="00387C93"/>
    <w:rsid w:val="005F654E"/>
    <w:rsid w:val="0065315A"/>
    <w:rsid w:val="006664D6"/>
    <w:rsid w:val="007E51A2"/>
    <w:rsid w:val="00AB6DE5"/>
    <w:rsid w:val="00CE3D2D"/>
    <w:rsid w:val="00DC0351"/>
    <w:rsid w:val="00ED10EF"/>
    <w:rsid w:val="00F2413C"/>
    <w:rsid w:val="01722E71"/>
    <w:rsid w:val="01DC1D66"/>
    <w:rsid w:val="036076AB"/>
    <w:rsid w:val="05732217"/>
    <w:rsid w:val="0770315B"/>
    <w:rsid w:val="07721006"/>
    <w:rsid w:val="07F33D0C"/>
    <w:rsid w:val="09A83FE9"/>
    <w:rsid w:val="0C3B24AA"/>
    <w:rsid w:val="0D596BFF"/>
    <w:rsid w:val="0D9244FF"/>
    <w:rsid w:val="0DDF5B62"/>
    <w:rsid w:val="0EB76924"/>
    <w:rsid w:val="0ED47628"/>
    <w:rsid w:val="12687335"/>
    <w:rsid w:val="131F7C28"/>
    <w:rsid w:val="133C788A"/>
    <w:rsid w:val="14545B2B"/>
    <w:rsid w:val="150048D2"/>
    <w:rsid w:val="154151BB"/>
    <w:rsid w:val="155337D4"/>
    <w:rsid w:val="169924CD"/>
    <w:rsid w:val="16E5372D"/>
    <w:rsid w:val="1A1E7544"/>
    <w:rsid w:val="1AEE654E"/>
    <w:rsid w:val="1BBF4A32"/>
    <w:rsid w:val="1E5B3086"/>
    <w:rsid w:val="1EED46E1"/>
    <w:rsid w:val="203224C3"/>
    <w:rsid w:val="20FC34BC"/>
    <w:rsid w:val="24AE09F1"/>
    <w:rsid w:val="24C57450"/>
    <w:rsid w:val="258F0874"/>
    <w:rsid w:val="25D90AD1"/>
    <w:rsid w:val="266D7008"/>
    <w:rsid w:val="271126F8"/>
    <w:rsid w:val="29662395"/>
    <w:rsid w:val="2ACF67B6"/>
    <w:rsid w:val="2AD31727"/>
    <w:rsid w:val="2BC05B29"/>
    <w:rsid w:val="2BFD4416"/>
    <w:rsid w:val="2CFCBA79"/>
    <w:rsid w:val="2D6F72FB"/>
    <w:rsid w:val="2D950F10"/>
    <w:rsid w:val="2E2810FD"/>
    <w:rsid w:val="2EF6427E"/>
    <w:rsid w:val="33FA68B7"/>
    <w:rsid w:val="34631137"/>
    <w:rsid w:val="34D95BBD"/>
    <w:rsid w:val="34FB0F33"/>
    <w:rsid w:val="35BE7870"/>
    <w:rsid w:val="35FF6FA8"/>
    <w:rsid w:val="37F7FD9F"/>
    <w:rsid w:val="394E2F71"/>
    <w:rsid w:val="3A173866"/>
    <w:rsid w:val="3A4B5B5B"/>
    <w:rsid w:val="3C0A096A"/>
    <w:rsid w:val="3C800ED2"/>
    <w:rsid w:val="3C921C64"/>
    <w:rsid w:val="3C9754A4"/>
    <w:rsid w:val="3D6B1589"/>
    <w:rsid w:val="3DB918C5"/>
    <w:rsid w:val="3E014E0A"/>
    <w:rsid w:val="3E4A38D1"/>
    <w:rsid w:val="3F023967"/>
    <w:rsid w:val="407B6156"/>
    <w:rsid w:val="4097171E"/>
    <w:rsid w:val="420253B9"/>
    <w:rsid w:val="42700054"/>
    <w:rsid w:val="42CB479B"/>
    <w:rsid w:val="43FF115D"/>
    <w:rsid w:val="46292BFC"/>
    <w:rsid w:val="4986323B"/>
    <w:rsid w:val="4DDF21B8"/>
    <w:rsid w:val="4E34750F"/>
    <w:rsid w:val="4F44765F"/>
    <w:rsid w:val="4F764CF4"/>
    <w:rsid w:val="4FF578AD"/>
    <w:rsid w:val="4FFF4E30"/>
    <w:rsid w:val="50AA794A"/>
    <w:rsid w:val="51957B94"/>
    <w:rsid w:val="52113A43"/>
    <w:rsid w:val="52745D2B"/>
    <w:rsid w:val="533478F3"/>
    <w:rsid w:val="54AE5C82"/>
    <w:rsid w:val="558364A4"/>
    <w:rsid w:val="56BF0847"/>
    <w:rsid w:val="579541C1"/>
    <w:rsid w:val="587E013F"/>
    <w:rsid w:val="58CA4810"/>
    <w:rsid w:val="58DF7B99"/>
    <w:rsid w:val="59F7A80B"/>
    <w:rsid w:val="5AE0478D"/>
    <w:rsid w:val="5B1A4C48"/>
    <w:rsid w:val="5C925BF0"/>
    <w:rsid w:val="5FDD93BF"/>
    <w:rsid w:val="5FF30F20"/>
    <w:rsid w:val="610E5C25"/>
    <w:rsid w:val="614B0E9B"/>
    <w:rsid w:val="61CB234E"/>
    <w:rsid w:val="65967DCF"/>
    <w:rsid w:val="66DB71C2"/>
    <w:rsid w:val="66E33B53"/>
    <w:rsid w:val="68556C69"/>
    <w:rsid w:val="68982E8F"/>
    <w:rsid w:val="6A246863"/>
    <w:rsid w:val="6AE467C5"/>
    <w:rsid w:val="6D2A0557"/>
    <w:rsid w:val="6F7FECE4"/>
    <w:rsid w:val="6FA42A9F"/>
    <w:rsid w:val="6FBE7379"/>
    <w:rsid w:val="704233AA"/>
    <w:rsid w:val="70B32B60"/>
    <w:rsid w:val="70C95983"/>
    <w:rsid w:val="727E4059"/>
    <w:rsid w:val="7297481A"/>
    <w:rsid w:val="739C5A73"/>
    <w:rsid w:val="73CDFF92"/>
    <w:rsid w:val="748E78C8"/>
    <w:rsid w:val="757BF36A"/>
    <w:rsid w:val="75BF0278"/>
    <w:rsid w:val="75F92E9B"/>
    <w:rsid w:val="76216432"/>
    <w:rsid w:val="762B28F5"/>
    <w:rsid w:val="762E16AC"/>
    <w:rsid w:val="7682576B"/>
    <w:rsid w:val="76AE2D90"/>
    <w:rsid w:val="76FD7266"/>
    <w:rsid w:val="77091633"/>
    <w:rsid w:val="77186DBD"/>
    <w:rsid w:val="7A5B6A10"/>
    <w:rsid w:val="7AA3769A"/>
    <w:rsid w:val="7BBCB68C"/>
    <w:rsid w:val="7E2B7643"/>
    <w:rsid w:val="7FBF1DB5"/>
    <w:rsid w:val="876794EE"/>
    <w:rsid w:val="9FBA3227"/>
    <w:rsid w:val="A7FE9B5E"/>
    <w:rsid w:val="AB9DC4B5"/>
    <w:rsid w:val="B3ED6E1B"/>
    <w:rsid w:val="B76143CE"/>
    <w:rsid w:val="BEEB3B00"/>
    <w:rsid w:val="BEFCE781"/>
    <w:rsid w:val="D3E6FF38"/>
    <w:rsid w:val="D77F244A"/>
    <w:rsid w:val="D7EE1C07"/>
    <w:rsid w:val="DBE2837D"/>
    <w:rsid w:val="DE3F9EE4"/>
    <w:rsid w:val="DFEE32C5"/>
    <w:rsid w:val="F16AA1DA"/>
    <w:rsid w:val="F73ABA05"/>
    <w:rsid w:val="F76F428F"/>
    <w:rsid w:val="F7B57DA9"/>
    <w:rsid w:val="F9B2C00E"/>
    <w:rsid w:val="F9F961A4"/>
    <w:rsid w:val="FABE7DA6"/>
    <w:rsid w:val="FBEBF212"/>
    <w:rsid w:val="FDB94694"/>
    <w:rsid w:val="FEFBBE22"/>
    <w:rsid w:val="FF1CB4AA"/>
    <w:rsid w:val="FF71BEBC"/>
    <w:rsid w:val="FFBB3443"/>
    <w:rsid w:val="FFBDF5CE"/>
    <w:rsid w:val="FFFFF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Calibri" w:hAnsi="Calibri"/>
      <w:kern w:val="2"/>
      <w:sz w:val="18"/>
      <w:szCs w:val="18"/>
    </w:rPr>
  </w:style>
  <w:style w:type="character" w:customStyle="1" w:styleId="8">
    <w:name w:val="页脚 字符"/>
    <w:basedOn w:val="6"/>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250</Words>
  <Characters>1431</Characters>
  <Lines>11</Lines>
  <Paragraphs>3</Paragraphs>
  <TotalTime>3</TotalTime>
  <ScaleCrop>false</ScaleCrop>
  <LinksUpToDate>false</LinksUpToDate>
  <CharactersWithSpaces>1678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2019-09-06T00:13:00Z</dcterms:created>
  <dc:creator>Administrator</dc:creator>
  <cp:lastModifiedBy>admin</cp:lastModifiedBy>
  <cp:lastPrinted>2022-10-28T02:50:00Z</cp:lastPrinted>
  <dcterms:modified xsi:type="dcterms:W3CDTF">2022-10-31T16:12:50Z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