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40" w:lineRule="exact"/>
        <w:jc w:val="center"/>
        <w:textAlignment w:val="auto"/>
        <w:rPr>
          <w:rFonts w:ascii="Times New Roman" w:hAnsi="Times New Roman" w:eastAsia="方正小标宋简体" w:cs="方正小标宋简体"/>
          <w:bCs/>
          <w:snapToGrid/>
          <w:kern w:val="2"/>
          <w:sz w:val="44"/>
          <w:szCs w:val="44"/>
          <w:u w:val="none"/>
        </w:rPr>
      </w:pPr>
      <w:r>
        <w:rPr>
          <w:rFonts w:hint="eastAsia" w:ascii="Times New Roman" w:hAnsi="Times New Roman" w:eastAsia="方正小标宋简体" w:cs="方正小标宋简体"/>
          <w:bCs/>
          <w:snapToGrid/>
          <w:kern w:val="2"/>
          <w:sz w:val="44"/>
          <w:szCs w:val="44"/>
          <w:u w:val="none"/>
        </w:rPr>
        <w:t>天津市北辰区</w:t>
      </w:r>
      <w:r>
        <w:rPr>
          <w:rFonts w:ascii="Times New Roman" w:hAnsi="Times New Roman" w:eastAsia="方正小标宋简体" w:cs="方正小标宋简体"/>
          <w:bCs/>
          <w:snapToGrid/>
          <w:kern w:val="2"/>
          <w:sz w:val="44"/>
          <w:szCs w:val="44"/>
          <w:u w:val="none"/>
        </w:rPr>
        <w:t>市场监督管理局</w:t>
      </w:r>
    </w:p>
    <w:p>
      <w:pPr>
        <w:widowControl w:val="0"/>
        <w:kinsoku/>
        <w:autoSpaceDE/>
        <w:autoSpaceDN/>
        <w:adjustRightInd/>
        <w:snapToGrid/>
        <w:spacing w:line="640" w:lineRule="exact"/>
        <w:jc w:val="center"/>
        <w:textAlignment w:val="auto"/>
        <w:rPr>
          <w:rFonts w:ascii="Times New Roman" w:hAnsi="Times New Roman" w:eastAsia="方正小标宋简体" w:cs="方正小标宋简体"/>
          <w:bCs/>
          <w:snapToGrid/>
          <w:kern w:val="2"/>
          <w:sz w:val="44"/>
          <w:szCs w:val="44"/>
          <w:u w:val="none"/>
        </w:rPr>
      </w:pPr>
      <w:r>
        <w:rPr>
          <w:rFonts w:ascii="Times New Roman" w:hAnsi="Times New Roman" w:eastAsia="方正小标宋简体" w:cs="方正小标宋简体"/>
          <w:bCs/>
          <w:snapToGrid/>
          <w:kern w:val="2"/>
          <w:sz w:val="44"/>
          <w:szCs w:val="44"/>
          <w:u w:val="none"/>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after="156" w:afterLines="50" w:line="640" w:lineRule="atLeast"/>
        <w:ind w:firstLine="2560" w:firstLineChars="800"/>
        <w:textAlignment w:val="baseline"/>
        <w:rPr>
          <w:rFonts w:ascii="仿宋" w:hAnsi="仿宋" w:eastAsia="仿宋" w:cs="仿宋"/>
          <w:spacing w:val="-7"/>
          <w:sz w:val="32"/>
          <w:szCs w:val="32"/>
          <w:u w:val="none"/>
        </w:rPr>
      </w:pPr>
      <w:r>
        <w:rPr>
          <w:rFonts w:hint="eastAsia" w:ascii="仿宋" w:hAnsi="仿宋" w:eastAsia="仿宋" w:cs="Microsoft JhengHei"/>
          <w:sz w:val="32"/>
          <w:szCs w:val="32"/>
          <w:u w:val="none"/>
        </w:rPr>
        <w:t>津</w:t>
      </w:r>
      <w:r>
        <w:rPr>
          <w:rFonts w:ascii="仿宋" w:hAnsi="仿宋" w:eastAsia="仿宋" w:cs="Microsoft JhengHei"/>
          <w:sz w:val="32"/>
          <w:szCs w:val="32"/>
          <w:u w:val="none"/>
        </w:rPr>
        <w:t>辰</w:t>
      </w:r>
      <w:r>
        <w:rPr>
          <w:rFonts w:ascii="仿宋" w:hAnsi="仿宋" w:eastAsia="仿宋" w:cs="仿宋"/>
          <w:spacing w:val="-7"/>
          <w:sz w:val="32"/>
          <w:szCs w:val="32"/>
          <w:u w:val="none"/>
        </w:rPr>
        <w:t>市监处罚〔</w:t>
      </w:r>
      <w:r>
        <w:rPr>
          <w:rFonts w:hint="eastAsia" w:ascii="Calibri" w:hAnsi="Calibri" w:eastAsia="仿宋_GB2312" w:cs="仿宋_GB2312"/>
          <w:bCs/>
          <w:snapToGrid/>
          <w:kern w:val="2"/>
          <w:sz w:val="32"/>
          <w:szCs w:val="32"/>
          <w:u w:val="none"/>
          <w:lang w:val="en-US" w:eastAsia="zh-CN"/>
        </w:rPr>
        <w:t>2022</w:t>
      </w:r>
      <w:r>
        <w:rPr>
          <w:rFonts w:ascii="仿宋" w:hAnsi="仿宋" w:eastAsia="仿宋" w:cs="仿宋"/>
          <w:spacing w:val="-7"/>
          <w:sz w:val="32"/>
          <w:szCs w:val="32"/>
          <w:u w:val="none"/>
        </w:rPr>
        <w:t>〕</w:t>
      </w:r>
      <w:r>
        <w:rPr>
          <w:rFonts w:hint="eastAsia" w:ascii="仿宋" w:hAnsi="仿宋" w:eastAsia="仿宋" w:cs="仿宋"/>
          <w:spacing w:val="-7"/>
          <w:sz w:val="32"/>
          <w:szCs w:val="32"/>
          <w:u w:val="none"/>
          <w:lang w:val="en-US" w:eastAsia="zh-CN"/>
        </w:rPr>
        <w:t>612</w:t>
      </w:r>
      <w:r>
        <w:rPr>
          <w:rFonts w:ascii="仿宋" w:hAnsi="仿宋" w:eastAsia="仿宋" w:cs="仿宋"/>
          <w:spacing w:val="-7"/>
          <w:sz w:val="32"/>
          <w:szCs w:val="32"/>
          <w:u w:val="none"/>
        </w:rPr>
        <w:t>号</w:t>
      </w:r>
    </w:p>
    <w:p>
      <w:pPr>
        <w:widowControl/>
        <w:kinsoku/>
        <w:autoSpaceDE/>
        <w:autoSpaceDN/>
        <w:adjustRightInd/>
        <w:snapToGrid/>
        <w:spacing w:after="156" w:afterLines="5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当事人基本情况：</w:t>
      </w:r>
    </w:p>
    <w:p>
      <w:pPr>
        <w:widowControl/>
        <w:kinsoku/>
        <w:autoSpaceDE/>
        <w:autoSpaceDN/>
        <w:adjustRightInd/>
        <w:snapToGrid/>
        <w:spacing w:after="156" w:afterLines="5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名    称：</w:t>
      </w:r>
      <w:r>
        <w:rPr>
          <w:rFonts w:ascii="Times New Roman" w:hAnsi="Times New Roman" w:eastAsia="仿宋" w:cs="仿宋"/>
          <w:color w:val="000000"/>
          <w:sz w:val="32"/>
          <w:szCs w:val="32"/>
          <w:u w:val="none"/>
        </w:rPr>
        <w:t>天津市</w:t>
      </w:r>
      <w:r>
        <w:rPr>
          <w:rFonts w:hint="eastAsia" w:ascii="Times New Roman" w:hAnsi="Times New Roman" w:eastAsia="仿宋" w:cs="仿宋"/>
          <w:color w:val="000000"/>
          <w:sz w:val="32"/>
          <w:szCs w:val="32"/>
          <w:u w:val="none"/>
        </w:rPr>
        <w:t>红</w:t>
      </w:r>
      <w:r>
        <w:rPr>
          <w:rFonts w:ascii="Times New Roman" w:hAnsi="Times New Roman" w:eastAsia="仿宋" w:cs="仿宋"/>
          <w:color w:val="000000"/>
          <w:sz w:val="32"/>
          <w:szCs w:val="32"/>
          <w:u w:val="none"/>
        </w:rPr>
        <w:t>桥区</w:t>
      </w:r>
      <w:r>
        <w:rPr>
          <w:rFonts w:hint="eastAsia" w:ascii="Times New Roman" w:hAnsi="Times New Roman" w:eastAsia="仿宋" w:cs="仿宋"/>
          <w:color w:val="000000"/>
          <w:sz w:val="32"/>
          <w:szCs w:val="32"/>
          <w:u w:val="none"/>
        </w:rPr>
        <w:t>媛</w:t>
      </w:r>
      <w:r>
        <w:rPr>
          <w:rFonts w:ascii="Times New Roman" w:hAnsi="Times New Roman" w:eastAsia="仿宋" w:cs="仿宋"/>
          <w:color w:val="000000"/>
          <w:sz w:val="32"/>
          <w:szCs w:val="32"/>
          <w:u w:val="none"/>
        </w:rPr>
        <w:t>辉百货超市</w:t>
      </w:r>
      <w:r>
        <w:rPr>
          <w:rFonts w:hint="eastAsia" w:ascii="Times New Roman" w:hAnsi="Times New Roman" w:eastAsia="仿宋" w:cs="仿宋"/>
          <w:color w:val="000000"/>
          <w:sz w:val="32"/>
          <w:szCs w:val="32"/>
          <w:u w:val="none"/>
        </w:rPr>
        <w:t>（高</w:t>
      </w:r>
      <w:r>
        <w:rPr>
          <w:rFonts w:ascii="Times New Roman" w:hAnsi="Times New Roman" w:eastAsia="仿宋" w:cs="仿宋"/>
          <w:color w:val="000000"/>
          <w:sz w:val="32"/>
          <w:szCs w:val="32"/>
          <w:u w:val="none"/>
        </w:rPr>
        <w:t>倩</w:t>
      </w:r>
      <w:r>
        <w:rPr>
          <w:rFonts w:hint="eastAsia" w:ascii="Times New Roman" w:hAnsi="Times New Roman" w:eastAsia="仿宋" w:cs="仿宋"/>
          <w:color w:val="000000"/>
          <w:sz w:val="32"/>
          <w:szCs w:val="32"/>
          <w:u w:val="none"/>
        </w:rPr>
        <w:t>）</w:t>
      </w:r>
      <w:r>
        <w:rPr>
          <w:rFonts w:hint="eastAsia" w:ascii="仿宋" w:hAnsi="仿宋" w:eastAsia="仿宋" w:cs="仿宋_GB2312"/>
          <w:snapToGrid/>
          <w:kern w:val="2"/>
          <w:sz w:val="32"/>
          <w:szCs w:val="32"/>
          <w:u w:val="none"/>
        </w:rPr>
        <w:t>；</w:t>
      </w:r>
    </w:p>
    <w:p>
      <w:pPr>
        <w:autoSpaceDE w:val="0"/>
        <w:autoSpaceDN w:val="0"/>
        <w:adjustRightInd w:val="0"/>
        <w:jc w:val="left"/>
        <w:rPr>
          <w:rFonts w:hint="eastAsia" w:ascii="Times New Roman" w:hAnsi="Times New Roman" w:eastAsia="仿宋_GB2312" w:cs="Times New Roman"/>
          <w:kern w:val="1"/>
          <w:sz w:val="32"/>
          <w:szCs w:val="32"/>
          <w:u w:val="none"/>
        </w:rPr>
      </w:pPr>
      <w:r>
        <w:rPr>
          <w:rFonts w:hint="eastAsia" w:ascii="仿宋" w:hAnsi="仿宋" w:eastAsia="仿宋" w:cs="仿宋_GB2312"/>
          <w:snapToGrid/>
          <w:kern w:val="2"/>
          <w:sz w:val="32"/>
          <w:szCs w:val="32"/>
          <w:u w:val="none"/>
        </w:rPr>
        <w:t>统一社会信用代码：</w:t>
      </w:r>
      <w:r>
        <w:rPr>
          <w:rFonts w:ascii="Times New Roman" w:hAnsi="Times New Roman" w:eastAsia="仿宋" w:cs="仿宋"/>
          <w:sz w:val="32"/>
          <w:szCs w:val="32"/>
          <w:u w:val="none"/>
        </w:rPr>
        <w:t>92120106MA072AFK01</w:t>
      </w:r>
      <w:r>
        <w:rPr>
          <w:rFonts w:ascii="Times New Roman" w:hAnsi="Times New Roman" w:eastAsia="仿宋_GB2312" w:cs="Times New Roman"/>
          <w:kern w:val="1"/>
          <w:sz w:val="32"/>
          <w:szCs w:val="32"/>
          <w:u w:val="none"/>
        </w:rPr>
        <w:t xml:space="preserve">             </w:t>
      </w:r>
      <w:r>
        <w:rPr>
          <w:rFonts w:hint="eastAsia" w:ascii="Times New Roman" w:hAnsi="Times New Roman" w:eastAsia="仿宋_GB2312" w:cs="Times New Roman"/>
          <w:kern w:val="1"/>
          <w:sz w:val="32"/>
          <w:szCs w:val="32"/>
          <w:u w:val="none"/>
        </w:rPr>
        <w:t xml:space="preserve"> </w:t>
      </w:r>
    </w:p>
    <w:p>
      <w:pPr>
        <w:autoSpaceDE w:val="0"/>
        <w:autoSpaceDN w:val="0"/>
        <w:adjustRightInd w:val="0"/>
        <w:jc w:val="left"/>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lang w:eastAsia="zh-CN"/>
        </w:rPr>
        <w:t>类</w:t>
      </w:r>
      <w:r>
        <w:rPr>
          <w:rFonts w:hint="eastAsia" w:ascii="仿宋" w:hAnsi="仿宋" w:eastAsia="仿宋" w:cs="仿宋_GB2312"/>
          <w:snapToGrid/>
          <w:kern w:val="2"/>
          <w:sz w:val="32"/>
          <w:szCs w:val="32"/>
          <w:u w:val="none"/>
        </w:rPr>
        <w:t xml:space="preserve">    型：</w:t>
      </w:r>
      <w:r>
        <w:rPr>
          <w:rFonts w:hint="eastAsia" w:ascii="仿宋" w:hAnsi="仿宋" w:eastAsia="仿宋" w:cs="仿宋_GB2312"/>
          <w:snapToGrid/>
          <w:kern w:val="2"/>
          <w:sz w:val="32"/>
          <w:szCs w:val="32"/>
          <w:u w:val="none"/>
        </w:rPr>
        <w:t>个体工商户；</w:t>
      </w:r>
    </w:p>
    <w:p>
      <w:pPr>
        <w:widowControl w:val="0"/>
        <w:kinsoku/>
        <w:autoSpaceDE/>
        <w:autoSpaceDN/>
        <w:adjustRightInd/>
        <w:snapToGrid/>
        <w:spacing w:line="480" w:lineRule="exact"/>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住    所：</w:t>
      </w:r>
      <w:r>
        <w:rPr>
          <w:rFonts w:ascii="Times New Roman" w:hAnsi="Times New Roman" w:eastAsia="仿宋" w:cs="仿宋"/>
          <w:color w:val="000000"/>
          <w:sz w:val="32"/>
          <w:szCs w:val="32"/>
          <w:u w:val="none"/>
        </w:rPr>
        <w:t>天津市北辰区双环</w:t>
      </w:r>
      <w:r>
        <w:rPr>
          <w:rFonts w:hint="eastAsia" w:ascii="Times New Roman" w:hAnsi="Times New Roman" w:eastAsia="仿宋" w:cs="仿宋"/>
          <w:color w:val="000000"/>
          <w:sz w:val="32"/>
          <w:szCs w:val="32"/>
          <w:u w:val="none"/>
        </w:rPr>
        <w:t>邨街道</w:t>
      </w:r>
      <w:r>
        <w:rPr>
          <w:rFonts w:ascii="Times New Roman" w:hAnsi="Times New Roman" w:eastAsia="仿宋" w:cs="仿宋"/>
          <w:color w:val="000000"/>
          <w:sz w:val="32"/>
          <w:szCs w:val="32"/>
          <w:u w:val="none"/>
        </w:rPr>
        <w:t>双环路35</w:t>
      </w:r>
      <w:r>
        <w:rPr>
          <w:rFonts w:hint="eastAsia" w:ascii="Times New Roman" w:hAnsi="Times New Roman" w:eastAsia="仿宋" w:cs="仿宋"/>
          <w:color w:val="000000"/>
          <w:sz w:val="32"/>
          <w:szCs w:val="32"/>
          <w:u w:val="none"/>
        </w:rPr>
        <w:t>号</w:t>
      </w:r>
      <w:r>
        <w:rPr>
          <w:rFonts w:hint="eastAsia" w:ascii="仿宋" w:hAnsi="仿宋" w:eastAsia="仿宋" w:cs="仿宋_GB2312"/>
          <w:snapToGrid/>
          <w:kern w:val="2"/>
          <w:sz w:val="32"/>
          <w:szCs w:val="32"/>
          <w:u w:val="none"/>
        </w:rPr>
        <w:t>；</w:t>
      </w:r>
    </w:p>
    <w:p>
      <w:pPr>
        <w:widowControl w:val="0"/>
        <w:kinsoku/>
        <w:autoSpaceDE/>
        <w:autoSpaceDN/>
        <w:adjustRightInd/>
        <w:snapToGrid/>
        <w:spacing w:line="480" w:lineRule="exact"/>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经 营 者</w:t>
      </w:r>
      <w:r>
        <w:rPr>
          <w:rFonts w:ascii="仿宋" w:hAnsi="仿宋" w:eastAsia="仿宋" w:cs="仿宋_GB2312"/>
          <w:snapToGrid/>
          <w:kern w:val="2"/>
          <w:sz w:val="32"/>
          <w:szCs w:val="32"/>
          <w:u w:val="none"/>
        </w:rPr>
        <w:t>：</w:t>
      </w:r>
      <w:r>
        <w:rPr>
          <w:rFonts w:hint="eastAsia" w:ascii="Times New Roman" w:hAnsi="Times New Roman" w:eastAsia="仿宋" w:cs="仿宋"/>
          <w:color w:val="000000"/>
          <w:sz w:val="32"/>
          <w:szCs w:val="32"/>
          <w:u w:val="none"/>
        </w:rPr>
        <w:t>高</w:t>
      </w:r>
      <w:r>
        <w:rPr>
          <w:rFonts w:ascii="Times New Roman" w:hAnsi="Times New Roman" w:eastAsia="仿宋" w:cs="仿宋"/>
          <w:color w:val="000000"/>
          <w:sz w:val="32"/>
          <w:szCs w:val="32"/>
          <w:u w:val="none"/>
        </w:rPr>
        <w:t>倩</w:t>
      </w:r>
      <w:r>
        <w:rPr>
          <w:rFonts w:ascii="仿宋" w:hAnsi="仿宋" w:eastAsia="仿宋" w:cs="仿宋_GB2312"/>
          <w:snapToGrid/>
          <w:kern w:val="2"/>
          <w:sz w:val="32"/>
          <w:szCs w:val="32"/>
          <w:u w:val="none"/>
        </w:rPr>
        <w:t>；</w:t>
      </w:r>
    </w:p>
    <w:p>
      <w:pPr>
        <w:widowControl w:val="0"/>
        <w:kinsoku/>
        <w:autoSpaceDE/>
        <w:autoSpaceDN/>
        <w:adjustRightInd/>
        <w:snapToGrid/>
        <w:spacing w:line="480" w:lineRule="exact"/>
        <w:jc w:val="both"/>
        <w:textAlignment w:val="auto"/>
        <w:rPr>
          <w:rFonts w:hint="default" w:ascii="仿宋" w:hAnsi="仿宋" w:eastAsia="仿宋" w:cs="仿宋_GB2312"/>
          <w:b/>
          <w:bCs/>
          <w:snapToGrid/>
          <w:kern w:val="2"/>
          <w:sz w:val="32"/>
          <w:szCs w:val="32"/>
          <w:u w:val="none"/>
          <w:lang w:val="en"/>
        </w:rPr>
      </w:pPr>
      <w:r>
        <w:rPr>
          <w:rFonts w:hint="eastAsia" w:ascii="仿宋" w:hAnsi="仿宋" w:eastAsia="仿宋" w:cs="仿宋_GB2312"/>
          <w:snapToGrid/>
          <w:kern w:val="2"/>
          <w:sz w:val="32"/>
          <w:szCs w:val="32"/>
          <w:u w:val="none"/>
        </w:rPr>
        <w:t>身份证件号码：</w:t>
      </w:r>
      <w:r>
        <w:rPr>
          <w:rFonts w:hint="default" w:ascii="Times New Roman" w:hAnsi="Times New Roman" w:eastAsia="仿宋_GB2312" w:cs="Times New Roman"/>
          <w:kern w:val="1"/>
          <w:sz w:val="32"/>
          <w:szCs w:val="32"/>
          <w:u w:val="none"/>
          <w:lang w:val="en"/>
        </w:rPr>
        <w:t>/</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案件来源、调查经过及采取行政强制措施的情况：</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z w:val="32"/>
          <w:szCs w:val="32"/>
          <w:u w:val="none"/>
        </w:rPr>
        <w:t>2022年8月</w:t>
      </w:r>
      <w:r>
        <w:rPr>
          <w:rFonts w:hint="eastAsia" w:ascii="仿宋" w:hAnsi="仿宋" w:eastAsia="仿宋" w:cs="仿宋_GB2312"/>
          <w:sz w:val="32"/>
          <w:szCs w:val="32"/>
          <w:u w:val="none"/>
          <w:lang w:val="en-US" w:eastAsia="zh-CN"/>
        </w:rPr>
        <w:t>17</w:t>
      </w:r>
      <w:r>
        <w:rPr>
          <w:rFonts w:hint="eastAsia" w:ascii="仿宋" w:hAnsi="仿宋" w:eastAsia="仿宋" w:cs="仿宋_GB2312"/>
          <w:sz w:val="32"/>
          <w:szCs w:val="32"/>
          <w:u w:val="none"/>
        </w:rPr>
        <w:t>日，我局收到</w:t>
      </w:r>
      <w:r>
        <w:rPr>
          <w:rFonts w:hint="eastAsia" w:ascii="仿宋" w:hAnsi="仿宋" w:eastAsia="仿宋" w:cs="仿宋_GB2312"/>
          <w:sz w:val="32"/>
          <w:szCs w:val="32"/>
          <w:u w:val="none"/>
          <w:lang w:eastAsia="zh-CN"/>
        </w:rPr>
        <w:t>投诉</w:t>
      </w:r>
      <w:r>
        <w:rPr>
          <w:rFonts w:hint="eastAsia" w:ascii="仿宋" w:hAnsi="仿宋" w:eastAsia="仿宋" w:cs="仿宋_GB2312"/>
          <w:sz w:val="32"/>
          <w:szCs w:val="32"/>
          <w:u w:val="none"/>
        </w:rPr>
        <w:t>称</w:t>
      </w:r>
      <w:r>
        <w:rPr>
          <w:rFonts w:hint="eastAsia" w:ascii="Times New Roman" w:hAnsi="Times New Roman" w:eastAsia="仿宋_GB2312"/>
          <w:kern w:val="1"/>
          <w:sz w:val="32"/>
          <w:szCs w:val="32"/>
          <w:u w:val="none"/>
        </w:rPr>
        <w:t>天津</w:t>
      </w:r>
      <w:r>
        <w:rPr>
          <w:rFonts w:hint="eastAsia" w:ascii="Times New Roman" w:hAnsi="Times New Roman" w:eastAsia="仿宋_GB2312"/>
          <w:kern w:val="1"/>
          <w:sz w:val="32"/>
          <w:szCs w:val="32"/>
          <w:u w:val="none"/>
          <w:lang w:eastAsia="zh-CN"/>
        </w:rPr>
        <w:t>市红桥区媛辉百货超市</w:t>
      </w:r>
      <w:r>
        <w:rPr>
          <w:rFonts w:hint="eastAsia" w:ascii="仿宋" w:hAnsi="仿宋" w:eastAsia="仿宋" w:cs="仿宋_GB2312"/>
          <w:sz w:val="32"/>
          <w:szCs w:val="32"/>
          <w:u w:val="none"/>
        </w:rPr>
        <w:t>销售过期食品。</w:t>
      </w:r>
      <w:r>
        <w:rPr>
          <w:rFonts w:hint="eastAsia" w:ascii="仿宋" w:hAnsi="仿宋" w:eastAsia="仿宋" w:cs="仿宋_GB2312"/>
          <w:sz w:val="32"/>
          <w:szCs w:val="32"/>
          <w:u w:val="none"/>
          <w:lang w:eastAsia="zh-CN"/>
        </w:rPr>
        <w:t>次</w:t>
      </w:r>
      <w:r>
        <w:rPr>
          <w:rFonts w:hint="eastAsia" w:ascii="仿宋" w:hAnsi="仿宋" w:eastAsia="仿宋" w:cs="仿宋_GB2312"/>
          <w:sz w:val="32"/>
          <w:szCs w:val="32"/>
          <w:u w:val="none"/>
        </w:rPr>
        <w:t>日执法人员前往现场检查，现场货架上查到待售的</w:t>
      </w:r>
      <w:r>
        <w:rPr>
          <w:rFonts w:hint="eastAsia" w:ascii="Times New Roman" w:hAnsi="Times New Roman" w:eastAsia="仿宋" w:cs="仿宋"/>
          <w:kern w:val="2"/>
          <w:sz w:val="32"/>
          <w:szCs w:val="32"/>
          <w:u w:val="none"/>
        </w:rPr>
        <w:t>“</w:t>
      </w:r>
      <w:r>
        <w:rPr>
          <w:rFonts w:hint="eastAsia" w:ascii="Times New Roman" w:hAnsi="Times New Roman" w:eastAsia="仿宋" w:cs="仿宋"/>
          <w:kern w:val="2"/>
          <w:sz w:val="32"/>
          <w:szCs w:val="32"/>
          <w:u w:val="none"/>
          <w:lang w:eastAsia="zh-CN"/>
        </w:rPr>
        <w:t>卫龙</w:t>
      </w:r>
      <w:r>
        <w:rPr>
          <w:rFonts w:hint="eastAsia" w:ascii="Times New Roman" w:hAnsi="Times New Roman" w:eastAsia="仿宋" w:cs="仿宋"/>
          <w:kern w:val="2"/>
          <w:sz w:val="32"/>
          <w:szCs w:val="32"/>
          <w:u w:val="none"/>
        </w:rPr>
        <w:t>”牌</w:t>
      </w:r>
      <w:r>
        <w:rPr>
          <w:rFonts w:hint="eastAsia" w:ascii="Times New Roman" w:hAnsi="Times New Roman" w:eastAsia="仿宋" w:cs="仿宋"/>
          <w:kern w:val="2"/>
          <w:sz w:val="32"/>
          <w:szCs w:val="32"/>
          <w:u w:val="none"/>
          <w:lang w:eastAsia="zh-CN"/>
        </w:rPr>
        <w:t>魔芋爽麻辣素毛肚</w:t>
      </w:r>
      <w:r>
        <w:rPr>
          <w:rFonts w:hint="eastAsia" w:ascii="Times New Roman" w:hAnsi="Times New Roman" w:eastAsia="仿宋" w:cs="仿宋"/>
          <w:kern w:val="2"/>
          <w:sz w:val="32"/>
          <w:szCs w:val="32"/>
          <w:u w:val="none"/>
          <w:lang w:val="en-US" w:eastAsia="zh-CN"/>
        </w:rPr>
        <w:t>(3袋)。净含量18克，销售价格为1.5(袋)元人民币，</w:t>
      </w:r>
      <w:r>
        <w:rPr>
          <w:rFonts w:hint="eastAsia" w:ascii="Times New Roman" w:hAnsi="Times New Roman" w:eastAsia="仿宋" w:cs="仿宋"/>
          <w:kern w:val="2"/>
          <w:sz w:val="32"/>
          <w:szCs w:val="32"/>
          <w:u w:val="none"/>
        </w:rPr>
        <w:t>生产日期为202</w:t>
      </w:r>
      <w:r>
        <w:rPr>
          <w:rFonts w:hint="eastAsia" w:ascii="Times New Roman" w:hAnsi="Times New Roman" w:eastAsia="仿宋" w:cs="仿宋"/>
          <w:kern w:val="2"/>
          <w:sz w:val="32"/>
          <w:szCs w:val="32"/>
          <w:u w:val="none"/>
          <w:lang w:val="en-US" w:eastAsia="zh-CN"/>
        </w:rPr>
        <w:t>2</w:t>
      </w:r>
      <w:r>
        <w:rPr>
          <w:rFonts w:hint="eastAsia" w:ascii="Times New Roman" w:hAnsi="Times New Roman" w:eastAsia="仿宋" w:cs="仿宋"/>
          <w:kern w:val="2"/>
          <w:sz w:val="32"/>
          <w:szCs w:val="32"/>
          <w:u w:val="none"/>
        </w:rPr>
        <w:t>年</w:t>
      </w:r>
      <w:r>
        <w:rPr>
          <w:rFonts w:hint="eastAsia" w:ascii="Times New Roman" w:hAnsi="Times New Roman" w:eastAsia="仿宋" w:cs="仿宋"/>
          <w:kern w:val="2"/>
          <w:sz w:val="32"/>
          <w:szCs w:val="32"/>
          <w:u w:val="none"/>
          <w:lang w:val="en-US" w:eastAsia="zh-CN"/>
        </w:rPr>
        <w:t>2</w:t>
      </w:r>
      <w:r>
        <w:rPr>
          <w:rFonts w:hint="eastAsia" w:ascii="Times New Roman" w:hAnsi="Times New Roman" w:eastAsia="仿宋" w:cs="仿宋"/>
          <w:kern w:val="2"/>
          <w:sz w:val="32"/>
          <w:szCs w:val="32"/>
          <w:u w:val="none"/>
        </w:rPr>
        <w:t>月</w:t>
      </w:r>
      <w:r>
        <w:rPr>
          <w:rFonts w:hint="eastAsia" w:ascii="Times New Roman" w:hAnsi="Times New Roman" w:eastAsia="仿宋" w:cs="仿宋"/>
          <w:kern w:val="2"/>
          <w:sz w:val="32"/>
          <w:szCs w:val="32"/>
          <w:u w:val="none"/>
          <w:lang w:val="en-US" w:eastAsia="zh-CN"/>
        </w:rPr>
        <w:t>12</w:t>
      </w:r>
      <w:r>
        <w:rPr>
          <w:rFonts w:hint="eastAsia" w:ascii="Times New Roman" w:hAnsi="Times New Roman" w:eastAsia="仿宋" w:cs="仿宋"/>
          <w:kern w:val="2"/>
          <w:sz w:val="32"/>
          <w:szCs w:val="32"/>
          <w:u w:val="none"/>
        </w:rPr>
        <w:t>日，保质期为</w:t>
      </w:r>
      <w:r>
        <w:rPr>
          <w:rFonts w:hint="eastAsia" w:ascii="Times New Roman" w:hAnsi="Times New Roman" w:eastAsia="仿宋" w:cs="仿宋"/>
          <w:kern w:val="2"/>
          <w:sz w:val="32"/>
          <w:szCs w:val="32"/>
          <w:u w:val="none"/>
          <w:lang w:val="en-US" w:eastAsia="zh-CN"/>
        </w:rPr>
        <w:t>6</w:t>
      </w:r>
      <w:r>
        <w:rPr>
          <w:rFonts w:hint="eastAsia" w:ascii="Times New Roman" w:hAnsi="Times New Roman" w:eastAsia="仿宋" w:cs="仿宋"/>
          <w:kern w:val="2"/>
          <w:sz w:val="32"/>
          <w:szCs w:val="32"/>
          <w:u w:val="none"/>
        </w:rPr>
        <w:t>个月，</w:t>
      </w:r>
      <w:r>
        <w:rPr>
          <w:rFonts w:hint="eastAsia" w:ascii="仿宋" w:hAnsi="仿宋" w:eastAsia="仿宋" w:cs="仿宋_GB2312"/>
          <w:sz w:val="32"/>
          <w:szCs w:val="32"/>
          <w:u w:val="none"/>
          <w:lang w:eastAsia="zh-CN"/>
        </w:rPr>
        <w:t>检查时</w:t>
      </w:r>
      <w:r>
        <w:rPr>
          <w:rFonts w:hint="eastAsia" w:ascii="仿宋" w:hAnsi="仿宋" w:eastAsia="仿宋" w:cs="仿宋_GB2312"/>
          <w:sz w:val="32"/>
          <w:szCs w:val="32"/>
          <w:u w:val="none"/>
        </w:rPr>
        <w:t>已过期。当事人该行为涉嫌违反了《中华人民共和国食品安全法》第三十四条第十项的规定。</w:t>
      </w:r>
      <w:r>
        <w:rPr>
          <w:rFonts w:hint="eastAsia" w:ascii="仿宋" w:hAnsi="仿宋" w:eastAsia="仿宋" w:cs="仿宋_GB2312"/>
          <w:snapToGrid/>
          <w:kern w:val="2"/>
          <w:sz w:val="32"/>
          <w:szCs w:val="32"/>
          <w:u w:val="none"/>
        </w:rPr>
        <w:t>执法人员下达《实施行政强制措施决定书》，对上述物品进行了扣押。</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我局于2022年8月</w:t>
      </w:r>
      <w:r>
        <w:rPr>
          <w:rFonts w:hint="eastAsia" w:ascii="仿宋" w:hAnsi="仿宋" w:eastAsia="仿宋" w:cs="仿宋_GB2312"/>
          <w:snapToGrid/>
          <w:kern w:val="2"/>
          <w:sz w:val="32"/>
          <w:szCs w:val="32"/>
          <w:u w:val="none"/>
          <w:lang w:val="en-US" w:eastAsia="zh-CN"/>
        </w:rPr>
        <w:t>18</w:t>
      </w:r>
      <w:r>
        <w:rPr>
          <w:rFonts w:hint="eastAsia" w:ascii="仿宋" w:hAnsi="仿宋" w:eastAsia="仿宋" w:cs="仿宋_GB2312"/>
          <w:snapToGrid/>
          <w:kern w:val="2"/>
          <w:sz w:val="32"/>
          <w:szCs w:val="32"/>
          <w:u w:val="none"/>
        </w:rPr>
        <w:t>日对其立案调查，依据《中华人民共和国行政处罚法》第二十八条第一款的规定，向当事人下达责令改正通知书，责令当事人改正违法行为，当事人于经营场所处当场签收。</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2022年9月</w:t>
      </w:r>
      <w:r>
        <w:rPr>
          <w:rFonts w:hint="eastAsia" w:ascii="仿宋" w:hAnsi="仿宋" w:eastAsia="仿宋" w:cs="仿宋_GB2312"/>
          <w:snapToGrid/>
          <w:kern w:val="2"/>
          <w:sz w:val="32"/>
          <w:szCs w:val="32"/>
          <w:u w:val="none"/>
          <w:lang w:val="en-US" w:eastAsia="zh-CN"/>
        </w:rPr>
        <w:t>9</w:t>
      </w:r>
      <w:r>
        <w:rPr>
          <w:rFonts w:hint="eastAsia" w:ascii="仿宋" w:hAnsi="仿宋" w:eastAsia="仿宋" w:cs="仿宋_GB2312"/>
          <w:snapToGrid/>
          <w:kern w:val="2"/>
          <w:sz w:val="32"/>
          <w:szCs w:val="32"/>
          <w:u w:val="none"/>
        </w:rPr>
        <w:t>日，负责人</w:t>
      </w:r>
      <w:r>
        <w:rPr>
          <w:rFonts w:hint="eastAsia" w:ascii="Times New Roman" w:hAnsi="Times New Roman" w:eastAsia="仿宋" w:cs="仿宋"/>
          <w:color w:val="000000"/>
          <w:sz w:val="32"/>
          <w:szCs w:val="32"/>
          <w:u w:val="none"/>
        </w:rPr>
        <w:t>高</w:t>
      </w:r>
      <w:r>
        <w:rPr>
          <w:rFonts w:ascii="Times New Roman" w:hAnsi="Times New Roman" w:eastAsia="仿宋" w:cs="仿宋"/>
          <w:color w:val="000000"/>
          <w:sz w:val="32"/>
          <w:szCs w:val="32"/>
          <w:u w:val="none"/>
        </w:rPr>
        <w:t>倩</w:t>
      </w:r>
      <w:r>
        <w:rPr>
          <w:rFonts w:hint="eastAsia" w:ascii="仿宋" w:hAnsi="仿宋" w:eastAsia="仿宋" w:cs="仿宋_GB2312"/>
          <w:snapToGrid/>
          <w:kern w:val="2"/>
          <w:sz w:val="32"/>
          <w:szCs w:val="32"/>
          <w:u w:val="none"/>
        </w:rPr>
        <w:t>到我局接受询问调查并提交食品供货者的营业执照、食品经营许可证和进货票据等相关材料，说明情况。</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2022年9月19日，执法人员再次对当事人</w:t>
      </w:r>
      <w:r>
        <w:rPr>
          <w:rFonts w:hint="eastAsia" w:ascii="仿宋" w:hAnsi="仿宋" w:eastAsia="仿宋" w:cs="仿宋_GB2312"/>
          <w:snapToGrid/>
          <w:kern w:val="2"/>
          <w:sz w:val="32"/>
          <w:szCs w:val="32"/>
          <w:u w:val="none"/>
          <w:lang w:eastAsia="zh-CN"/>
        </w:rPr>
        <w:t>经营</w:t>
      </w:r>
      <w:r>
        <w:rPr>
          <w:rFonts w:hint="eastAsia" w:ascii="仿宋" w:hAnsi="仿宋" w:eastAsia="仿宋" w:cs="仿宋_GB2312"/>
          <w:snapToGrid/>
          <w:kern w:val="2"/>
          <w:sz w:val="32"/>
          <w:szCs w:val="32"/>
          <w:u w:val="none"/>
        </w:rPr>
        <w:t>超过保质期食品的情况进行检查。</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2022年9月</w:t>
      </w:r>
      <w:r>
        <w:rPr>
          <w:rFonts w:hint="eastAsia" w:ascii="仿宋" w:hAnsi="仿宋" w:eastAsia="仿宋" w:cs="仿宋_GB2312"/>
          <w:snapToGrid/>
          <w:kern w:val="2"/>
          <w:sz w:val="32"/>
          <w:szCs w:val="32"/>
          <w:u w:val="none"/>
          <w:lang w:val="en-US" w:eastAsia="zh-CN"/>
        </w:rPr>
        <w:t>29</w:t>
      </w:r>
      <w:r>
        <w:rPr>
          <w:rFonts w:hint="eastAsia" w:ascii="仿宋" w:hAnsi="仿宋" w:eastAsia="仿宋" w:cs="仿宋_GB2312"/>
          <w:snapToGrid/>
          <w:kern w:val="2"/>
          <w:sz w:val="32"/>
          <w:szCs w:val="32"/>
          <w:u w:val="none"/>
        </w:rPr>
        <w:t>日，案件调查终结。</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调查认定的事实：</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lang w:eastAsia="zh-CN"/>
        </w:rPr>
        <w:t>当事人</w:t>
      </w:r>
      <w:r>
        <w:rPr>
          <w:rFonts w:hint="eastAsia" w:ascii="仿宋" w:hAnsi="仿宋" w:eastAsia="仿宋" w:cs="仿宋_GB2312"/>
          <w:sz w:val="32"/>
          <w:szCs w:val="32"/>
          <w:u w:val="none"/>
        </w:rPr>
        <w:t>202</w:t>
      </w:r>
      <w:r>
        <w:rPr>
          <w:rFonts w:hint="eastAsia" w:ascii="仿宋" w:hAnsi="仿宋" w:eastAsia="仿宋" w:cs="仿宋_GB2312"/>
          <w:sz w:val="32"/>
          <w:szCs w:val="32"/>
          <w:u w:val="none"/>
          <w:lang w:val="en-US" w:eastAsia="zh-CN"/>
        </w:rPr>
        <w:t>0</w:t>
      </w:r>
      <w:r>
        <w:rPr>
          <w:rFonts w:hint="eastAsia" w:ascii="仿宋" w:hAnsi="仿宋" w:eastAsia="仿宋" w:cs="仿宋_GB2312"/>
          <w:sz w:val="32"/>
          <w:szCs w:val="32"/>
          <w:u w:val="none"/>
        </w:rPr>
        <w:t>年6月</w:t>
      </w:r>
      <w:r>
        <w:rPr>
          <w:rFonts w:hint="eastAsia" w:ascii="仿宋" w:hAnsi="仿宋" w:eastAsia="仿宋" w:cs="仿宋_GB2312"/>
          <w:sz w:val="32"/>
          <w:szCs w:val="32"/>
          <w:u w:val="none"/>
          <w:lang w:val="en-US" w:eastAsia="zh-CN"/>
        </w:rPr>
        <w:t>15</w:t>
      </w:r>
      <w:r>
        <w:rPr>
          <w:rFonts w:hint="eastAsia" w:ascii="仿宋" w:hAnsi="仿宋" w:eastAsia="仿宋" w:cs="仿宋_GB2312"/>
          <w:sz w:val="32"/>
          <w:szCs w:val="32"/>
          <w:u w:val="none"/>
        </w:rPr>
        <w:t>日</w:t>
      </w:r>
      <w:r>
        <w:rPr>
          <w:rFonts w:hint="eastAsia" w:ascii="仿宋" w:hAnsi="仿宋" w:eastAsia="仿宋" w:cs="仿宋_GB2312"/>
          <w:sz w:val="32"/>
          <w:szCs w:val="32"/>
          <w:u w:val="none"/>
          <w:lang w:eastAsia="zh-CN"/>
        </w:rPr>
        <w:t>取得营业执照，</w:t>
      </w:r>
      <w:r>
        <w:rPr>
          <w:rFonts w:hint="eastAsia" w:ascii="仿宋" w:hAnsi="仿宋" w:eastAsia="仿宋" w:cs="仿宋_GB2312"/>
          <w:sz w:val="32"/>
          <w:szCs w:val="32"/>
          <w:u w:val="none"/>
          <w:lang w:val="en-US" w:eastAsia="zh-CN"/>
        </w:rPr>
        <w:t>2</w:t>
      </w:r>
      <w:r>
        <w:rPr>
          <w:rFonts w:hint="eastAsia" w:ascii="仿宋" w:hAnsi="仿宋" w:eastAsia="仿宋" w:cs="仿宋_GB2312"/>
          <w:sz w:val="32"/>
          <w:szCs w:val="32"/>
          <w:u w:val="none"/>
          <w:lang w:eastAsia="zh-CN"/>
        </w:rPr>
        <w:t>02</w:t>
      </w:r>
      <w:r>
        <w:rPr>
          <w:rFonts w:hint="eastAsia" w:ascii="仿宋" w:hAnsi="仿宋" w:eastAsia="仿宋" w:cs="仿宋_GB2312"/>
          <w:sz w:val="32"/>
          <w:szCs w:val="32"/>
          <w:u w:val="none"/>
          <w:lang w:val="en-US" w:eastAsia="zh-CN"/>
        </w:rPr>
        <w:t>0</w:t>
      </w:r>
      <w:r>
        <w:rPr>
          <w:rFonts w:hint="eastAsia" w:ascii="仿宋" w:hAnsi="仿宋" w:eastAsia="仿宋" w:cs="仿宋_GB2312"/>
          <w:sz w:val="32"/>
          <w:szCs w:val="32"/>
          <w:u w:val="none"/>
          <w:lang w:eastAsia="zh-CN"/>
        </w:rPr>
        <w:t>年</w:t>
      </w:r>
      <w:r>
        <w:rPr>
          <w:rFonts w:hint="eastAsia" w:ascii="仿宋" w:hAnsi="仿宋" w:eastAsia="仿宋" w:cs="仿宋_GB2312"/>
          <w:sz w:val="32"/>
          <w:szCs w:val="32"/>
          <w:u w:val="none"/>
          <w:lang w:val="en-US" w:eastAsia="zh-CN"/>
        </w:rPr>
        <w:t>6</w:t>
      </w:r>
      <w:r>
        <w:rPr>
          <w:rFonts w:hint="eastAsia" w:ascii="仿宋" w:hAnsi="仿宋" w:eastAsia="仿宋" w:cs="仿宋_GB2312"/>
          <w:sz w:val="32"/>
          <w:szCs w:val="32"/>
          <w:u w:val="none"/>
          <w:lang w:eastAsia="zh-CN"/>
        </w:rPr>
        <w:t>月2</w:t>
      </w:r>
      <w:r>
        <w:rPr>
          <w:rFonts w:hint="eastAsia" w:ascii="仿宋" w:hAnsi="仿宋" w:eastAsia="仿宋" w:cs="仿宋_GB2312"/>
          <w:sz w:val="32"/>
          <w:szCs w:val="32"/>
          <w:u w:val="none"/>
          <w:lang w:val="en-US" w:eastAsia="zh-CN"/>
        </w:rPr>
        <w:t>5</w:t>
      </w:r>
      <w:r>
        <w:rPr>
          <w:rFonts w:hint="eastAsia" w:ascii="仿宋" w:hAnsi="仿宋" w:eastAsia="仿宋" w:cs="仿宋_GB2312"/>
          <w:sz w:val="32"/>
          <w:szCs w:val="32"/>
          <w:u w:val="none"/>
          <w:lang w:eastAsia="zh-CN"/>
        </w:rPr>
        <w:t>日取得食品经营许可证从事食品销售。</w:t>
      </w:r>
      <w:r>
        <w:rPr>
          <w:rFonts w:hint="eastAsia" w:ascii="仿宋" w:hAnsi="仿宋" w:eastAsia="仿宋" w:cs="仿宋_GB2312"/>
          <w:sz w:val="32"/>
          <w:szCs w:val="32"/>
          <w:u w:val="none"/>
          <w:lang w:val="en-US" w:eastAsia="zh-CN"/>
        </w:rPr>
        <w:t>2022年7月10日，当事人从天津市优品源商贸有限公司购进22袋</w:t>
      </w:r>
      <w:r>
        <w:rPr>
          <w:rFonts w:hint="eastAsia" w:ascii="Times New Roman" w:hAnsi="Times New Roman" w:eastAsia="仿宋" w:cs="仿宋"/>
          <w:kern w:val="2"/>
          <w:sz w:val="32"/>
          <w:szCs w:val="32"/>
          <w:u w:val="none"/>
        </w:rPr>
        <w:t>“</w:t>
      </w:r>
      <w:r>
        <w:rPr>
          <w:rFonts w:hint="eastAsia" w:ascii="Times New Roman" w:hAnsi="Times New Roman" w:eastAsia="仿宋" w:cs="仿宋"/>
          <w:kern w:val="2"/>
          <w:sz w:val="32"/>
          <w:szCs w:val="32"/>
          <w:u w:val="none"/>
          <w:lang w:eastAsia="zh-CN"/>
        </w:rPr>
        <w:t>卫龙</w:t>
      </w:r>
      <w:r>
        <w:rPr>
          <w:rFonts w:hint="eastAsia" w:ascii="Times New Roman" w:hAnsi="Times New Roman" w:eastAsia="仿宋" w:cs="仿宋"/>
          <w:kern w:val="2"/>
          <w:sz w:val="32"/>
          <w:szCs w:val="32"/>
          <w:u w:val="none"/>
        </w:rPr>
        <w:t>”牌</w:t>
      </w:r>
      <w:r>
        <w:rPr>
          <w:rFonts w:hint="eastAsia" w:ascii="Times New Roman" w:hAnsi="Times New Roman" w:eastAsia="仿宋" w:cs="仿宋"/>
          <w:kern w:val="2"/>
          <w:sz w:val="32"/>
          <w:szCs w:val="32"/>
          <w:u w:val="none"/>
          <w:lang w:eastAsia="zh-CN"/>
        </w:rPr>
        <w:t>魔芋爽麻辣素毛肚</w:t>
      </w:r>
      <w:r>
        <w:rPr>
          <w:rFonts w:hint="eastAsia" w:ascii="仿宋" w:hAnsi="仿宋" w:eastAsia="仿宋" w:cs="仿宋_GB2312"/>
          <w:sz w:val="32"/>
          <w:szCs w:val="32"/>
          <w:u w:val="none"/>
          <w:lang w:val="en-US" w:eastAsia="zh-CN"/>
        </w:rPr>
        <w:t>（袋装，净含量18g，生产日期2022.02.12，保质期6个月）于店内销售。2022年8月17日，当事人出售过该批次</w:t>
      </w:r>
      <w:r>
        <w:rPr>
          <w:rFonts w:hint="eastAsia" w:ascii="Times New Roman" w:hAnsi="Times New Roman" w:eastAsia="仿宋" w:cs="仿宋"/>
          <w:kern w:val="2"/>
          <w:sz w:val="32"/>
          <w:szCs w:val="32"/>
          <w:u w:val="none"/>
        </w:rPr>
        <w:t>“</w:t>
      </w:r>
      <w:r>
        <w:rPr>
          <w:rFonts w:hint="eastAsia" w:ascii="Times New Roman" w:hAnsi="Times New Roman" w:eastAsia="仿宋" w:cs="仿宋"/>
          <w:kern w:val="2"/>
          <w:sz w:val="32"/>
          <w:szCs w:val="32"/>
          <w:u w:val="none"/>
          <w:lang w:eastAsia="zh-CN"/>
        </w:rPr>
        <w:t>卫龙</w:t>
      </w:r>
      <w:r>
        <w:rPr>
          <w:rFonts w:hint="eastAsia" w:ascii="Times New Roman" w:hAnsi="Times New Roman" w:eastAsia="仿宋" w:cs="仿宋"/>
          <w:kern w:val="2"/>
          <w:sz w:val="32"/>
          <w:szCs w:val="32"/>
          <w:u w:val="none"/>
        </w:rPr>
        <w:t>”牌</w:t>
      </w:r>
      <w:r>
        <w:rPr>
          <w:rFonts w:hint="eastAsia" w:ascii="Times New Roman" w:hAnsi="Times New Roman" w:eastAsia="仿宋" w:cs="仿宋"/>
          <w:kern w:val="2"/>
          <w:sz w:val="32"/>
          <w:szCs w:val="32"/>
          <w:u w:val="none"/>
          <w:lang w:eastAsia="zh-CN"/>
        </w:rPr>
        <w:t>魔芋爽麻辣素毛肚</w:t>
      </w:r>
      <w:r>
        <w:rPr>
          <w:rFonts w:hint="eastAsia" w:ascii="Times New Roman" w:hAnsi="Times New Roman" w:eastAsia="仿宋" w:cs="仿宋"/>
          <w:kern w:val="2"/>
          <w:sz w:val="32"/>
          <w:szCs w:val="32"/>
          <w:u w:val="none"/>
          <w:lang w:val="en-US" w:eastAsia="zh-CN"/>
        </w:rPr>
        <w:t>1袋</w:t>
      </w:r>
      <w:r>
        <w:rPr>
          <w:rFonts w:hint="eastAsia" w:ascii="仿宋" w:hAnsi="仿宋" w:eastAsia="仿宋" w:cs="仿宋_GB2312"/>
          <w:sz w:val="32"/>
          <w:szCs w:val="32"/>
          <w:u w:val="none"/>
          <w:lang w:val="en-US" w:eastAsia="zh-CN"/>
        </w:rPr>
        <w:t>，售出时已过保质期。</w:t>
      </w:r>
      <w:r>
        <w:rPr>
          <w:rFonts w:hint="eastAsia" w:ascii="仿宋" w:hAnsi="仿宋" w:eastAsia="仿宋" w:cs="仿宋_GB2312"/>
          <w:sz w:val="32"/>
          <w:szCs w:val="32"/>
          <w:u w:val="none"/>
        </w:rPr>
        <w:t>2022年8月</w:t>
      </w:r>
      <w:r>
        <w:rPr>
          <w:rFonts w:hint="eastAsia" w:ascii="仿宋" w:hAnsi="仿宋" w:eastAsia="仿宋" w:cs="仿宋_GB2312"/>
          <w:sz w:val="32"/>
          <w:szCs w:val="32"/>
          <w:u w:val="none"/>
          <w:lang w:val="en-US" w:eastAsia="zh-CN"/>
        </w:rPr>
        <w:t>18</w:t>
      </w:r>
      <w:r>
        <w:rPr>
          <w:rFonts w:hint="eastAsia" w:ascii="仿宋" w:hAnsi="仿宋" w:eastAsia="仿宋" w:cs="仿宋_GB2312"/>
          <w:sz w:val="32"/>
          <w:szCs w:val="32"/>
          <w:u w:val="none"/>
        </w:rPr>
        <w:t>日，我局执法人员现场检查，现场货架上查到待售的</w:t>
      </w:r>
      <w:r>
        <w:rPr>
          <w:rFonts w:hint="eastAsia" w:ascii="仿宋" w:hAnsi="仿宋" w:eastAsia="仿宋" w:cs="仿宋_GB2312"/>
          <w:sz w:val="32"/>
          <w:szCs w:val="32"/>
          <w:u w:val="none"/>
          <w:lang w:eastAsia="zh-CN"/>
        </w:rPr>
        <w:t>上述批次</w:t>
      </w:r>
      <w:r>
        <w:rPr>
          <w:rFonts w:hint="eastAsia" w:ascii="Times New Roman" w:hAnsi="Times New Roman" w:eastAsia="仿宋" w:cs="仿宋"/>
          <w:kern w:val="2"/>
          <w:sz w:val="32"/>
          <w:szCs w:val="32"/>
          <w:u w:val="none"/>
        </w:rPr>
        <w:t>“</w:t>
      </w:r>
      <w:r>
        <w:rPr>
          <w:rFonts w:hint="eastAsia" w:ascii="Times New Roman" w:hAnsi="Times New Roman" w:eastAsia="仿宋" w:cs="仿宋"/>
          <w:kern w:val="2"/>
          <w:sz w:val="32"/>
          <w:szCs w:val="32"/>
          <w:u w:val="none"/>
          <w:lang w:eastAsia="zh-CN"/>
        </w:rPr>
        <w:t>卫龙</w:t>
      </w:r>
      <w:r>
        <w:rPr>
          <w:rFonts w:hint="eastAsia" w:ascii="Times New Roman" w:hAnsi="Times New Roman" w:eastAsia="仿宋" w:cs="仿宋"/>
          <w:kern w:val="2"/>
          <w:sz w:val="32"/>
          <w:szCs w:val="32"/>
          <w:u w:val="none"/>
        </w:rPr>
        <w:t>”牌</w:t>
      </w:r>
      <w:r>
        <w:rPr>
          <w:rFonts w:hint="eastAsia" w:ascii="Times New Roman" w:hAnsi="Times New Roman" w:eastAsia="仿宋" w:cs="仿宋"/>
          <w:kern w:val="2"/>
          <w:sz w:val="32"/>
          <w:szCs w:val="32"/>
          <w:u w:val="none"/>
          <w:lang w:eastAsia="zh-CN"/>
        </w:rPr>
        <w:t>魔芋爽麻辣素毛肚</w:t>
      </w:r>
      <w:r>
        <w:rPr>
          <w:rFonts w:hint="eastAsia" w:ascii="Times New Roman" w:hAnsi="Times New Roman" w:eastAsia="仿宋" w:cs="仿宋"/>
          <w:kern w:val="2"/>
          <w:sz w:val="32"/>
          <w:szCs w:val="32"/>
          <w:u w:val="none"/>
          <w:lang w:val="en-US" w:eastAsia="zh-CN"/>
        </w:rPr>
        <w:t>3</w:t>
      </w:r>
      <w:r>
        <w:rPr>
          <w:rFonts w:hint="eastAsia" w:ascii="仿宋" w:hAnsi="仿宋" w:eastAsia="仿宋" w:cs="仿宋_GB2312"/>
          <w:sz w:val="32"/>
          <w:szCs w:val="32"/>
          <w:u w:val="none"/>
        </w:rPr>
        <w:t>袋，</w:t>
      </w:r>
      <w:r>
        <w:rPr>
          <w:rFonts w:hint="eastAsia" w:ascii="仿宋" w:hAnsi="仿宋" w:eastAsia="仿宋" w:cs="仿宋_GB2312"/>
          <w:sz w:val="32"/>
          <w:szCs w:val="32"/>
          <w:highlight w:val="none"/>
          <w:u w:val="none"/>
          <w:lang w:eastAsia="zh-CN"/>
        </w:rPr>
        <w:t>进货价为</w:t>
      </w:r>
      <w:r>
        <w:rPr>
          <w:rFonts w:hint="eastAsia" w:ascii="仿宋" w:hAnsi="仿宋" w:eastAsia="仿宋" w:cs="仿宋_GB2312"/>
          <w:sz w:val="32"/>
          <w:szCs w:val="32"/>
          <w:highlight w:val="none"/>
          <w:u w:val="none"/>
          <w:lang w:val="en-US" w:eastAsia="zh-CN"/>
        </w:rPr>
        <w:t>1.1元/袋</w:t>
      </w:r>
      <w:r>
        <w:rPr>
          <w:rFonts w:hint="eastAsia" w:ascii="仿宋" w:hAnsi="仿宋" w:eastAsia="仿宋" w:cs="仿宋_GB2312"/>
          <w:sz w:val="32"/>
          <w:szCs w:val="32"/>
          <w:u w:val="none"/>
          <w:lang w:val="en-US" w:eastAsia="zh-CN"/>
        </w:rPr>
        <w:t>，</w:t>
      </w:r>
      <w:r>
        <w:rPr>
          <w:rFonts w:hint="eastAsia" w:ascii="仿宋" w:hAnsi="仿宋" w:eastAsia="仿宋" w:cs="仿宋_GB2312"/>
          <w:sz w:val="32"/>
          <w:szCs w:val="32"/>
          <w:u w:val="none"/>
          <w:lang w:eastAsia="zh-CN"/>
        </w:rPr>
        <w:t>标签价</w:t>
      </w:r>
      <w:r>
        <w:rPr>
          <w:rFonts w:hint="eastAsia" w:ascii="仿宋" w:hAnsi="仿宋" w:eastAsia="仿宋" w:cs="仿宋_GB2312"/>
          <w:sz w:val="32"/>
          <w:szCs w:val="32"/>
          <w:u w:val="none"/>
          <w:lang w:val="en-US" w:eastAsia="zh-CN"/>
        </w:rPr>
        <w:t>1.5元/袋，查获时</w:t>
      </w:r>
      <w:r>
        <w:rPr>
          <w:rFonts w:hint="eastAsia" w:ascii="仿宋" w:hAnsi="仿宋" w:eastAsia="仿宋" w:cs="仿宋_GB2312"/>
          <w:sz w:val="32"/>
          <w:szCs w:val="32"/>
          <w:u w:val="none"/>
        </w:rPr>
        <w:t>已过期</w:t>
      </w:r>
      <w:r>
        <w:rPr>
          <w:rFonts w:hint="eastAsia" w:ascii="仿宋" w:hAnsi="仿宋" w:eastAsia="仿宋" w:cs="仿宋_GB2312"/>
          <w:sz w:val="32"/>
          <w:szCs w:val="32"/>
          <w:u w:val="none"/>
          <w:lang w:eastAsia="zh-CN"/>
        </w:rPr>
        <w:t>，过期后累计销售</w:t>
      </w:r>
      <w:r>
        <w:rPr>
          <w:rFonts w:hint="eastAsia" w:ascii="仿宋" w:hAnsi="仿宋" w:eastAsia="仿宋" w:cs="仿宋_GB2312"/>
          <w:sz w:val="32"/>
          <w:szCs w:val="32"/>
          <w:u w:val="none"/>
          <w:lang w:val="en-US" w:eastAsia="zh-CN"/>
        </w:rPr>
        <w:t>1袋。当事人上述行为满足经营超过保质期的食品行为的构成要件。</w:t>
      </w:r>
      <w:r>
        <w:rPr>
          <w:rFonts w:hint="eastAsia" w:ascii="仿宋" w:hAnsi="仿宋" w:eastAsia="仿宋" w:cs="仿宋_GB2312"/>
          <w:sz w:val="32"/>
          <w:szCs w:val="32"/>
          <w:u w:val="none"/>
          <w:lang w:eastAsia="zh-CN"/>
        </w:rPr>
        <w:t>超过保质期的</w:t>
      </w:r>
      <w:r>
        <w:rPr>
          <w:rFonts w:hint="eastAsia" w:ascii="仿宋" w:hAnsi="仿宋" w:eastAsia="仿宋" w:cs="仿宋_GB2312"/>
          <w:sz w:val="32"/>
          <w:szCs w:val="32"/>
          <w:u w:val="none"/>
        </w:rPr>
        <w:t>货值金</w:t>
      </w:r>
      <w:r>
        <w:rPr>
          <w:rFonts w:hint="eastAsia" w:ascii="仿宋" w:hAnsi="仿宋" w:eastAsia="仿宋" w:cs="仿宋_GB2312"/>
          <w:sz w:val="32"/>
          <w:szCs w:val="32"/>
          <w:highlight w:val="none"/>
          <w:u w:val="none"/>
        </w:rPr>
        <w:t>额共</w:t>
      </w:r>
      <w:r>
        <w:rPr>
          <w:rFonts w:hint="eastAsia" w:ascii="仿宋" w:hAnsi="仿宋" w:eastAsia="仿宋" w:cs="仿宋_GB2312"/>
          <w:sz w:val="32"/>
          <w:szCs w:val="32"/>
          <w:highlight w:val="none"/>
          <w:u w:val="none"/>
          <w:lang w:val="en-US" w:eastAsia="zh-CN"/>
        </w:rPr>
        <w:t>6</w:t>
      </w:r>
      <w:r>
        <w:rPr>
          <w:rFonts w:hint="eastAsia" w:ascii="仿宋" w:hAnsi="仿宋" w:eastAsia="仿宋" w:cs="仿宋_GB2312"/>
          <w:sz w:val="32"/>
          <w:szCs w:val="32"/>
          <w:highlight w:val="none"/>
          <w:u w:val="none"/>
        </w:rPr>
        <w:t>元，</w:t>
      </w:r>
      <w:r>
        <w:rPr>
          <w:rFonts w:hint="eastAsia" w:ascii="仿宋" w:hAnsi="仿宋" w:eastAsia="仿宋" w:cs="仿宋_GB2312"/>
          <w:sz w:val="32"/>
          <w:szCs w:val="32"/>
          <w:highlight w:val="none"/>
          <w:u w:val="none"/>
          <w:lang w:eastAsia="zh-CN"/>
        </w:rPr>
        <w:t>查实</w:t>
      </w:r>
      <w:r>
        <w:rPr>
          <w:rFonts w:hint="eastAsia" w:ascii="仿宋" w:hAnsi="仿宋" w:eastAsia="仿宋" w:cs="仿宋_GB2312"/>
          <w:sz w:val="32"/>
          <w:szCs w:val="32"/>
          <w:highlight w:val="none"/>
          <w:u w:val="none"/>
        </w:rPr>
        <w:t>违法所得</w:t>
      </w:r>
      <w:r>
        <w:rPr>
          <w:rFonts w:hint="eastAsia" w:ascii="仿宋" w:hAnsi="仿宋" w:eastAsia="仿宋" w:cs="仿宋_GB2312"/>
          <w:sz w:val="32"/>
          <w:szCs w:val="32"/>
          <w:highlight w:val="none"/>
          <w:u w:val="none"/>
          <w:lang w:val="en-US" w:eastAsia="zh-CN"/>
        </w:rPr>
        <w:t>0.4元</w:t>
      </w:r>
      <w:r>
        <w:rPr>
          <w:rFonts w:hint="eastAsia" w:ascii="仿宋" w:hAnsi="仿宋" w:eastAsia="仿宋" w:cs="仿宋_GB2312"/>
          <w:sz w:val="32"/>
          <w:szCs w:val="32"/>
          <w:highlight w:val="none"/>
          <w:u w:val="none"/>
        </w:rPr>
        <w:t>。</w:t>
      </w:r>
    </w:p>
    <w:p>
      <w:pPr>
        <w:spacing w:line="480" w:lineRule="exact"/>
        <w:ind w:firstLine="640" w:firstLineChars="200"/>
        <w:rPr>
          <w:rFonts w:hint="eastAsia" w:ascii="仿宋" w:hAnsi="仿宋" w:eastAsia="仿宋" w:cs="仿宋_GB2312"/>
          <w:sz w:val="32"/>
          <w:szCs w:val="32"/>
          <w:u w:val="none"/>
        </w:rPr>
      </w:pPr>
      <w:r>
        <w:rPr>
          <w:rFonts w:hint="eastAsia" w:ascii="仿宋" w:hAnsi="仿宋" w:eastAsia="仿宋" w:cs="仿宋_GB2312"/>
          <w:sz w:val="32"/>
          <w:szCs w:val="32"/>
          <w:u w:val="none"/>
        </w:rPr>
        <w:t>上述事实，主要有以下证据证明：</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1</w:t>
      </w:r>
      <w:r>
        <w:rPr>
          <w:rFonts w:ascii="仿宋" w:hAnsi="仿宋" w:eastAsia="仿宋" w:cs="仿宋_GB2312"/>
          <w:sz w:val="32"/>
          <w:szCs w:val="32"/>
          <w:u w:val="none"/>
        </w:rPr>
        <w:t>.</w:t>
      </w:r>
      <w:r>
        <w:rPr>
          <w:rFonts w:hint="eastAsia" w:ascii="仿宋" w:hAnsi="仿宋" w:eastAsia="仿宋" w:cs="仿宋_GB2312"/>
          <w:sz w:val="32"/>
          <w:szCs w:val="32"/>
          <w:u w:val="none"/>
        </w:rPr>
        <w:t>当事人的营业执照、食品经营</w:t>
      </w:r>
      <w:r>
        <w:rPr>
          <w:rFonts w:ascii="仿宋" w:hAnsi="仿宋" w:eastAsia="仿宋" w:cs="仿宋_GB2312"/>
          <w:sz w:val="32"/>
          <w:szCs w:val="32"/>
          <w:u w:val="none"/>
        </w:rPr>
        <w:t>许可证</w:t>
      </w:r>
      <w:r>
        <w:rPr>
          <w:rFonts w:hint="eastAsia" w:ascii="仿宋" w:hAnsi="仿宋" w:eastAsia="仿宋" w:cs="仿宋_GB2312"/>
          <w:sz w:val="32"/>
          <w:szCs w:val="32"/>
          <w:u w:val="none"/>
        </w:rPr>
        <w:t>、负责人</w:t>
      </w:r>
      <w:r>
        <w:rPr>
          <w:rFonts w:hint="eastAsia" w:ascii="仿宋" w:hAnsi="仿宋" w:eastAsia="仿宋" w:cs="仿宋_GB2312"/>
          <w:sz w:val="32"/>
          <w:szCs w:val="32"/>
          <w:u w:val="none"/>
          <w:lang w:eastAsia="zh-CN"/>
        </w:rPr>
        <w:t>高倩</w:t>
      </w:r>
      <w:r>
        <w:rPr>
          <w:rFonts w:hint="eastAsia" w:ascii="仿宋" w:hAnsi="仿宋" w:eastAsia="仿宋" w:cs="仿宋_GB2312"/>
          <w:sz w:val="32"/>
          <w:szCs w:val="32"/>
          <w:u w:val="none"/>
        </w:rPr>
        <w:t>的</w:t>
      </w:r>
      <w:r>
        <w:rPr>
          <w:rFonts w:ascii="仿宋" w:hAnsi="仿宋" w:eastAsia="仿宋" w:cs="仿宋_GB2312"/>
          <w:sz w:val="32"/>
          <w:szCs w:val="32"/>
          <w:u w:val="none"/>
        </w:rPr>
        <w:t>身份证</w:t>
      </w:r>
      <w:r>
        <w:rPr>
          <w:rFonts w:hint="eastAsia" w:ascii="仿宋" w:hAnsi="仿宋" w:eastAsia="仿宋" w:cs="仿宋_GB2312"/>
          <w:sz w:val="32"/>
          <w:szCs w:val="32"/>
          <w:u w:val="none"/>
        </w:rPr>
        <w:t>复印件，证明当事人的主体资格和经营者身份；</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2.举报人的购物小票</w:t>
      </w:r>
      <w:r>
        <w:rPr>
          <w:rFonts w:hint="eastAsia" w:ascii="仿宋" w:hAnsi="仿宋" w:eastAsia="仿宋" w:cs="仿宋_GB2312"/>
          <w:sz w:val="32"/>
          <w:szCs w:val="32"/>
          <w:u w:val="none"/>
          <w:lang w:eastAsia="zh-CN"/>
        </w:rPr>
        <w:t>、</w:t>
      </w:r>
      <w:r>
        <w:rPr>
          <w:rFonts w:hint="eastAsia" w:ascii="仿宋" w:hAnsi="仿宋" w:eastAsia="仿宋" w:cs="仿宋_GB2312"/>
          <w:sz w:val="32"/>
          <w:szCs w:val="32"/>
          <w:u w:val="none"/>
        </w:rPr>
        <w:t>第一次现场检查笔录、现场照片及录像，证明当事人经营超过保质期的食品的</w:t>
      </w:r>
      <w:r>
        <w:rPr>
          <w:rFonts w:ascii="仿宋" w:hAnsi="仿宋" w:eastAsia="仿宋" w:cs="仿宋_GB2312"/>
          <w:sz w:val="32"/>
          <w:szCs w:val="32"/>
          <w:u w:val="none"/>
        </w:rPr>
        <w:t>情况；</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lang w:val="en-US" w:eastAsia="zh-CN"/>
        </w:rPr>
        <w:t>3</w:t>
      </w:r>
      <w:r>
        <w:rPr>
          <w:rFonts w:hint="eastAsia" w:ascii="仿宋" w:hAnsi="仿宋" w:eastAsia="仿宋" w:cs="仿宋_GB2312"/>
          <w:sz w:val="32"/>
          <w:szCs w:val="32"/>
          <w:u w:val="none"/>
        </w:rPr>
        <w:t>.《实施行政强制措施决定书》、《财物清单》（津辰市监双环强制〔2022〕</w:t>
      </w:r>
      <w:r>
        <w:rPr>
          <w:rFonts w:hint="eastAsia" w:ascii="仿宋" w:hAnsi="仿宋" w:eastAsia="仿宋" w:cs="仿宋_GB2312"/>
          <w:sz w:val="32"/>
          <w:szCs w:val="32"/>
          <w:u w:val="none"/>
          <w:lang w:val="en-US" w:eastAsia="zh-CN"/>
        </w:rPr>
        <w:t>5</w:t>
      </w:r>
      <w:r>
        <w:rPr>
          <w:rFonts w:hint="eastAsia" w:ascii="仿宋" w:hAnsi="仿宋" w:eastAsia="仿宋" w:cs="仿宋_GB2312"/>
          <w:sz w:val="32"/>
          <w:szCs w:val="32"/>
          <w:u w:val="none"/>
        </w:rPr>
        <w:t>号）、《延长行政强制措施期限决定书》（津辰市监双环延强〔2022〕</w:t>
      </w:r>
      <w:r>
        <w:rPr>
          <w:rFonts w:hint="eastAsia" w:ascii="仿宋" w:hAnsi="仿宋" w:eastAsia="仿宋" w:cs="仿宋_GB2312"/>
          <w:sz w:val="32"/>
          <w:szCs w:val="32"/>
          <w:u w:val="none"/>
          <w:lang w:val="en-US" w:eastAsia="zh-CN"/>
        </w:rPr>
        <w:t>3</w:t>
      </w:r>
      <w:r>
        <w:rPr>
          <w:rFonts w:hint="eastAsia" w:ascii="仿宋" w:hAnsi="仿宋" w:eastAsia="仿宋" w:cs="仿宋_GB2312"/>
          <w:sz w:val="32"/>
          <w:szCs w:val="32"/>
          <w:u w:val="none"/>
        </w:rPr>
        <w:t>号），证明执法人员依法对当事人扣押财物的事实；</w:t>
      </w:r>
    </w:p>
    <w:p>
      <w:pPr>
        <w:pStyle w:val="11"/>
        <w:spacing w:line="480" w:lineRule="exact"/>
        <w:ind w:firstLine="640"/>
        <w:rPr>
          <w:rFonts w:hint="eastAsia" w:ascii="仿宋" w:hAnsi="仿宋" w:eastAsia="仿宋" w:cs="仿宋_GB2312"/>
          <w:sz w:val="32"/>
          <w:szCs w:val="32"/>
          <w:u w:val="none"/>
          <w:lang w:val="en-US" w:eastAsia="zh-CN"/>
        </w:rPr>
      </w:pPr>
      <w:r>
        <w:rPr>
          <w:rFonts w:hint="eastAsia" w:ascii="仿宋" w:hAnsi="仿宋" w:eastAsia="仿宋" w:cs="仿宋_GB2312"/>
          <w:sz w:val="32"/>
          <w:szCs w:val="32"/>
          <w:u w:val="none"/>
          <w:lang w:val="en-US" w:eastAsia="zh-CN"/>
        </w:rPr>
        <w:t>4</w:t>
      </w:r>
      <w:r>
        <w:rPr>
          <w:rFonts w:hint="eastAsia" w:ascii="仿宋" w:hAnsi="仿宋" w:eastAsia="仿宋" w:cs="仿宋_GB2312"/>
          <w:sz w:val="32"/>
          <w:szCs w:val="32"/>
          <w:u w:val="none"/>
        </w:rPr>
        <w:t>.当事人提供的食品供货商资质、</w:t>
      </w:r>
      <w:r>
        <w:rPr>
          <w:rFonts w:ascii="仿宋" w:hAnsi="仿宋" w:eastAsia="仿宋" w:cs="仿宋_GB2312"/>
          <w:sz w:val="32"/>
          <w:szCs w:val="32"/>
          <w:u w:val="none"/>
        </w:rPr>
        <w:t>进货票据</w:t>
      </w:r>
      <w:r>
        <w:rPr>
          <w:rFonts w:hint="eastAsia" w:ascii="仿宋" w:hAnsi="仿宋" w:eastAsia="仿宋" w:cs="仿宋_GB2312"/>
          <w:sz w:val="32"/>
          <w:szCs w:val="32"/>
          <w:u w:val="none"/>
        </w:rPr>
        <w:t>，证明食品来源及当事人履行进货查验义务的情况</w:t>
      </w:r>
      <w:r>
        <w:rPr>
          <w:rFonts w:hint="eastAsia" w:ascii="仿宋" w:hAnsi="仿宋" w:eastAsia="仿宋" w:cs="仿宋_GB2312"/>
          <w:sz w:val="32"/>
          <w:szCs w:val="32"/>
          <w:u w:val="none"/>
          <w:lang w:val="en-US" w:eastAsia="zh-CN"/>
        </w:rPr>
        <w:t>,</w:t>
      </w:r>
      <w:r>
        <w:rPr>
          <w:rFonts w:hint="eastAsia" w:ascii="仿宋" w:hAnsi="仿宋" w:eastAsia="仿宋" w:cs="仿宋_GB2312"/>
          <w:sz w:val="32"/>
          <w:szCs w:val="32"/>
          <w:u w:val="none"/>
          <w:lang w:eastAsia="zh-CN"/>
        </w:rPr>
        <w:t>并张贴召回过期食品公告；</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lang w:val="en-US" w:eastAsia="zh-CN"/>
        </w:rPr>
        <w:t>5</w:t>
      </w:r>
      <w:r>
        <w:rPr>
          <w:rFonts w:hint="eastAsia" w:ascii="仿宋" w:hAnsi="仿宋" w:eastAsia="仿宋" w:cs="仿宋_GB2312"/>
          <w:sz w:val="32"/>
          <w:szCs w:val="32"/>
          <w:u w:val="none"/>
        </w:rPr>
        <w:t>.对</w:t>
      </w:r>
      <w:r>
        <w:rPr>
          <w:rFonts w:hint="eastAsia" w:ascii="仿宋" w:hAnsi="仿宋" w:eastAsia="仿宋" w:cs="仿宋_GB2312"/>
          <w:sz w:val="32"/>
          <w:szCs w:val="32"/>
          <w:u w:val="none"/>
          <w:lang w:eastAsia="zh-CN"/>
        </w:rPr>
        <w:t>当事人高倩</w:t>
      </w:r>
      <w:r>
        <w:rPr>
          <w:rFonts w:hint="eastAsia" w:ascii="仿宋" w:hAnsi="仿宋" w:eastAsia="仿宋" w:cs="仿宋_GB2312"/>
          <w:sz w:val="32"/>
          <w:szCs w:val="32"/>
          <w:u w:val="none"/>
        </w:rPr>
        <w:t>的询问笔录，证明经营超过保质期食品的事实情节；</w:t>
      </w:r>
    </w:p>
    <w:p>
      <w:pPr>
        <w:pStyle w:val="11"/>
        <w:keepNext w:val="0"/>
        <w:keepLines w:val="0"/>
        <w:pageBreakBefore w:val="0"/>
        <w:widowControl w:val="0"/>
        <w:kinsoku/>
        <w:wordWrap/>
        <w:overflowPunct/>
        <w:topLinePunct w:val="0"/>
        <w:autoSpaceDE/>
        <w:autoSpaceDN/>
        <w:bidi w:val="0"/>
        <w:adjustRightInd/>
        <w:spacing w:line="440" w:lineRule="exact"/>
        <w:ind w:firstLine="640"/>
        <w:textAlignment w:val="auto"/>
        <w:rPr>
          <w:rFonts w:ascii="仿宋" w:hAnsi="仿宋" w:eastAsia="仿宋" w:cs="仿宋_GB2312"/>
          <w:sz w:val="32"/>
          <w:szCs w:val="32"/>
          <w:u w:val="none"/>
        </w:rPr>
      </w:pPr>
      <w:r>
        <w:rPr>
          <w:rFonts w:hint="eastAsia" w:ascii="仿宋" w:hAnsi="仿宋" w:eastAsia="仿宋" w:cs="仿宋_GB2312"/>
          <w:sz w:val="32"/>
          <w:szCs w:val="32"/>
          <w:u w:val="none"/>
          <w:lang w:val="en-US" w:eastAsia="zh-CN"/>
        </w:rPr>
        <w:t>6</w:t>
      </w:r>
      <w:r>
        <w:rPr>
          <w:rFonts w:hint="eastAsia" w:ascii="仿宋" w:hAnsi="仿宋" w:eastAsia="仿宋" w:cs="仿宋_GB2312"/>
          <w:sz w:val="32"/>
          <w:szCs w:val="32"/>
          <w:u w:val="none"/>
        </w:rPr>
        <w:t>.第二次</w:t>
      </w:r>
      <w:r>
        <w:rPr>
          <w:rFonts w:ascii="仿宋" w:hAnsi="仿宋" w:eastAsia="仿宋" w:cs="仿宋_GB2312"/>
          <w:sz w:val="32"/>
          <w:szCs w:val="32"/>
          <w:u w:val="none"/>
        </w:rPr>
        <w:t>现场检查笔录、现场照片，证明当事人已经改正违法</w:t>
      </w:r>
      <w:r>
        <w:rPr>
          <w:rFonts w:hint="eastAsia" w:ascii="仿宋" w:hAnsi="仿宋" w:eastAsia="仿宋" w:cs="仿宋_GB2312"/>
          <w:sz w:val="32"/>
          <w:szCs w:val="32"/>
          <w:u w:val="none"/>
        </w:rPr>
        <w:t>行为的</w:t>
      </w:r>
      <w:r>
        <w:rPr>
          <w:rFonts w:ascii="仿宋" w:hAnsi="仿宋" w:eastAsia="仿宋" w:cs="仿宋_GB2312"/>
          <w:sz w:val="32"/>
          <w:szCs w:val="32"/>
          <w:u w:val="none"/>
        </w:rPr>
        <w:t>情况；</w:t>
      </w:r>
    </w:p>
    <w:p>
      <w:pPr>
        <w:widowControl w:val="0"/>
        <w:spacing w:line="480" w:lineRule="exact"/>
        <w:ind w:firstLine="640" w:firstLineChars="200"/>
        <w:jc w:val="both"/>
        <w:rPr>
          <w:rFonts w:ascii="仿宋" w:hAnsi="仿宋" w:eastAsia="仿宋" w:cs="仿宋_GB2312"/>
          <w:kern w:val="2"/>
          <w:sz w:val="32"/>
          <w:szCs w:val="32"/>
          <w:u w:val="none"/>
        </w:rPr>
      </w:pPr>
      <w:r>
        <w:rPr>
          <w:rFonts w:hint="eastAsia" w:ascii="仿宋" w:hAnsi="仿宋" w:eastAsia="仿宋" w:cs="仿宋_GB2312"/>
          <w:kern w:val="2"/>
          <w:sz w:val="32"/>
          <w:szCs w:val="32"/>
          <w:u w:val="none"/>
        </w:rPr>
        <w:t>以上证据均有当事人确认签字。</w:t>
      </w:r>
    </w:p>
    <w:p>
      <w:pPr>
        <w:widowControl w:val="0"/>
        <w:spacing w:line="480" w:lineRule="exact"/>
        <w:ind w:firstLine="640" w:firstLineChars="200"/>
        <w:jc w:val="both"/>
        <w:rPr>
          <w:rFonts w:ascii="仿宋" w:hAnsi="仿宋" w:eastAsia="仿宋" w:cs="仿宋_GB2312"/>
          <w:kern w:val="2"/>
          <w:sz w:val="32"/>
          <w:szCs w:val="32"/>
          <w:u w:val="none"/>
        </w:rPr>
      </w:pPr>
      <w:r>
        <w:rPr>
          <w:rFonts w:hint="eastAsia" w:ascii="仿宋" w:hAnsi="仿宋" w:eastAsia="仿宋" w:cs="仿宋_GB2312"/>
          <w:kern w:val="2"/>
          <w:sz w:val="32"/>
          <w:szCs w:val="32"/>
          <w:u w:val="none"/>
        </w:rPr>
        <w:t>本局于2022年</w:t>
      </w:r>
      <w:r>
        <w:rPr>
          <w:rFonts w:hint="eastAsia" w:ascii="仿宋" w:hAnsi="仿宋" w:eastAsia="仿宋" w:cs="仿宋_GB2312"/>
          <w:kern w:val="2"/>
          <w:sz w:val="32"/>
          <w:szCs w:val="32"/>
          <w:u w:val="none"/>
          <w:lang w:val="en-US" w:eastAsia="zh-CN"/>
        </w:rPr>
        <w:t>9</w:t>
      </w:r>
      <w:r>
        <w:rPr>
          <w:rFonts w:hint="eastAsia" w:ascii="仿宋" w:hAnsi="仿宋" w:eastAsia="仿宋" w:cs="仿宋_GB2312"/>
          <w:kern w:val="2"/>
          <w:sz w:val="32"/>
          <w:szCs w:val="32"/>
          <w:u w:val="none"/>
        </w:rPr>
        <w:t>月</w:t>
      </w:r>
      <w:r>
        <w:rPr>
          <w:rFonts w:hint="eastAsia" w:ascii="仿宋" w:hAnsi="仿宋" w:eastAsia="仿宋" w:cs="仿宋_GB2312"/>
          <w:kern w:val="2"/>
          <w:sz w:val="32"/>
          <w:szCs w:val="32"/>
          <w:u w:val="none"/>
          <w:lang w:val="en-US" w:eastAsia="zh-CN"/>
        </w:rPr>
        <w:t>30</w:t>
      </w:r>
      <w:r>
        <w:rPr>
          <w:rFonts w:hint="eastAsia" w:ascii="仿宋" w:hAnsi="仿宋" w:eastAsia="仿宋" w:cs="仿宋_GB2312"/>
          <w:kern w:val="2"/>
          <w:sz w:val="32"/>
          <w:szCs w:val="32"/>
          <w:u w:val="none"/>
        </w:rPr>
        <w:t>日依法向当事人送达了《行政处罚告知书》（津辰市监罚告〔2022〕</w:t>
      </w:r>
      <w:r>
        <w:rPr>
          <w:rFonts w:hint="eastAsia" w:ascii="仿宋" w:hAnsi="仿宋" w:eastAsia="仿宋" w:cs="仿宋_GB2312"/>
          <w:kern w:val="2"/>
          <w:sz w:val="32"/>
          <w:szCs w:val="32"/>
          <w:u w:val="none"/>
          <w:lang w:val="en-US" w:eastAsia="zh-CN"/>
        </w:rPr>
        <w:t>612</w:t>
      </w:r>
      <w:r>
        <w:rPr>
          <w:rFonts w:hint="eastAsia" w:ascii="仿宋" w:hAnsi="仿宋" w:eastAsia="仿宋" w:cs="仿宋_GB2312"/>
          <w:kern w:val="2"/>
          <w:sz w:val="32"/>
          <w:szCs w:val="32"/>
          <w:u w:val="none"/>
        </w:rPr>
        <w:t>号），当事人没有陈述申辩意见。</w:t>
      </w:r>
    </w:p>
    <w:p>
      <w:pPr>
        <w:widowControl w:val="0"/>
        <w:kinsoku/>
        <w:autoSpaceDE/>
        <w:autoSpaceDN/>
        <w:adjustRightIn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本局认为，</w:t>
      </w:r>
      <w:r>
        <w:rPr>
          <w:rFonts w:hint="eastAsia" w:ascii="仿宋" w:hAnsi="仿宋" w:eastAsia="仿宋" w:cs="仿宋_GB2312"/>
          <w:snapToGrid/>
          <w:kern w:val="2"/>
          <w:sz w:val="32"/>
          <w:szCs w:val="32"/>
          <w:u w:val="none"/>
        </w:rPr>
        <w:t>当事人作为食品经营者，经营超过保质期的食品行为违反了《中华人民共和国食品安全法》第三十四条第十项：“禁止生产经营下列食品、食品添加剂、食品相关产品：（十）标注虚假生产日期、保质期或者超过保质期的食品、食品添加剂”的规定。</w:t>
      </w:r>
    </w:p>
    <w:p>
      <w:pPr>
        <w:widowControl w:val="0"/>
        <w:kinsoku/>
        <w:autoSpaceDE/>
        <w:autoSpaceDN/>
        <w:adjustRightInd/>
        <w:spacing w:after="156" w:afterLines="50"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因当事人积极配合执法人员进行调查并及时改正，如实提供相应证据材料，没有造成严重危害后果，应依据《天津市市场和质量监督管理委员会行政处罚裁量适用规则》第十三条第五项的规定，拟给予减轻处罚。</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处理意见及依据：</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根据</w:t>
      </w:r>
      <w:r>
        <w:rPr>
          <w:rFonts w:hint="eastAsia" w:ascii="仿宋" w:hAnsi="仿宋" w:eastAsia="仿宋" w:cs="仿宋_GB2312"/>
          <w:snapToGrid/>
          <w:kern w:val="2"/>
          <w:sz w:val="32"/>
          <w:szCs w:val="32"/>
          <w:u w:val="none"/>
        </w:rPr>
        <w:t>《中华人民共和国食品安全法》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 w:hAnsi="仿宋" w:eastAsia="仿宋" w:cs="仿宋_GB2312"/>
          <w:snapToGrid/>
          <w:kern w:val="2"/>
          <w:sz w:val="32"/>
          <w:szCs w:val="32"/>
          <w:u w:val="none"/>
        </w:rPr>
        <w:t>的规定。</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对当事人给予以下行政处罚：</w:t>
      </w:r>
      <w:r>
        <w:rPr>
          <w:rFonts w:hint="eastAsia" w:ascii="仿宋" w:hAnsi="仿宋" w:eastAsia="仿宋" w:cs="仿宋_GB2312"/>
          <w:snapToGrid/>
          <w:kern w:val="2"/>
          <w:sz w:val="32"/>
          <w:szCs w:val="32"/>
          <w:u w:val="none"/>
        </w:rPr>
        <w:t>1.没收扣押物品</w:t>
      </w:r>
      <w:r>
        <w:rPr>
          <w:rFonts w:hint="eastAsia" w:ascii="Times New Roman" w:hAnsi="Times New Roman" w:eastAsia="仿宋" w:cs="仿宋"/>
          <w:kern w:val="2"/>
          <w:sz w:val="32"/>
          <w:szCs w:val="32"/>
          <w:u w:val="none"/>
        </w:rPr>
        <w:t>“</w:t>
      </w:r>
      <w:r>
        <w:rPr>
          <w:rFonts w:hint="eastAsia" w:ascii="Times New Roman" w:hAnsi="Times New Roman" w:eastAsia="仿宋" w:cs="仿宋"/>
          <w:kern w:val="2"/>
          <w:sz w:val="32"/>
          <w:szCs w:val="32"/>
          <w:u w:val="none"/>
          <w:lang w:eastAsia="zh-CN"/>
        </w:rPr>
        <w:t>卫龙</w:t>
      </w:r>
      <w:r>
        <w:rPr>
          <w:rFonts w:hint="eastAsia" w:ascii="Times New Roman" w:hAnsi="Times New Roman" w:eastAsia="仿宋" w:cs="仿宋"/>
          <w:kern w:val="2"/>
          <w:sz w:val="32"/>
          <w:szCs w:val="32"/>
          <w:u w:val="none"/>
        </w:rPr>
        <w:t>”牌</w:t>
      </w:r>
      <w:r>
        <w:rPr>
          <w:rFonts w:hint="eastAsia" w:ascii="Times New Roman" w:hAnsi="Times New Roman" w:eastAsia="仿宋" w:cs="仿宋"/>
          <w:kern w:val="2"/>
          <w:sz w:val="32"/>
          <w:szCs w:val="32"/>
          <w:u w:val="none"/>
          <w:lang w:eastAsia="zh-CN"/>
        </w:rPr>
        <w:t>魔芋爽麻辣素毛肚</w:t>
      </w:r>
      <w:r>
        <w:rPr>
          <w:rFonts w:hint="eastAsia" w:ascii="仿宋" w:hAnsi="仿宋" w:eastAsia="仿宋" w:cs="仿宋_GB2312"/>
          <w:snapToGrid/>
          <w:kern w:val="2"/>
          <w:sz w:val="32"/>
          <w:szCs w:val="32"/>
          <w:u w:val="none"/>
          <w:lang w:val="en-US" w:eastAsia="zh-CN"/>
        </w:rPr>
        <w:t>3</w:t>
      </w:r>
      <w:r>
        <w:rPr>
          <w:rFonts w:hint="eastAsia" w:ascii="仿宋" w:hAnsi="仿宋" w:eastAsia="仿宋" w:cs="仿宋_GB2312"/>
          <w:snapToGrid/>
          <w:kern w:val="2"/>
          <w:sz w:val="32"/>
          <w:szCs w:val="32"/>
          <w:u w:val="none"/>
        </w:rPr>
        <w:t>袋；2.没收违法所得</w:t>
      </w:r>
      <w:r>
        <w:rPr>
          <w:rFonts w:hint="eastAsia" w:ascii="仿宋" w:hAnsi="仿宋" w:eastAsia="仿宋" w:cs="仿宋_GB2312"/>
          <w:snapToGrid/>
          <w:kern w:val="2"/>
          <w:sz w:val="32"/>
          <w:szCs w:val="32"/>
          <w:u w:val="none"/>
          <w:lang w:val="en-US" w:eastAsia="zh-CN"/>
        </w:rPr>
        <w:t>0</w:t>
      </w:r>
      <w:r>
        <w:rPr>
          <w:rFonts w:hint="eastAsia" w:ascii="仿宋" w:hAnsi="仿宋" w:eastAsia="仿宋" w:cs="仿宋_GB2312"/>
          <w:snapToGrid/>
          <w:kern w:val="2"/>
          <w:sz w:val="32"/>
          <w:szCs w:val="32"/>
          <w:u w:val="none"/>
        </w:rPr>
        <w:t>.</w:t>
      </w:r>
      <w:r>
        <w:rPr>
          <w:rFonts w:hint="eastAsia" w:ascii="仿宋" w:hAnsi="仿宋" w:eastAsia="仿宋" w:cs="仿宋_GB2312"/>
          <w:snapToGrid/>
          <w:kern w:val="2"/>
          <w:sz w:val="32"/>
          <w:szCs w:val="32"/>
          <w:u w:val="none"/>
          <w:lang w:val="en-US" w:eastAsia="zh-CN"/>
        </w:rPr>
        <w:t>4</w:t>
      </w:r>
      <w:r>
        <w:rPr>
          <w:rFonts w:hint="eastAsia" w:ascii="仿宋" w:hAnsi="仿宋" w:eastAsia="仿宋" w:cs="仿宋_GB2312"/>
          <w:snapToGrid/>
          <w:kern w:val="2"/>
          <w:sz w:val="32"/>
          <w:szCs w:val="32"/>
          <w:u w:val="none"/>
        </w:rPr>
        <w:t>元；3.罚款</w:t>
      </w:r>
      <w:r>
        <w:rPr>
          <w:rFonts w:hint="eastAsia" w:ascii="仿宋" w:hAnsi="仿宋" w:eastAsia="仿宋" w:cs="仿宋_GB2312"/>
          <w:snapToGrid/>
          <w:kern w:val="2"/>
          <w:sz w:val="32"/>
          <w:szCs w:val="32"/>
          <w:u w:val="none"/>
          <w:lang w:val="en-US" w:eastAsia="zh-CN"/>
        </w:rPr>
        <w:t>1</w:t>
      </w:r>
      <w:r>
        <w:rPr>
          <w:rFonts w:hint="eastAsia" w:ascii="仿宋" w:hAnsi="仿宋" w:eastAsia="仿宋" w:cs="仿宋_GB2312"/>
          <w:snapToGrid/>
          <w:kern w:val="2"/>
          <w:sz w:val="32"/>
          <w:szCs w:val="32"/>
          <w:u w:val="none"/>
        </w:rPr>
        <w:t>000元。</w:t>
      </w:r>
    </w:p>
    <w:p>
      <w:pPr>
        <w:widowControl w:val="0"/>
        <w:tabs>
          <w:tab w:val="left" w:pos="8240"/>
        </w:tabs>
        <w:spacing w:line="520" w:lineRule="exact"/>
        <w:ind w:firstLine="640" w:firstLineChars="200"/>
        <w:rPr>
          <w:rFonts w:ascii="仿宋_GB2312" w:hAnsi="Times New Roman" w:eastAsia="仿宋_GB2312" w:cs="Times New Roman"/>
          <w:sz w:val="32"/>
          <w:szCs w:val="32"/>
          <w:u w:val="none"/>
        </w:rPr>
      </w:pPr>
      <w:r>
        <w:rPr>
          <w:rFonts w:hint="eastAsia" w:ascii="Times New Roman" w:hAnsi="Times New Roman" w:eastAsia="仿宋_GB2312" w:cs="仿宋_GB2312"/>
          <w:bCs/>
          <w:color w:val="auto"/>
          <w:sz w:val="32"/>
          <w:szCs w:val="32"/>
          <w:u w:val="none"/>
        </w:rPr>
        <w:t>当事人应于收到本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w:t>
      </w:r>
      <w:r>
        <w:rPr>
          <w:rFonts w:hint="eastAsia" w:ascii="仿宋_GB2312" w:hAnsi="Times New Roman" w:eastAsia="仿宋_GB2312" w:cs="仿宋_GB2312"/>
          <w:kern w:val="1"/>
          <w:sz w:val="32"/>
          <w:szCs w:val="32"/>
          <w:u w:val="none"/>
        </w:rPr>
        <w:t>网上办事</w:t>
      </w:r>
      <w:r>
        <w:rPr>
          <w:rFonts w:ascii="仿宋_GB2312" w:hAnsi="Times New Roman" w:eastAsia="仿宋_GB2312" w:cs="仿宋_GB2312"/>
          <w:kern w:val="1"/>
          <w:sz w:val="32"/>
          <w:szCs w:val="32"/>
          <w:u w:val="none"/>
        </w:rPr>
        <w:t>”</w:t>
      </w:r>
      <w:r>
        <w:rPr>
          <w:rFonts w:hint="eastAsia" w:ascii="仿宋_GB2312" w:hAnsi="Times New Roman" w:eastAsia="仿宋_GB2312" w:cs="仿宋_GB2312"/>
          <w:kern w:val="1"/>
          <w:sz w:val="32"/>
          <w:szCs w:val="32"/>
          <w:u w:val="none"/>
        </w:rPr>
        <w:t>栏目</w:t>
      </w:r>
      <w:r>
        <w:rPr>
          <w:rFonts w:ascii="仿宋_GB2312" w:hAnsi="Times New Roman" w:eastAsia="仿宋_GB2312" w:cs="仿宋_GB2312"/>
          <w:kern w:val="1"/>
          <w:sz w:val="32"/>
          <w:szCs w:val="32"/>
          <w:u w:val="none"/>
        </w:rPr>
        <w:t>“</w:t>
      </w:r>
      <w:r>
        <w:rPr>
          <w:rFonts w:hint="eastAsia" w:ascii="仿宋_GB2312" w:hAnsi="Times New Roman" w:eastAsia="仿宋_GB2312" w:cs="仿宋_GB2312"/>
          <w:kern w:val="1"/>
          <w:sz w:val="32"/>
          <w:szCs w:val="32"/>
          <w:u w:val="none"/>
        </w:rPr>
        <w:t>非税缴费</w:t>
      </w:r>
      <w:r>
        <w:rPr>
          <w:rFonts w:ascii="仿宋_GB2312" w:hAnsi="Times New Roman" w:eastAsia="仿宋_GB2312" w:cs="仿宋_GB2312"/>
          <w:kern w:val="1"/>
          <w:sz w:val="32"/>
          <w:szCs w:val="32"/>
          <w:u w:val="none"/>
        </w:rPr>
        <w:t>”</w:t>
      </w:r>
      <w:r>
        <w:rPr>
          <w:rFonts w:hint="eastAsia" w:ascii="仿宋_GB2312" w:hAnsi="Times New Roman" w:eastAsia="仿宋_GB2312" w:cs="仿宋_GB2312"/>
          <w:kern w:val="1"/>
          <w:sz w:val="32"/>
          <w:szCs w:val="32"/>
          <w:u w:val="none"/>
        </w:rPr>
        <w:t>模块</w:t>
      </w:r>
      <w:r>
        <w:rPr>
          <w:rFonts w:ascii="仿宋_GB2312" w:hAnsi="Times New Roman" w:eastAsia="仿宋_GB2312" w:cs="仿宋_GB2312"/>
          <w:kern w:val="1"/>
          <w:sz w:val="32"/>
          <w:szCs w:val="32"/>
          <w:u w:val="none"/>
        </w:rPr>
        <w:t>进行网上缴费。</w:t>
      </w:r>
      <w:r>
        <w:rPr>
          <w:rFonts w:hint="eastAsia" w:ascii="仿宋_GB2312" w:hAnsi="Times New Roman" w:eastAsia="仿宋_GB2312" w:cs="Times New Roman"/>
          <w:sz w:val="32"/>
          <w:szCs w:val="32"/>
          <w:u w:val="none"/>
        </w:rPr>
        <w:t>到期不缴纳罚款的，依据《中华人民共和国行政处罚法》第七十二条的规定，本局</w:t>
      </w:r>
      <w:r>
        <w:rPr>
          <w:rFonts w:ascii="仿宋_GB2312" w:hAnsi="Times New Roman" w:eastAsia="仿宋_GB2312" w:cs="Times New Roman"/>
          <w:sz w:val="32"/>
          <w:szCs w:val="32"/>
          <w:u w:val="none"/>
        </w:rPr>
        <w:t>将</w:t>
      </w:r>
      <w:r>
        <w:rPr>
          <w:rFonts w:hint="eastAsia" w:ascii="仿宋_GB2312" w:hAnsi="Times New Roman" w:eastAsia="仿宋_GB2312" w:cs="Times New Roman"/>
          <w:sz w:val="32"/>
          <w:szCs w:val="32"/>
          <w:u w:val="none"/>
        </w:rPr>
        <w:t>每日按罚款数额的百分之三加处罚款，</w:t>
      </w:r>
      <w:r>
        <w:rPr>
          <w:rFonts w:hint="eastAsia" w:ascii="仿宋_GB2312" w:hAnsi="宋体" w:eastAsia="仿宋_GB2312" w:cs="Times New Roman"/>
          <w:sz w:val="32"/>
          <w:szCs w:val="32"/>
          <w:u w:val="none"/>
        </w:rPr>
        <w:t>并将依法申请人民法院强制执行。</w:t>
      </w:r>
    </w:p>
    <w:p>
      <w:pPr>
        <w:kinsoku/>
        <w:autoSpaceDE/>
        <w:autoSpaceDN/>
        <w:adjustRightInd/>
        <w:spacing w:line="520" w:lineRule="exact"/>
        <w:ind w:firstLine="640" w:firstLineChars="200"/>
        <w:textAlignment w:val="auto"/>
        <w:rPr>
          <w:rFonts w:ascii="Times New Roman" w:hAnsi="Times New Roman" w:eastAsia="仿宋_GB2312" w:cs="仿宋_GB2312"/>
          <w:snapToGrid/>
          <w:kern w:val="2"/>
          <w:sz w:val="32"/>
          <w:szCs w:val="32"/>
          <w:u w:val="none"/>
        </w:rPr>
      </w:pPr>
      <w:r>
        <w:rPr>
          <w:rFonts w:hint="eastAsia" w:ascii="Times New Roman" w:hAnsi="Times New Roman" w:eastAsia="仿宋_GB2312" w:cs="仿宋"/>
          <w:bCs/>
          <w:snapToGrid/>
          <w:kern w:val="2"/>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kinsoku/>
        <w:autoSpaceDE/>
        <w:autoSpaceDN/>
        <w:adjustRightInd/>
        <w:spacing w:line="520" w:lineRule="exact"/>
        <w:textAlignment w:val="auto"/>
        <w:rPr>
          <w:rFonts w:hint="default" w:ascii="Times New Roman" w:hAnsi="Times New Roman" w:eastAsia="仿宋_GB2312" w:cs="仿宋_GB2312"/>
          <w:snapToGrid/>
          <w:kern w:val="2"/>
          <w:sz w:val="32"/>
          <w:szCs w:val="32"/>
          <w:u w:val="none"/>
          <w:lang w:val="en"/>
        </w:rPr>
      </w:pPr>
    </w:p>
    <w:p>
      <w:pPr>
        <w:kinsoku/>
        <w:autoSpaceDE/>
        <w:autoSpaceDN/>
        <w:adjustRightInd/>
        <w:spacing w:line="520" w:lineRule="exact"/>
        <w:textAlignment w:val="auto"/>
        <w:rPr>
          <w:rFonts w:hint="default" w:ascii="Times New Roman" w:hAnsi="Times New Roman" w:eastAsia="仿宋_GB2312" w:cs="仿宋_GB2312"/>
          <w:snapToGrid/>
          <w:kern w:val="2"/>
          <w:sz w:val="32"/>
          <w:szCs w:val="32"/>
          <w:u w:val="none"/>
          <w:lang w:val="en"/>
        </w:rPr>
      </w:pPr>
    </w:p>
    <w:p>
      <w:pPr>
        <w:kinsoku/>
        <w:autoSpaceDE/>
        <w:autoSpaceDN/>
        <w:adjustRightInd/>
        <w:spacing w:line="520" w:lineRule="exact"/>
        <w:textAlignment w:val="auto"/>
        <w:rPr>
          <w:rFonts w:hint="default" w:ascii="Times New Roman" w:hAnsi="Times New Roman" w:eastAsia="仿宋_GB2312" w:cs="仿宋_GB2312"/>
          <w:snapToGrid/>
          <w:kern w:val="2"/>
          <w:sz w:val="32"/>
          <w:szCs w:val="32"/>
          <w:u w:val="none"/>
          <w:lang w:val="en"/>
        </w:rPr>
      </w:pPr>
    </w:p>
    <w:p>
      <w:pPr>
        <w:kinsoku/>
        <w:autoSpaceDE/>
        <w:autoSpaceDN/>
        <w:adjustRightInd/>
        <w:spacing w:line="520" w:lineRule="exact"/>
        <w:textAlignment w:val="auto"/>
        <w:rPr>
          <w:rFonts w:hint="default" w:ascii="Times New Roman" w:hAnsi="Times New Roman" w:eastAsia="仿宋_GB2312" w:cs="仿宋_GB2312"/>
          <w:snapToGrid/>
          <w:kern w:val="2"/>
          <w:sz w:val="32"/>
          <w:szCs w:val="32"/>
          <w:u w:val="none"/>
          <w:lang w:val="en"/>
        </w:rPr>
      </w:pPr>
    </w:p>
    <w:p>
      <w:pPr>
        <w:kinsoku/>
        <w:autoSpaceDE/>
        <w:autoSpaceDN/>
        <w:adjustRightInd/>
        <w:spacing w:line="520" w:lineRule="exact"/>
        <w:textAlignment w:val="auto"/>
        <w:rPr>
          <w:rFonts w:hint="default" w:ascii="Times New Roman" w:hAnsi="Times New Roman" w:eastAsia="仿宋_GB2312" w:cs="仿宋_GB2312"/>
          <w:snapToGrid/>
          <w:kern w:val="2"/>
          <w:sz w:val="32"/>
          <w:szCs w:val="32"/>
          <w:u w:val="none"/>
          <w:lang w:val="en"/>
        </w:rPr>
      </w:pPr>
    </w:p>
    <w:p>
      <w:pPr>
        <w:spacing w:line="480" w:lineRule="exact"/>
        <w:ind w:firstLine="601"/>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 xml:space="preserve"> 天津市北辰区市场监督管理局</w:t>
      </w:r>
    </w:p>
    <w:p>
      <w:pPr>
        <w:spacing w:line="480" w:lineRule="exact"/>
        <w:ind w:right="640" w:firstLine="600"/>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bookmarkStart w:id="0" w:name="_GoBack"/>
      <w:bookmarkEnd w:id="0"/>
      <w:r>
        <w:rPr>
          <w:rFonts w:ascii="仿宋" w:hAnsi="仿宋" w:eastAsia="仿宋" w:cs="仿宋_GB2312"/>
          <w:sz w:val="32"/>
          <w:szCs w:val="32"/>
          <w:u w:val="none"/>
        </w:rPr>
        <w:t>2022</w:t>
      </w:r>
      <w:r>
        <w:rPr>
          <w:rFonts w:hint="eastAsia" w:ascii="仿宋" w:hAnsi="仿宋" w:eastAsia="仿宋" w:cs="仿宋_GB2312"/>
          <w:sz w:val="32"/>
          <w:szCs w:val="32"/>
          <w:u w:val="none"/>
        </w:rPr>
        <w:t>年</w:t>
      </w:r>
      <w:r>
        <w:rPr>
          <w:rFonts w:hint="eastAsia" w:ascii="仿宋" w:hAnsi="仿宋" w:eastAsia="仿宋" w:cs="仿宋_GB2312"/>
          <w:sz w:val="32"/>
          <w:szCs w:val="32"/>
          <w:u w:val="none"/>
          <w:lang w:val="en-US" w:eastAsia="zh-CN"/>
        </w:rPr>
        <w:t>10</w:t>
      </w:r>
      <w:r>
        <w:rPr>
          <w:rFonts w:hint="eastAsia" w:ascii="仿宋" w:hAnsi="仿宋" w:eastAsia="仿宋" w:cs="仿宋_GB2312"/>
          <w:sz w:val="32"/>
          <w:szCs w:val="32"/>
          <w:u w:val="none"/>
        </w:rPr>
        <w:t>月</w:t>
      </w:r>
      <w:r>
        <w:rPr>
          <w:rFonts w:hint="eastAsia" w:ascii="仿宋" w:hAnsi="仿宋" w:eastAsia="仿宋" w:cs="仿宋_GB2312"/>
          <w:sz w:val="32"/>
          <w:szCs w:val="32"/>
          <w:u w:val="none"/>
          <w:lang w:val="en-US" w:eastAsia="zh-CN"/>
        </w:rPr>
        <w:t>13</w:t>
      </w:r>
      <w:r>
        <w:rPr>
          <w:rFonts w:hint="eastAsia" w:ascii="仿宋" w:hAnsi="仿宋" w:eastAsia="仿宋" w:cs="仿宋_GB2312"/>
          <w:sz w:val="32"/>
          <w:szCs w:val="32"/>
          <w:u w:val="none"/>
        </w:rPr>
        <w:t>日</w:t>
      </w:r>
    </w:p>
    <w:p>
      <w:pPr>
        <w:spacing w:line="480" w:lineRule="exact"/>
        <w:ind w:firstLine="1440" w:firstLineChars="450"/>
        <w:rPr>
          <w:rFonts w:ascii="Times New Roman" w:hAnsi="Times New Roman" w:eastAsia="仿宋_GB2312" w:cs="仿宋"/>
          <w:sz w:val="32"/>
          <w:szCs w:val="32"/>
          <w:u w:val="none"/>
        </w:rPr>
      </w:pPr>
    </w:p>
    <w:sectPr>
      <w:headerReference r:id="rId3" w:type="default"/>
      <w:footerReference r:id="rId4" w:type="default"/>
      <w:pgSz w:w="11906" w:h="16838"/>
      <w:pgMar w:top="1361" w:right="1361" w:bottom="1361" w:left="1361"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altName w:val="宋体"/>
    <w:panose1 w:val="020B0604030504040204"/>
    <w:charset w:val="88"/>
    <w:family w:val="swiss"/>
    <w:pitch w:val="default"/>
    <w:sig w:usb0="00000000" w:usb1="00000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2" w:lineRule="auto"/>
      <w:rPr>
        <w:rFonts w:ascii="Microsoft JhengHei" w:eastAsiaTheme="minorEastAsia"/>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73"/>
    <w:rsid w:val="000A0A57"/>
    <w:rsid w:val="0013772F"/>
    <w:rsid w:val="00250B46"/>
    <w:rsid w:val="002555ED"/>
    <w:rsid w:val="00290C7D"/>
    <w:rsid w:val="0031137B"/>
    <w:rsid w:val="00334E11"/>
    <w:rsid w:val="00341E6F"/>
    <w:rsid w:val="003771EC"/>
    <w:rsid w:val="00421673"/>
    <w:rsid w:val="00461005"/>
    <w:rsid w:val="004918C4"/>
    <w:rsid w:val="004C64CB"/>
    <w:rsid w:val="005138A2"/>
    <w:rsid w:val="005B07F6"/>
    <w:rsid w:val="006662F0"/>
    <w:rsid w:val="008F54EB"/>
    <w:rsid w:val="00952D45"/>
    <w:rsid w:val="009E5F8A"/>
    <w:rsid w:val="00A936B0"/>
    <w:rsid w:val="00AA6435"/>
    <w:rsid w:val="00AB0B2E"/>
    <w:rsid w:val="00AC41F5"/>
    <w:rsid w:val="00AD6FDF"/>
    <w:rsid w:val="00AE2503"/>
    <w:rsid w:val="00B3073F"/>
    <w:rsid w:val="00BA2E22"/>
    <w:rsid w:val="00C042A5"/>
    <w:rsid w:val="00CB0DFA"/>
    <w:rsid w:val="00CC2481"/>
    <w:rsid w:val="00D54A76"/>
    <w:rsid w:val="00D7527F"/>
    <w:rsid w:val="00DD244C"/>
    <w:rsid w:val="00E359F2"/>
    <w:rsid w:val="00E62186"/>
    <w:rsid w:val="00F73E1D"/>
    <w:rsid w:val="00F81E9C"/>
    <w:rsid w:val="00FC2816"/>
    <w:rsid w:val="00FD7D61"/>
    <w:rsid w:val="040732E2"/>
    <w:rsid w:val="06025AE9"/>
    <w:rsid w:val="132D257A"/>
    <w:rsid w:val="20937C29"/>
    <w:rsid w:val="2DFFDDF9"/>
    <w:rsid w:val="33C024F3"/>
    <w:rsid w:val="3C982B47"/>
    <w:rsid w:val="3CD3B26F"/>
    <w:rsid w:val="3E0A77A8"/>
    <w:rsid w:val="4D79707D"/>
    <w:rsid w:val="52B27F66"/>
    <w:rsid w:val="58786914"/>
    <w:rsid w:val="637F9B0E"/>
    <w:rsid w:val="6DFFBCDB"/>
    <w:rsid w:val="76A3DC22"/>
    <w:rsid w:val="77A79AB3"/>
    <w:rsid w:val="7B171137"/>
    <w:rsid w:val="7BE7AC48"/>
    <w:rsid w:val="7C7F0DBD"/>
    <w:rsid w:val="7FDF6BAE"/>
    <w:rsid w:val="B9CF8C8E"/>
    <w:rsid w:val="BDCF70BB"/>
    <w:rsid w:val="BF6BDB23"/>
    <w:rsid w:val="C7FDD4B9"/>
    <w:rsid w:val="D73E6C75"/>
    <w:rsid w:val="DC6611AE"/>
    <w:rsid w:val="DF31F497"/>
    <w:rsid w:val="F67F4A9F"/>
    <w:rsid w:val="FF77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5">
    <w:name w:val="header"/>
    <w:basedOn w:val="1"/>
    <w:link w:val="8"/>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table" w:customStyle="1" w:styleId="10">
    <w:name w:val="Table Normal"/>
    <w:semiHidden/>
    <w:unhideWhenUsed/>
    <w:qFormat/>
    <w:uiPriority w:val="0"/>
    <w:rPr>
      <w:rFonts w:ascii="Arial" w:hAnsi="Arial" w:cs="Arial"/>
    </w:rPr>
    <w:tblPr>
      <w:tblCellMar>
        <w:top w:w="0" w:type="dxa"/>
        <w:left w:w="0" w:type="dxa"/>
        <w:bottom w:w="0" w:type="dxa"/>
        <w:right w:w="0" w:type="dxa"/>
      </w:tblCellMar>
    </w:tblPr>
  </w:style>
  <w:style w:type="paragraph" w:styleId="11">
    <w:name w:val="List Paragraph"/>
    <w:basedOn w:val="1"/>
    <w:qFormat/>
    <w:uiPriority w:val="34"/>
    <w:pPr>
      <w:widowControl w:val="0"/>
      <w:kinsoku/>
      <w:autoSpaceDE/>
      <w:autoSpaceDN/>
      <w:adjustRightInd/>
      <w:snapToGrid/>
      <w:ind w:firstLine="420" w:firstLineChars="200"/>
      <w:jc w:val="both"/>
      <w:textAlignment w:val="auto"/>
    </w:pPr>
    <w:rPr>
      <w:rFonts w:ascii="Calibri" w:hAnsi="Calibri" w:eastAsia="宋体" w:cs="Times New Roman"/>
      <w:snapToGrid/>
      <w:color w:val="auto"/>
      <w:kern w:val="2"/>
      <w:szCs w:val="24"/>
    </w:rPr>
  </w:style>
  <w:style w:type="character" w:customStyle="1" w:styleId="12">
    <w:name w:val="日期 字符"/>
    <w:basedOn w:val="7"/>
    <w:link w:val="2"/>
    <w:semiHidden/>
    <w:qFormat/>
    <w:uiPriority w:val="99"/>
    <w:rPr>
      <w:rFonts w:ascii="Arial" w:hAnsi="Arial" w:eastAsia="Arial" w:cs="Arial"/>
      <w:snapToGrid w:val="0"/>
      <w:color w:val="000000"/>
      <w:kern w:val="0"/>
      <w:szCs w:val="21"/>
    </w:rPr>
  </w:style>
  <w:style w:type="character" w:customStyle="1" w:styleId="13">
    <w:name w:val="批注框文本 字符"/>
    <w:basedOn w:val="7"/>
    <w:link w:val="3"/>
    <w:semiHidden/>
    <w:qFormat/>
    <w:uiPriority w:val="99"/>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427</Words>
  <Characters>2440</Characters>
  <Lines>20</Lines>
  <Paragraphs>5</Paragraphs>
  <TotalTime>190</TotalTime>
  <ScaleCrop>false</ScaleCrop>
  <LinksUpToDate>false</LinksUpToDate>
  <CharactersWithSpaces>2862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2021-09-17T01:41:00Z</dcterms:created>
  <dc:creator>何锦超</dc:creator>
  <cp:lastModifiedBy>admin</cp:lastModifiedBy>
  <cp:lastPrinted>2022-09-30T00:07:00Z</cp:lastPrinted>
  <dcterms:modified xsi:type="dcterms:W3CDTF">2022-10-21T09:03:03Z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