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u w:val="none" w:color="auto"/>
        </w:rPr>
      </w:pPr>
      <w:r>
        <w:rPr>
          <w:rFonts w:hint="eastAsia" w:ascii="Times New Roman" w:hAnsi="Times New Roman" w:eastAsia="方正小标宋简体" w:cs="方正小标宋简体"/>
          <w:bCs/>
          <w:color w:val="000000"/>
          <w:sz w:val="44"/>
          <w:szCs w:val="44"/>
          <w:u w:val="none" w:color="auto"/>
          <w:lang w:eastAsia="zh-CN"/>
        </w:rPr>
        <w:t>天津市</w:t>
      </w:r>
      <w:r>
        <w:rPr>
          <w:rFonts w:hint="eastAsia" w:ascii="Times New Roman" w:hAnsi="Times New Roman" w:eastAsia="方正小标宋简体" w:cs="方正小标宋简体"/>
          <w:bCs/>
          <w:color w:val="000000"/>
          <w:sz w:val="44"/>
          <w:szCs w:val="44"/>
          <w:u w:val="none" w:color="auto"/>
        </w:rPr>
        <w:t>北辰区市场监督管理局</w:t>
      </w:r>
    </w:p>
    <w:p>
      <w:pPr>
        <w:spacing w:line="640" w:lineRule="exact"/>
        <w:jc w:val="center"/>
        <w:rPr>
          <w:rFonts w:ascii="Times New Roman" w:hAnsi="Times New Roman" w:eastAsia="方正小标宋简体" w:cs="方正小标宋简体"/>
          <w:bCs/>
          <w:color w:val="000000"/>
          <w:sz w:val="44"/>
          <w:szCs w:val="44"/>
          <w:u w:val="none" w:color="auto"/>
        </w:rPr>
      </w:pPr>
      <w:r>
        <w:rPr>
          <w:rFonts w:hint="eastAsia" w:ascii="Times New Roman" w:hAnsi="Times New Roman" w:eastAsia="方正小标宋简体" w:cs="方正小标宋简体"/>
          <w:bCs/>
          <w:color w:val="000000"/>
          <w:sz w:val="44"/>
          <w:szCs w:val="44"/>
          <w:u w:val="none" w:color="auto"/>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color="auto"/>
        </w:rPr>
      </w:pPr>
      <w:r>
        <w:rPr>
          <w:rFonts w:hint="eastAsia" w:ascii="Times New Roman" w:hAnsi="Times New Roman" w:eastAsia="仿宋_GB2312" w:cs="仿宋"/>
          <w:color w:val="000000"/>
          <w:sz w:val="32"/>
          <w:szCs w:val="32"/>
          <w:u w:val="none" w:color="auto"/>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4" name="直接箭头连接符 14"/>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IteKJraAAAACwEAAA8AAAAAAAAAAQAgAAAAOAAAAGRycy9kb3du&#10;cmV2LnhtbFBLAQIUABQAAAAIAIdO4kBXmmBI5wEAAKIDAAAOAAAAAAAAAAEAIAAAAD8BAABkcnMv&#10;ZTJvRG9jLnhtbFBLBQYAAAAABgAGAFkBAACY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color="auto"/>
        </w:rPr>
        <w:t>津辰</w:t>
      </w:r>
      <w:r>
        <w:rPr>
          <w:rFonts w:hint="eastAsia" w:ascii="Times New Roman" w:hAnsi="Times New Roman" w:eastAsia="仿宋_GB2312" w:cs="仿宋"/>
          <w:color w:val="000000"/>
          <w:sz w:val="32"/>
          <w:szCs w:val="32"/>
          <w:u w:val="none" w:color="auto"/>
        </w:rPr>
        <w:t>市监</w:t>
      </w:r>
      <w:r>
        <w:rPr>
          <w:rFonts w:hint="eastAsia" w:ascii="Times New Roman" w:hAnsi="Times New Roman" w:eastAsia="仿宋_GB2312" w:cs="仿宋"/>
          <w:color w:val="000000"/>
          <w:sz w:val="32"/>
          <w:szCs w:val="32"/>
          <w:u w:val="none" w:color="auto"/>
          <w:lang w:eastAsia="zh-CN"/>
        </w:rPr>
        <w:t>处罚</w:t>
      </w:r>
      <w:r>
        <w:rPr>
          <w:rFonts w:hint="eastAsia" w:ascii="Times New Roman" w:hAnsi="Times New Roman" w:eastAsia="仿宋_GB2312" w:cs="仿宋"/>
          <w:color w:val="000000"/>
          <w:sz w:val="32"/>
          <w:szCs w:val="32"/>
          <w:u w:val="none" w:color="auto"/>
        </w:rPr>
        <w:t>〔</w:t>
      </w:r>
      <w:r>
        <w:rPr>
          <w:rFonts w:hint="eastAsia" w:ascii="Times New Roman" w:hAnsi="Times New Roman" w:eastAsia="仿宋_GB2312" w:cs="仿宋"/>
          <w:color w:val="000000"/>
          <w:sz w:val="32"/>
          <w:szCs w:val="32"/>
          <w:u w:val="none" w:color="auto"/>
        </w:rPr>
        <w:t>20</w:t>
      </w:r>
      <w:r>
        <w:rPr>
          <w:rFonts w:hint="eastAsia" w:ascii="Times New Roman" w:hAnsi="Times New Roman" w:eastAsia="仿宋_GB2312" w:cs="仿宋"/>
          <w:color w:val="000000"/>
          <w:sz w:val="32"/>
          <w:szCs w:val="32"/>
          <w:u w:val="none" w:color="auto"/>
          <w:lang w:val="en-US" w:eastAsia="zh-CN"/>
        </w:rPr>
        <w:t>22</w:t>
      </w:r>
      <w:r>
        <w:rPr>
          <w:rFonts w:hint="eastAsia" w:ascii="Times New Roman" w:hAnsi="Times New Roman" w:eastAsia="仿宋_GB2312" w:cs="仿宋"/>
          <w:color w:val="000000"/>
          <w:sz w:val="32"/>
          <w:szCs w:val="32"/>
          <w:u w:val="none" w:color="auto"/>
        </w:rPr>
        <w:t>〕</w:t>
      </w:r>
      <w:r>
        <w:rPr>
          <w:rFonts w:hint="eastAsia" w:ascii="Times New Roman" w:hAnsi="Times New Roman" w:eastAsia="仿宋_GB2312" w:cs="仿宋"/>
          <w:color w:val="000000"/>
          <w:sz w:val="32"/>
          <w:szCs w:val="32"/>
          <w:u w:val="none" w:color="auto"/>
          <w:lang w:val="en-US" w:eastAsia="zh-CN"/>
        </w:rPr>
        <w:t>626</w:t>
      </w:r>
      <w:r>
        <w:rPr>
          <w:rFonts w:hint="eastAsia" w:ascii="Times New Roman" w:hAnsi="Times New Roman" w:eastAsia="仿宋_GB2312" w:cs="仿宋"/>
          <w:color w:val="000000"/>
          <w:sz w:val="32"/>
          <w:szCs w:val="32"/>
          <w:u w:val="none" w:color="auto"/>
        </w:rPr>
        <w:t>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Mongolian Baiti"/>
          <w:kern w:val="1"/>
          <w:sz w:val="32"/>
          <w:szCs w:val="32"/>
          <w:u w:val="none" w:color="auto"/>
          <w:lang w:val="en-US" w:eastAsia="zh-CN"/>
        </w:rPr>
      </w:pPr>
      <w:r>
        <w:rPr>
          <w:rFonts w:hint="eastAsia" w:ascii="Times New Roman" w:hAnsi="Times New Roman" w:eastAsia="仿宋_GB2312" w:cs="微软雅黑"/>
          <w:kern w:val="1"/>
          <w:sz w:val="32"/>
          <w:szCs w:val="32"/>
          <w:u w:val="none" w:color="auto"/>
        </w:rPr>
        <w:t>当事人</w:t>
      </w:r>
      <w:r>
        <w:rPr>
          <w:rFonts w:hint="eastAsia" w:ascii="Times New Roman" w:hAnsi="Times New Roman" w:eastAsia="仿宋_GB2312" w:cs="Mongolian Baiti"/>
          <w:kern w:val="1"/>
          <w:sz w:val="32"/>
          <w:szCs w:val="32"/>
          <w:u w:val="none" w:color="auto"/>
        </w:rPr>
        <w:t>：</w:t>
      </w:r>
      <w:r>
        <w:rPr>
          <w:rFonts w:hint="eastAsia" w:ascii="仿宋_GB2312" w:hAnsi="Mongolian Baiti" w:eastAsia="仿宋_GB2312" w:cs="Mongolian Baiti"/>
          <w:kern w:val="1"/>
          <w:sz w:val="32"/>
          <w:szCs w:val="32"/>
          <w:u w:val="none" w:color="auto"/>
          <w:lang w:eastAsia="zh-CN"/>
        </w:rPr>
        <w:t>天津市人人乐商业有限公司宜兴埠购物广场</w:t>
      </w:r>
      <w:r>
        <w:rPr>
          <w:rFonts w:hint="eastAsia" w:ascii="Times New Roman" w:hAnsi="Times New Roman" w:eastAsia="仿宋_GB2312" w:cs="Mongolian Baiti"/>
          <w:kern w:val="1"/>
          <w:sz w:val="32"/>
          <w:szCs w:val="32"/>
          <w:u w:val="none" w:color="auto"/>
        </w:rPr>
        <w:t xml:space="preserve">      </w:t>
      </w:r>
      <w:r>
        <w:rPr>
          <w:rFonts w:hint="eastAsia" w:ascii="Times New Roman" w:hAnsi="Times New Roman" w:eastAsia="仿宋_GB2312" w:cs="Mongolian Baiti"/>
          <w:kern w:val="1"/>
          <w:sz w:val="32"/>
          <w:szCs w:val="32"/>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40" w:hanging="140"/>
        <w:textAlignment w:val="auto"/>
        <w:rPr>
          <w:rFonts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rPr>
        <w:t xml:space="preserve">主体资格证照名称： 营业执照                            </w:t>
      </w:r>
    </w:p>
    <w:p>
      <w:pPr>
        <w:keepNext w:val="0"/>
        <w:keepLines w:val="0"/>
        <w:pageBreakBefore w:val="0"/>
        <w:widowControl w:val="0"/>
        <w:kinsoku/>
        <w:wordWrap/>
        <w:overflowPunct/>
        <w:topLinePunct w:val="0"/>
        <w:autoSpaceDE/>
        <w:autoSpaceDN/>
        <w:bidi w:val="0"/>
        <w:adjustRightInd/>
        <w:snapToGrid/>
        <w:spacing w:line="560" w:lineRule="exact"/>
        <w:ind w:left="140" w:hanging="140"/>
        <w:textAlignment w:val="auto"/>
        <w:rPr>
          <w:rFonts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rPr>
        <w:t>注册号：</w:t>
      </w:r>
      <w:r>
        <w:rPr>
          <w:rFonts w:hint="default" w:ascii="Times New Roman" w:hAnsi="Times New Roman" w:eastAsia="仿宋_GB2312" w:cs="Times New Roman"/>
          <w:kern w:val="1"/>
          <w:sz w:val="32"/>
          <w:szCs w:val="32"/>
          <w:u w:val="none" w:color="auto"/>
          <w:lang w:val="en-US" w:eastAsia="zh-CN"/>
        </w:rPr>
        <w:t>911201136794012727</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Mongolian Baiti"/>
          <w:kern w:val="1"/>
          <w:sz w:val="32"/>
          <w:szCs w:val="32"/>
          <w:u w:val="none" w:color="auto"/>
        </w:rPr>
      </w:pPr>
      <w:r>
        <w:rPr>
          <w:rFonts w:hint="eastAsia" w:ascii="仿宋_GB2312" w:eastAsia="仿宋_GB2312" w:cs="仿宋_GB2312"/>
          <w:spacing w:val="-16"/>
          <w:sz w:val="32"/>
          <w:szCs w:val="32"/>
          <w:u w:val="none" w:color="auto"/>
          <w:lang w:eastAsia="zh-CN"/>
        </w:rPr>
        <w:t xml:space="preserve">营业场所: </w:t>
      </w:r>
      <w:r>
        <w:rPr>
          <w:rFonts w:hint="eastAsia" w:ascii="仿宋_GB2312" w:hAnsi="Mongolian Baiti" w:eastAsia="仿宋_GB2312" w:cs="Mongolian Baiti"/>
          <w:kern w:val="1"/>
          <w:sz w:val="32"/>
          <w:szCs w:val="32"/>
          <w:u w:val="none" w:color="auto"/>
          <w:lang w:val="en-US" w:eastAsia="zh-CN"/>
        </w:rPr>
        <w:t>北辰区宜白路与均胜路交口</w:t>
      </w:r>
      <w:r>
        <w:rPr>
          <w:rFonts w:hint="eastAsia" w:ascii="Times New Roman" w:hAnsi="Times New Roman" w:eastAsia="仿宋_GB2312" w:cs="Mongolian Baiti"/>
          <w:kern w:val="1"/>
          <w:sz w:val="32"/>
          <w:szCs w:val="32"/>
          <w:u w:val="none" w:color="auto"/>
        </w:rPr>
        <w:t xml:space="preserve">   </w:t>
      </w:r>
      <w:r>
        <w:rPr>
          <w:rFonts w:hint="eastAsia" w:ascii="仿宋_GB2312" w:eastAsia="仿宋_GB2312"/>
          <w:sz w:val="32"/>
          <w:szCs w:val="32"/>
          <w:u w:val="none" w:color="auto"/>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40" w:hanging="140"/>
        <w:textAlignment w:val="auto"/>
        <w:rPr>
          <w:rFonts w:ascii="Times New Roman" w:hAnsi="Times New Roman" w:eastAsia="仿宋_GB2312" w:cs="Mongolian Baiti"/>
          <w:kern w:val="1"/>
          <w:sz w:val="32"/>
          <w:szCs w:val="32"/>
          <w:u w:val="none" w:color="auto"/>
        </w:rPr>
      </w:pPr>
      <w:r>
        <w:rPr>
          <w:rFonts w:hint="eastAsia" w:ascii="仿宋_GB2312" w:eastAsia="仿宋_GB2312" w:cs="仿宋_GB2312"/>
          <w:spacing w:val="-16"/>
          <w:sz w:val="32"/>
          <w:szCs w:val="32"/>
          <w:u w:val="none" w:color="auto"/>
          <w:lang w:eastAsia="zh-CN"/>
        </w:rPr>
        <w:t>负责人：</w:t>
      </w:r>
      <w:r>
        <w:rPr>
          <w:rFonts w:hint="eastAsia" w:ascii="仿宋_GB2312" w:hAnsi="Mongolian Baiti" w:eastAsia="仿宋_GB2312" w:cs="Mongolian Baiti"/>
          <w:kern w:val="1"/>
          <w:sz w:val="32"/>
          <w:szCs w:val="32"/>
          <w:u w:val="none" w:color="auto"/>
          <w:lang w:eastAsia="zh-CN"/>
        </w:rPr>
        <w:t>张天水</w:t>
      </w:r>
      <w:r>
        <w:rPr>
          <w:rFonts w:hint="eastAsia" w:ascii="仿宋_GB2312" w:eastAsia="仿宋_GB2312"/>
          <w:sz w:val="32"/>
          <w:szCs w:val="32"/>
          <w:u w:val="none" w:color="auto"/>
        </w:rPr>
        <w:t xml:space="preserve">              </w:t>
      </w:r>
      <w:r>
        <w:rPr>
          <w:rFonts w:hint="eastAsia" w:ascii="Times New Roman" w:hAnsi="Times New Roman" w:eastAsia="仿宋_GB2312" w:cs="Mongolian Baiti"/>
          <w:kern w:val="1"/>
          <w:sz w:val="32"/>
          <w:szCs w:val="32"/>
          <w:u w:val="none" w:color="auto"/>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sz w:val="32"/>
          <w:szCs w:val="32"/>
          <w:u w:val="none" w:color="auto"/>
          <w:lang w:val="en-US" w:eastAsia="zh-CN"/>
        </w:rPr>
      </w:pPr>
      <w:r>
        <w:rPr>
          <w:rFonts w:hint="eastAsia" w:ascii="仿宋_GB2312" w:hAnsi="仿宋" w:eastAsia="仿宋_GB2312"/>
          <w:sz w:val="32"/>
          <w:szCs w:val="32"/>
          <w:u w:val="none" w:color="auto"/>
          <w:lang w:eastAsia="zh-CN"/>
        </w:rPr>
        <w:t>20</w:t>
      </w:r>
      <w:r>
        <w:rPr>
          <w:rFonts w:hint="eastAsia" w:ascii="仿宋_GB2312" w:hAnsi="仿宋" w:eastAsia="仿宋_GB2312"/>
          <w:sz w:val="32"/>
          <w:szCs w:val="32"/>
          <w:u w:val="none" w:color="auto"/>
          <w:lang w:val="en-US" w:eastAsia="zh-CN"/>
        </w:rPr>
        <w:t>22</w:t>
      </w:r>
      <w:r>
        <w:rPr>
          <w:rFonts w:hint="eastAsia" w:ascii="仿宋_GB2312" w:hAnsi="仿宋" w:eastAsia="仿宋_GB2312"/>
          <w:sz w:val="32"/>
          <w:szCs w:val="32"/>
          <w:u w:val="none" w:color="auto"/>
          <w:lang w:eastAsia="zh-CN"/>
        </w:rPr>
        <w:t>年</w:t>
      </w:r>
      <w:r>
        <w:rPr>
          <w:rFonts w:hint="eastAsia" w:ascii="仿宋_GB2312" w:hAnsi="仿宋" w:eastAsia="仿宋_GB2312"/>
          <w:sz w:val="32"/>
          <w:szCs w:val="32"/>
          <w:u w:val="none" w:color="auto"/>
          <w:lang w:val="en-US" w:eastAsia="zh-CN"/>
        </w:rPr>
        <w:t>8</w:t>
      </w:r>
      <w:r>
        <w:rPr>
          <w:rFonts w:hint="eastAsia" w:ascii="仿宋_GB2312" w:hAnsi="仿宋" w:eastAsia="仿宋_GB2312"/>
          <w:sz w:val="32"/>
          <w:szCs w:val="32"/>
          <w:u w:val="none" w:color="auto"/>
          <w:lang w:eastAsia="zh-CN"/>
        </w:rPr>
        <w:t>月</w:t>
      </w:r>
      <w:r>
        <w:rPr>
          <w:rFonts w:hint="eastAsia" w:ascii="仿宋_GB2312" w:hAnsi="仿宋" w:eastAsia="仿宋_GB2312"/>
          <w:sz w:val="32"/>
          <w:szCs w:val="32"/>
          <w:u w:val="none" w:color="auto"/>
          <w:lang w:val="en-US" w:eastAsia="zh-CN"/>
        </w:rPr>
        <w:t>2</w:t>
      </w:r>
      <w:r>
        <w:rPr>
          <w:rFonts w:hint="eastAsia" w:ascii="仿宋_GB2312" w:hAnsi="仿宋" w:eastAsia="仿宋_GB2312"/>
          <w:sz w:val="32"/>
          <w:szCs w:val="32"/>
          <w:u w:val="none" w:color="auto"/>
          <w:lang w:eastAsia="zh-CN"/>
        </w:rPr>
        <w:t>日，我局接举报称，举报人</w:t>
      </w:r>
      <w:r>
        <w:rPr>
          <w:rFonts w:hint="eastAsia" w:ascii="仿宋_GB2312" w:hAnsi="仿宋" w:eastAsia="仿宋_GB2312"/>
          <w:sz w:val="32"/>
          <w:szCs w:val="32"/>
          <w:u w:val="none" w:color="auto"/>
          <w:lang w:val="en-US" w:eastAsia="zh-CN"/>
        </w:rPr>
        <w:t>于2022年8月1日、8月2日</w:t>
      </w:r>
      <w:r>
        <w:rPr>
          <w:rFonts w:hint="eastAsia" w:ascii="仿宋_GB2312" w:hAnsi="仿宋" w:eastAsia="仿宋_GB2312"/>
          <w:sz w:val="32"/>
          <w:szCs w:val="32"/>
          <w:u w:val="none" w:color="auto"/>
          <w:lang w:eastAsia="zh-CN"/>
        </w:rPr>
        <w:t>从当事人</w:t>
      </w:r>
      <w:r>
        <w:rPr>
          <w:rFonts w:hint="eastAsia" w:ascii="仿宋_GB2312" w:hAnsi="仿宋" w:eastAsia="仿宋_GB2312"/>
          <w:sz w:val="32"/>
          <w:szCs w:val="32"/>
          <w:u w:val="none" w:color="auto"/>
          <w:lang w:val="en-US" w:eastAsia="zh-CN"/>
        </w:rPr>
        <w:t>天津市人人乐商业有限公司宜兴埠购物广场购买过散装“黄豆”、“银耳”、“枸杞”产品，但是散装标识卡上标示的生产厂家与生产许可信息不对应，属于假冒产品，望核查处理</w:t>
      </w:r>
      <w:r>
        <w:rPr>
          <w:rFonts w:hint="eastAsia" w:ascii="仿宋_GB2312" w:hAnsi="仿宋" w:eastAsia="仿宋_GB2312"/>
          <w:sz w:val="32"/>
          <w:szCs w:val="32"/>
          <w:u w:val="none" w:color="auto"/>
          <w:lang w:eastAsia="zh-CN"/>
        </w:rPr>
        <w:t>。接举报后，我局执法人员当日对</w:t>
      </w:r>
      <w:r>
        <w:rPr>
          <w:rFonts w:hint="eastAsia" w:ascii="仿宋_GB2312" w:hAnsi="仿宋" w:eastAsia="仿宋_GB2312"/>
          <w:sz w:val="32"/>
          <w:szCs w:val="32"/>
          <w:u w:val="none" w:color="auto"/>
          <w:lang w:val="en-US" w:eastAsia="zh-CN"/>
        </w:rPr>
        <w:t>天津市人人乐商业有限公司宜兴埠购物广场</w:t>
      </w:r>
      <w:r>
        <w:rPr>
          <w:rFonts w:hint="eastAsia" w:ascii="仿宋_GB2312" w:hAnsi="仿宋" w:eastAsia="仿宋_GB2312"/>
          <w:sz w:val="32"/>
          <w:szCs w:val="32"/>
          <w:u w:val="none" w:color="auto"/>
          <w:lang w:eastAsia="zh-CN"/>
        </w:rPr>
        <w:t>进行检查。现场检查过程中散装食品区销售有举报人</w:t>
      </w:r>
      <w:r>
        <w:rPr>
          <w:rFonts w:hint="eastAsia" w:ascii="仿宋_GB2312" w:hAnsi="仿宋" w:eastAsia="仿宋_GB2312"/>
          <w:sz w:val="32"/>
          <w:szCs w:val="32"/>
          <w:u w:val="none" w:color="auto"/>
          <w:lang w:val="en-US" w:eastAsia="zh-CN"/>
        </w:rPr>
        <w:t>反映</w:t>
      </w:r>
      <w:r>
        <w:rPr>
          <w:rFonts w:hint="eastAsia" w:ascii="仿宋_GB2312" w:hAnsi="仿宋" w:eastAsia="仿宋_GB2312"/>
          <w:sz w:val="32"/>
          <w:szCs w:val="32"/>
          <w:u w:val="none" w:color="auto"/>
          <w:lang w:eastAsia="zh-CN"/>
        </w:rPr>
        <w:t>的“黄豆”、“银耳”、“枸杞”产品。现场公示有</w:t>
      </w:r>
      <w:r>
        <w:rPr>
          <w:rFonts w:hint="eastAsia" w:ascii="仿宋_GB2312" w:hAnsi="仿宋" w:eastAsia="仿宋_GB2312"/>
          <w:sz w:val="32"/>
          <w:szCs w:val="32"/>
          <w:u w:val="none" w:color="auto"/>
          <w:lang w:val="en-US" w:eastAsia="zh-CN"/>
        </w:rPr>
        <w:t>3种食品的散装标识卡，“黄豆”标识卡标明生产商是</w:t>
      </w:r>
      <w:r>
        <w:rPr>
          <w:rFonts w:hint="eastAsia" w:ascii="仿宋_GB2312" w:hAnsi="仿宋" w:eastAsia="仿宋_GB2312"/>
          <w:sz w:val="32"/>
          <w:szCs w:val="32"/>
          <w:u w:val="none" w:color="auto"/>
          <w:lang w:eastAsia="zh-CN"/>
        </w:rPr>
        <w:t>绥化市三利粮油有限责任公司，生产许可证号“</w:t>
      </w:r>
      <w:r>
        <w:rPr>
          <w:rFonts w:hint="eastAsia" w:ascii="仿宋_GB2312" w:hAnsi="仿宋" w:eastAsia="仿宋_GB2312"/>
          <w:sz w:val="32"/>
          <w:szCs w:val="32"/>
          <w:u w:val="none" w:color="auto"/>
          <w:lang w:val="en-US" w:eastAsia="zh-CN"/>
        </w:rPr>
        <w:t>SC12313032200081</w:t>
      </w:r>
      <w:r>
        <w:rPr>
          <w:rFonts w:hint="eastAsia" w:ascii="仿宋_GB2312" w:hAnsi="仿宋" w:eastAsia="仿宋_GB2312"/>
          <w:sz w:val="32"/>
          <w:szCs w:val="32"/>
          <w:u w:val="none" w:color="auto"/>
          <w:lang w:eastAsia="zh-CN"/>
        </w:rPr>
        <w:t>”；“银耳”</w:t>
      </w:r>
      <w:r>
        <w:rPr>
          <w:rFonts w:hint="eastAsia" w:ascii="仿宋_GB2312" w:hAnsi="仿宋" w:eastAsia="仿宋_GB2312"/>
          <w:sz w:val="32"/>
          <w:szCs w:val="32"/>
          <w:u w:val="none" w:color="auto"/>
          <w:lang w:val="en-US" w:eastAsia="zh-CN"/>
        </w:rPr>
        <w:t>标识卡标明生产商是</w:t>
      </w:r>
      <w:r>
        <w:rPr>
          <w:rFonts w:hint="eastAsia" w:ascii="仿宋_GB2312" w:hAnsi="仿宋" w:eastAsia="仿宋_GB2312"/>
          <w:sz w:val="32"/>
          <w:szCs w:val="32"/>
          <w:u w:val="none" w:color="auto"/>
          <w:lang w:eastAsia="zh-CN"/>
        </w:rPr>
        <w:t>四川省绿植农业有限公司，生产许可证号“</w:t>
      </w:r>
      <w:r>
        <w:rPr>
          <w:rFonts w:hint="eastAsia" w:ascii="仿宋_GB2312" w:hAnsi="仿宋" w:eastAsia="仿宋_GB2312"/>
          <w:sz w:val="32"/>
          <w:szCs w:val="32"/>
          <w:u w:val="none" w:color="auto"/>
          <w:lang w:val="en-US" w:eastAsia="zh-CN"/>
        </w:rPr>
        <w:t>SC12313032200081</w:t>
      </w:r>
      <w:r>
        <w:rPr>
          <w:rFonts w:hint="eastAsia" w:ascii="仿宋_GB2312" w:hAnsi="仿宋" w:eastAsia="仿宋_GB2312"/>
          <w:sz w:val="32"/>
          <w:szCs w:val="32"/>
          <w:u w:val="none" w:color="auto"/>
          <w:lang w:eastAsia="zh-CN"/>
        </w:rPr>
        <w:t>”；“枸杞”</w:t>
      </w:r>
      <w:r>
        <w:rPr>
          <w:rFonts w:hint="eastAsia" w:ascii="仿宋_GB2312" w:hAnsi="仿宋" w:eastAsia="仿宋_GB2312"/>
          <w:sz w:val="32"/>
          <w:szCs w:val="32"/>
          <w:u w:val="none" w:color="auto"/>
          <w:lang w:val="en-US" w:eastAsia="zh-CN"/>
        </w:rPr>
        <w:t>标识卡标明生产商是</w:t>
      </w:r>
      <w:r>
        <w:rPr>
          <w:rFonts w:hint="eastAsia" w:ascii="仿宋_GB2312" w:hAnsi="仿宋" w:eastAsia="仿宋_GB2312"/>
          <w:sz w:val="32"/>
          <w:szCs w:val="32"/>
          <w:u w:val="none" w:color="auto"/>
          <w:lang w:eastAsia="zh-CN"/>
        </w:rPr>
        <w:t>德州市东旭粮油调味品有限公司，生产许可证号“</w:t>
      </w:r>
      <w:r>
        <w:rPr>
          <w:rFonts w:hint="eastAsia" w:ascii="仿宋_GB2312" w:hAnsi="仿宋" w:eastAsia="仿宋_GB2312"/>
          <w:sz w:val="32"/>
          <w:szCs w:val="32"/>
          <w:u w:val="none" w:color="auto"/>
          <w:lang w:val="en-US" w:eastAsia="zh-CN"/>
        </w:rPr>
        <w:t>SC11735082500229</w:t>
      </w:r>
      <w:r>
        <w:rPr>
          <w:rFonts w:hint="eastAsia" w:ascii="仿宋_GB2312" w:hAnsi="仿宋" w:eastAsia="仿宋_GB2312"/>
          <w:sz w:val="32"/>
          <w:szCs w:val="32"/>
          <w:u w:val="none" w:color="auto"/>
          <w:lang w:eastAsia="zh-CN"/>
        </w:rPr>
        <w:t>”，上述标识内容与当事人后续提供的产品原包装内部合格证标识信息不一致，散装标识卡存在虚假内容。</w:t>
      </w:r>
      <w:r>
        <w:rPr>
          <w:rFonts w:hint="eastAsia" w:ascii="仿宋_GB2312" w:hAnsi="仿宋" w:eastAsia="仿宋_GB2312"/>
          <w:sz w:val="32"/>
          <w:szCs w:val="32"/>
          <w:u w:val="none" w:color="auto"/>
          <w:lang w:val="en-US" w:eastAsia="zh-CN"/>
        </w:rPr>
        <w:t>同日</w:t>
      </w:r>
      <w:r>
        <w:rPr>
          <w:rFonts w:hint="eastAsia" w:ascii="仿宋_GB2312" w:hAnsi="仿宋" w:eastAsia="仿宋_GB2312"/>
          <w:sz w:val="32"/>
          <w:szCs w:val="32"/>
          <w:u w:val="none" w:color="auto"/>
          <w:lang w:eastAsia="zh-CN"/>
        </w:rPr>
        <w:t>执法人员报经局领导批准，予以立案调查。</w:t>
      </w:r>
      <w:r>
        <w:rPr>
          <w:rFonts w:hint="eastAsia" w:ascii="仿宋_GB2312" w:hAnsi="仿宋" w:eastAsia="仿宋_GB2312"/>
          <w:sz w:val="32"/>
          <w:szCs w:val="32"/>
          <w:u w:val="none" w:color="auto"/>
          <w:lang w:val="en-US" w:eastAsia="zh-CN"/>
        </w:rPr>
        <w:t>8月15日，我局再次接到举报称当事人经营的散装核桃标识卡上标注的执行标准不是生产核桃的标准，与实际情况不符。8月17日，我局执法人员对当事人进行检查，</w:t>
      </w:r>
      <w:r>
        <w:rPr>
          <w:rFonts w:hint="eastAsia" w:ascii="仿宋_GB2312" w:hAnsi="仿宋" w:eastAsia="仿宋_GB2312"/>
          <w:sz w:val="32"/>
          <w:szCs w:val="32"/>
          <w:u w:val="none" w:color="auto"/>
          <w:lang w:eastAsia="zh-CN"/>
        </w:rPr>
        <w:t>现场公示有“核桃”的散装标识卡，卡上标明核桃生产商是“昌黎县永旺食品有限公司”，生产许可证号</w:t>
      </w:r>
      <w:r>
        <w:rPr>
          <w:rFonts w:hint="eastAsia" w:ascii="仿宋_GB2312" w:hAnsi="仿宋" w:eastAsia="仿宋_GB2312"/>
          <w:sz w:val="32"/>
          <w:szCs w:val="32"/>
          <w:u w:val="none" w:color="auto"/>
          <w:lang w:val="en-US" w:eastAsia="zh-CN"/>
        </w:rPr>
        <w:t>SC12313032200081，产品执行标准GB/T23587-2009，</w:t>
      </w:r>
      <w:r>
        <w:rPr>
          <w:rFonts w:hint="eastAsia" w:ascii="仿宋_GB2312" w:hAnsi="仿宋" w:eastAsia="仿宋_GB2312"/>
          <w:sz w:val="32"/>
          <w:szCs w:val="32"/>
          <w:u w:val="none" w:color="auto"/>
          <w:lang w:eastAsia="zh-CN"/>
        </w:rPr>
        <w:t>上述标识内容与当事人后续提供的产品原包装内部合格证标识信息不一致，同样是标签内容虚假，已报经领导批准并案处理。现场剩余“黄豆”</w:t>
      </w:r>
      <w:r>
        <w:rPr>
          <w:rFonts w:hint="eastAsia" w:ascii="Times New Roman" w:hAnsi="Times New Roman" w:eastAsia="仿宋_GB2312" w:cs="Mongolian Baiti"/>
          <w:spacing w:val="-11"/>
          <w:sz w:val="32"/>
          <w:szCs w:val="32"/>
          <w:u w:val="none" w:color="auto"/>
          <w:lang w:val="en-US" w:eastAsia="zh-CN"/>
        </w:rPr>
        <w:t>10.24kg</w:t>
      </w:r>
      <w:r>
        <w:rPr>
          <w:rFonts w:hint="eastAsia" w:ascii="仿宋_GB2312" w:hAnsi="仿宋" w:eastAsia="仿宋_GB2312"/>
          <w:sz w:val="32"/>
          <w:szCs w:val="32"/>
          <w:u w:val="none" w:color="auto"/>
          <w:lang w:eastAsia="zh-CN"/>
        </w:rPr>
        <w:t>、“银耳”</w:t>
      </w:r>
      <w:r>
        <w:rPr>
          <w:rFonts w:hint="eastAsia" w:ascii="Times New Roman" w:hAnsi="Times New Roman" w:eastAsia="仿宋_GB2312" w:cs="Mongolian Baiti"/>
          <w:spacing w:val="-11"/>
          <w:sz w:val="32"/>
          <w:szCs w:val="32"/>
          <w:u w:val="none" w:color="auto"/>
          <w:lang w:val="en-US" w:eastAsia="zh-CN"/>
        </w:rPr>
        <w:t>3.492kg</w:t>
      </w:r>
      <w:r>
        <w:rPr>
          <w:rFonts w:hint="eastAsia" w:ascii="仿宋_GB2312" w:hAnsi="仿宋" w:eastAsia="仿宋_GB2312"/>
          <w:sz w:val="32"/>
          <w:szCs w:val="32"/>
          <w:u w:val="none" w:color="auto"/>
          <w:lang w:eastAsia="zh-CN"/>
        </w:rPr>
        <w:t>、“枸杞”</w:t>
      </w:r>
      <w:r>
        <w:rPr>
          <w:rFonts w:hint="eastAsia" w:ascii="Times New Roman" w:hAnsi="Times New Roman" w:eastAsia="仿宋_GB2312" w:cs="Mongolian Baiti"/>
          <w:spacing w:val="-11"/>
          <w:sz w:val="32"/>
          <w:szCs w:val="32"/>
          <w:u w:val="none" w:color="auto"/>
          <w:lang w:val="en-US" w:eastAsia="zh-CN"/>
        </w:rPr>
        <w:t>4.32kg、</w:t>
      </w:r>
      <w:r>
        <w:rPr>
          <w:rFonts w:hint="eastAsia" w:ascii="仿宋_GB2312" w:hAnsi="仿宋" w:eastAsia="仿宋_GB2312"/>
          <w:sz w:val="32"/>
          <w:szCs w:val="32"/>
          <w:u w:val="none" w:color="auto"/>
          <w:lang w:eastAsia="zh-CN"/>
        </w:rPr>
        <w:t>“核桃”</w:t>
      </w:r>
      <w:r>
        <w:rPr>
          <w:rFonts w:hint="eastAsia" w:ascii="Times New Roman" w:hAnsi="Times New Roman" w:eastAsia="仿宋_GB2312" w:cs="仿宋"/>
          <w:sz w:val="32"/>
          <w:szCs w:val="32"/>
          <w:u w:val="none" w:color="auto"/>
          <w:lang w:val="en-US" w:eastAsia="zh-CN"/>
        </w:rPr>
        <w:t>15.976kg，</w:t>
      </w:r>
      <w:r>
        <w:rPr>
          <w:rFonts w:hint="eastAsia" w:ascii="仿宋_GB2312" w:hAnsi="仿宋" w:eastAsia="仿宋_GB2312"/>
          <w:sz w:val="32"/>
          <w:szCs w:val="32"/>
          <w:u w:val="none" w:color="auto"/>
          <w:lang w:val="en-US" w:eastAsia="zh-CN"/>
        </w:rPr>
        <w:t>未采取行政强制措施，</w:t>
      </w:r>
      <w:r>
        <w:rPr>
          <w:rFonts w:hint="eastAsia" w:ascii="仿宋_GB2312" w:hAnsi="仿宋" w:eastAsia="仿宋_GB2312"/>
          <w:sz w:val="32"/>
          <w:szCs w:val="32"/>
          <w:u w:val="none" w:color="auto"/>
          <w:lang w:eastAsia="zh-CN"/>
        </w:rPr>
        <w:t>当事人无陈述、申辩，并对上述涉案产品自行销毁。</w:t>
      </w:r>
      <w:r>
        <w:rPr>
          <w:rFonts w:hint="eastAsia" w:ascii="仿宋_GB2312" w:hAnsi="仿宋" w:eastAsia="仿宋_GB2312"/>
          <w:sz w:val="32"/>
          <w:szCs w:val="32"/>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olor w:val="000000"/>
          <w:sz w:val="32"/>
          <w:szCs w:val="32"/>
          <w:u w:val="none" w:color="auto"/>
          <w:lang w:val="en-US" w:eastAsia="zh-CN"/>
        </w:rPr>
      </w:pPr>
      <w:r>
        <w:rPr>
          <w:rFonts w:hint="eastAsia" w:ascii="仿宋_GB2312" w:hAnsi="仿宋" w:eastAsia="仿宋_GB2312"/>
          <w:sz w:val="32"/>
          <w:szCs w:val="32"/>
          <w:u w:val="none" w:color="auto"/>
          <w:lang w:val="en-US" w:eastAsia="zh-CN"/>
        </w:rPr>
        <w:t>当事人分别于2022年6月20日；3月1日；3月7日和6月22日从总部天津市人人乐商业有限公司物流仓库验收购进</w:t>
      </w:r>
      <w:r>
        <w:rPr>
          <w:rFonts w:hint="eastAsia" w:ascii="Times New Roman" w:hAnsi="Times New Roman" w:eastAsia="仿宋_GB2312" w:cs="Mongolian Baiti"/>
          <w:sz w:val="32"/>
          <w:szCs w:val="32"/>
          <w:u w:val="none" w:color="auto"/>
          <w:lang w:val="en-US" w:eastAsia="zh-CN"/>
        </w:rPr>
        <w:t>125kg“黄豆”、23kg“银耳”、10kg“枸杞”和25kg“核桃”</w:t>
      </w:r>
      <w:r>
        <w:rPr>
          <w:rFonts w:hint="eastAsia" w:ascii="仿宋_GB2312" w:hAnsi="仿宋" w:eastAsia="仿宋_GB2312"/>
          <w:sz w:val="32"/>
          <w:szCs w:val="32"/>
          <w:u w:val="none" w:color="auto"/>
          <w:lang w:val="en-US" w:eastAsia="zh-CN"/>
        </w:rPr>
        <w:t>置于场所内进行散装销售（购进价格分别是</w:t>
      </w:r>
      <w:r>
        <w:rPr>
          <w:rFonts w:hint="eastAsia" w:ascii="Times New Roman" w:hAnsi="Times New Roman" w:eastAsia="仿宋_GB2312" w:cs="Mongolian Baiti"/>
          <w:sz w:val="32"/>
          <w:szCs w:val="32"/>
          <w:u w:val="none" w:color="auto"/>
          <w:lang w:val="en-US" w:eastAsia="zh-CN"/>
        </w:rPr>
        <w:t>9.167元/kg；62.4/kg；72.0元/kg；14.7084元/kg</w:t>
      </w:r>
      <w:r>
        <w:rPr>
          <w:rFonts w:hint="eastAsia" w:ascii="仿宋_GB2312" w:hAnsi="仿宋" w:eastAsia="仿宋_GB2312"/>
          <w:sz w:val="32"/>
          <w:szCs w:val="32"/>
          <w:u w:val="none" w:color="auto"/>
          <w:lang w:val="en-US" w:eastAsia="zh-CN"/>
        </w:rPr>
        <w:t>），售价分别是</w:t>
      </w:r>
      <w:r>
        <w:rPr>
          <w:rFonts w:hint="eastAsia" w:ascii="Times New Roman" w:hAnsi="Times New Roman" w:eastAsia="仿宋_GB2312" w:cs="Mongolian Baiti"/>
          <w:spacing w:val="-11"/>
          <w:sz w:val="32"/>
          <w:szCs w:val="32"/>
          <w:u w:val="none" w:color="auto"/>
          <w:lang w:val="en-US" w:eastAsia="zh-CN"/>
        </w:rPr>
        <w:t>5.99元/500g；39.90元/500g；45.80元/500g和</w:t>
      </w:r>
      <w:r>
        <w:rPr>
          <w:rFonts w:hint="eastAsia" w:ascii="Times New Roman" w:hAnsi="Times New Roman" w:eastAsia="仿宋_GB2312" w:cs="仿宋"/>
          <w:sz w:val="32"/>
          <w:szCs w:val="32"/>
          <w:u w:val="none" w:color="auto"/>
          <w:lang w:val="en-US" w:eastAsia="zh-CN"/>
        </w:rPr>
        <w:t>9.9</w:t>
      </w:r>
      <w:r>
        <w:rPr>
          <w:rFonts w:hint="eastAsia" w:ascii="Times New Roman" w:hAnsi="Times New Roman" w:eastAsia="仿宋_GB2312" w:cs="Mongolian Baiti"/>
          <w:spacing w:val="-11"/>
          <w:sz w:val="32"/>
          <w:szCs w:val="32"/>
          <w:u w:val="none" w:color="auto"/>
          <w:lang w:val="en-US" w:eastAsia="zh-CN"/>
        </w:rPr>
        <w:t>元/500g。</w:t>
      </w:r>
      <w:r>
        <w:rPr>
          <w:rFonts w:hint="eastAsia" w:ascii="仿宋_GB2312" w:hAnsi="仿宋" w:eastAsia="仿宋_GB2312"/>
          <w:sz w:val="32"/>
          <w:szCs w:val="32"/>
          <w:u w:val="none" w:color="auto"/>
          <w:lang w:eastAsia="zh-CN"/>
        </w:rPr>
        <w:t>当事人制作散装食品标识卡时未严格对照产品包装内合格证信息，“黄豆”、“枸杞”、“核桃”产品合格证上未标示生产许可证号，枸杞”和“核桃”标示有经销商无生产商同时“核桃”未公示有执行标准；</w:t>
      </w:r>
      <w:r>
        <w:rPr>
          <w:rFonts w:hint="eastAsia" w:ascii="Times New Roman" w:hAnsi="Times New Roman" w:eastAsia="仿宋_GB2312" w:cs="Mongolian Baiti"/>
          <w:sz w:val="32"/>
          <w:szCs w:val="32"/>
          <w:u w:val="none" w:color="auto"/>
          <w:lang w:val="en-US" w:eastAsia="zh-CN"/>
        </w:rPr>
        <w:t>“银耳”合格证标示生产商为福建邑珍食品有限公司，生产许可证号为SC11635092200236，涉案产品散装标识卡内容虚假</w:t>
      </w:r>
      <w:r>
        <w:rPr>
          <w:rFonts w:hint="eastAsia" w:ascii="仿宋_GB2312" w:hAnsi="仿宋" w:eastAsia="仿宋_GB2312"/>
          <w:sz w:val="32"/>
          <w:szCs w:val="32"/>
          <w:u w:val="none" w:color="auto"/>
          <w:lang w:eastAsia="zh-CN"/>
        </w:rPr>
        <w:t>。</w:t>
      </w:r>
      <w:r>
        <w:rPr>
          <w:rFonts w:hint="eastAsia" w:ascii="仿宋_GB2312" w:hAnsi="仿宋" w:eastAsia="仿宋_GB2312"/>
          <w:sz w:val="32"/>
          <w:szCs w:val="32"/>
          <w:u w:val="none" w:color="auto"/>
          <w:lang w:val="en-US" w:eastAsia="zh-CN"/>
        </w:rPr>
        <w:t>上述行为满足经营标签虚假的散装食品构成要件。截止到执法人员检查期间</w:t>
      </w:r>
      <w:r>
        <w:rPr>
          <w:rFonts w:hint="eastAsia" w:ascii="仿宋_GB2312" w:hAnsi="仿宋" w:eastAsia="仿宋_GB2312"/>
          <w:sz w:val="32"/>
          <w:szCs w:val="32"/>
          <w:u w:val="none" w:color="auto"/>
          <w:lang w:eastAsia="zh-CN"/>
        </w:rPr>
        <w:t>“黄豆”售出</w:t>
      </w:r>
      <w:r>
        <w:rPr>
          <w:rFonts w:hint="eastAsia" w:ascii="Times New Roman" w:hAnsi="Times New Roman" w:eastAsia="仿宋" w:cs="Times New Roman"/>
          <w:color w:val="000000"/>
          <w:kern w:val="0"/>
          <w:sz w:val="32"/>
          <w:szCs w:val="32"/>
          <w:u w:val="none" w:color="auto"/>
          <w:lang w:val="en-US" w:eastAsia="zh-CN"/>
        </w:rPr>
        <w:t>114.76kg</w:t>
      </w:r>
      <w:r>
        <w:rPr>
          <w:rFonts w:hint="eastAsia" w:ascii="仿宋_GB2312" w:hAnsi="仿宋" w:eastAsia="仿宋_GB2312"/>
          <w:sz w:val="32"/>
          <w:szCs w:val="32"/>
          <w:u w:val="none" w:color="auto"/>
          <w:lang w:eastAsia="zh-CN"/>
        </w:rPr>
        <w:t>；“银耳”售出</w:t>
      </w:r>
      <w:r>
        <w:rPr>
          <w:rFonts w:hint="eastAsia" w:ascii="Times New Roman" w:hAnsi="Times New Roman" w:eastAsia="仿宋_GB2312" w:cs="Mongolian Baiti"/>
          <w:spacing w:val="-11"/>
          <w:sz w:val="32"/>
          <w:szCs w:val="32"/>
          <w:u w:val="none" w:color="auto"/>
          <w:lang w:val="en-US" w:eastAsia="zh-CN"/>
        </w:rPr>
        <w:t>19.508kg</w:t>
      </w:r>
      <w:r>
        <w:rPr>
          <w:rFonts w:hint="eastAsia" w:ascii="仿宋_GB2312" w:hAnsi="仿宋" w:eastAsia="仿宋_GB2312"/>
          <w:sz w:val="32"/>
          <w:szCs w:val="32"/>
          <w:u w:val="none" w:color="auto"/>
          <w:lang w:eastAsia="zh-CN"/>
        </w:rPr>
        <w:t>、“枸杞”</w:t>
      </w:r>
      <w:r>
        <w:rPr>
          <w:rFonts w:hint="default" w:ascii="Times New Roman" w:hAnsi="Times New Roman" w:eastAsia="仿宋" w:cs="Times New Roman"/>
          <w:sz w:val="32"/>
          <w:szCs w:val="32"/>
          <w:u w:val="none" w:color="auto"/>
          <w:lang w:val="en-US" w:eastAsia="zh-CN"/>
        </w:rPr>
        <w:t>5.68</w:t>
      </w:r>
      <w:r>
        <w:rPr>
          <w:rFonts w:hint="eastAsia" w:ascii="Times New Roman" w:hAnsi="Times New Roman" w:eastAsia="仿宋_GB2312" w:cs="Mongolian Baiti"/>
          <w:spacing w:val="-11"/>
          <w:sz w:val="32"/>
          <w:szCs w:val="32"/>
          <w:u w:val="none" w:color="auto"/>
          <w:lang w:val="en-US" w:eastAsia="zh-CN"/>
        </w:rPr>
        <w:t>kg、</w:t>
      </w:r>
      <w:r>
        <w:rPr>
          <w:rFonts w:hint="eastAsia" w:ascii="仿宋_GB2312" w:hAnsi="仿宋" w:eastAsia="仿宋_GB2312"/>
          <w:sz w:val="32"/>
          <w:szCs w:val="32"/>
          <w:u w:val="none" w:color="auto"/>
          <w:lang w:eastAsia="zh-CN"/>
        </w:rPr>
        <w:t>“核桃”</w:t>
      </w:r>
      <w:r>
        <w:rPr>
          <w:rFonts w:hint="eastAsia" w:ascii="Times New Roman" w:hAnsi="Times New Roman" w:eastAsia="仿宋" w:cs="Times New Roman"/>
          <w:sz w:val="32"/>
          <w:szCs w:val="32"/>
          <w:u w:val="none" w:color="auto"/>
          <w:lang w:val="en-US" w:eastAsia="zh-CN"/>
        </w:rPr>
        <w:t>9.024</w:t>
      </w:r>
      <w:r>
        <w:rPr>
          <w:rFonts w:hint="eastAsia" w:ascii="Times New Roman" w:hAnsi="Times New Roman" w:eastAsia="仿宋_GB2312" w:cs="Mongolian Baiti"/>
          <w:spacing w:val="-11"/>
          <w:sz w:val="32"/>
          <w:szCs w:val="32"/>
          <w:u w:val="none" w:color="auto"/>
          <w:lang w:val="en-US" w:eastAsia="zh-CN"/>
        </w:rPr>
        <w:t>kg</w:t>
      </w:r>
      <w:r>
        <w:rPr>
          <w:rFonts w:hint="eastAsia" w:ascii="仿宋_GB2312" w:hAnsi="仿宋" w:eastAsia="仿宋_GB2312"/>
          <w:sz w:val="32"/>
          <w:szCs w:val="32"/>
          <w:u w:val="none" w:color="auto"/>
          <w:lang w:val="en-US" w:eastAsia="zh-CN"/>
        </w:rPr>
        <w:t>，本案货值金额</w:t>
      </w:r>
      <w:r>
        <w:rPr>
          <w:rFonts w:hint="eastAsia" w:ascii="Times New Roman" w:hAnsi="Times New Roman" w:eastAsia="仿宋" w:cs="Times New Roman"/>
          <w:sz w:val="32"/>
          <w:szCs w:val="32"/>
          <w:u w:val="none" w:color="auto"/>
          <w:lang w:val="en-US" w:eastAsia="zh-CN"/>
        </w:rPr>
        <w:t>4743.90</w:t>
      </w:r>
      <w:r>
        <w:rPr>
          <w:rFonts w:hint="eastAsia" w:ascii="仿宋_GB2312" w:hAnsi="仿宋" w:eastAsia="仿宋_GB2312"/>
          <w:sz w:val="32"/>
          <w:szCs w:val="32"/>
          <w:u w:val="none" w:color="auto"/>
          <w:lang w:val="en-US" w:eastAsia="zh-CN"/>
        </w:rPr>
        <w:t>元，违法所得</w:t>
      </w:r>
      <w:r>
        <w:rPr>
          <w:rFonts w:hint="eastAsia" w:ascii="Times New Roman" w:hAnsi="Times New Roman" w:eastAsia="仿宋" w:cs="Times New Roman"/>
          <w:sz w:val="32"/>
          <w:szCs w:val="32"/>
          <w:u w:val="none" w:color="auto"/>
          <w:lang w:val="en-US" w:eastAsia="zh-CN"/>
        </w:rPr>
        <w:t>819.53</w:t>
      </w:r>
      <w:r>
        <w:rPr>
          <w:rFonts w:hint="eastAsia" w:ascii="仿宋" w:hAnsi="仿宋" w:eastAsia="仿宋"/>
          <w:sz w:val="32"/>
          <w:szCs w:val="32"/>
          <w:u w:val="none" w:color="auto"/>
          <w:lang w:val="en-US" w:eastAsia="zh-CN"/>
        </w:rPr>
        <w:t>元</w:t>
      </w:r>
      <w:r>
        <w:rPr>
          <w:rFonts w:hint="eastAsia" w:ascii="仿宋_GB2312" w:hAnsi="仿宋" w:eastAsia="仿宋_GB2312"/>
          <w:sz w:val="32"/>
          <w:szCs w:val="32"/>
          <w:u w:val="none" w:color="auto"/>
          <w:lang w:val="en-US" w:eastAsia="zh-CN"/>
        </w:rPr>
        <w:t>。</w:t>
      </w:r>
      <w:r>
        <w:rPr>
          <w:rFonts w:hint="eastAsia" w:ascii="仿宋_GB2312" w:hAnsi="仿宋" w:eastAsia="仿宋_GB2312"/>
          <w:color w:val="000000"/>
          <w:sz w:val="32"/>
          <w:szCs w:val="32"/>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仿宋"/>
          <w:bCs/>
          <w:color w:val="000000"/>
          <w:sz w:val="32"/>
          <w:szCs w:val="32"/>
          <w:u w:val="none" w:color="auto"/>
          <w:lang w:val="en-US" w:eastAsia="zh-CN"/>
        </w:rPr>
      </w:pPr>
      <w:r>
        <w:rPr>
          <w:rFonts w:hint="eastAsia" w:ascii="Times New Roman" w:hAnsi="Times New Roman" w:eastAsia="仿宋_GB2312" w:cs="仿宋"/>
          <w:color w:val="000000"/>
          <w:sz w:val="32"/>
          <w:szCs w:val="32"/>
          <w:u w:val="none" w:color="auto"/>
        </w:rPr>
        <w:t>上述事实，主要有以下证据证明：1.</w:t>
      </w:r>
      <w:r>
        <w:rPr>
          <w:rFonts w:hint="eastAsia" w:ascii="仿宋_GB2312" w:eastAsia="仿宋_GB2312"/>
          <w:sz w:val="32"/>
          <w:szCs w:val="32"/>
          <w:u w:val="none" w:color="auto"/>
        </w:rPr>
        <w:t>当事人的营业执照、食品经营许可证复印件、</w:t>
      </w:r>
      <w:r>
        <w:rPr>
          <w:rFonts w:hint="eastAsia" w:ascii="仿宋_GB2312" w:eastAsia="仿宋_GB2312"/>
          <w:sz w:val="32"/>
          <w:szCs w:val="32"/>
          <w:u w:val="none" w:color="auto"/>
          <w:lang w:eastAsia="zh-CN"/>
        </w:rPr>
        <w:t>负责人张天水</w:t>
      </w:r>
      <w:r>
        <w:rPr>
          <w:rFonts w:hint="eastAsia" w:ascii="仿宋_GB2312" w:eastAsia="仿宋_GB2312"/>
          <w:sz w:val="32"/>
          <w:szCs w:val="32"/>
          <w:u w:val="none" w:color="auto"/>
        </w:rPr>
        <w:t>身份证复印件</w:t>
      </w:r>
      <w:r>
        <w:rPr>
          <w:rFonts w:hint="eastAsia" w:ascii="Times New Roman" w:hAnsi="Times New Roman" w:eastAsia="仿宋_GB2312" w:cs="仿宋"/>
          <w:color w:val="000000"/>
          <w:sz w:val="32"/>
          <w:szCs w:val="32"/>
          <w:u w:val="none" w:color="auto"/>
        </w:rPr>
        <w:t>；2</w:t>
      </w:r>
      <w:r>
        <w:rPr>
          <w:rFonts w:hint="eastAsia" w:ascii="仿宋_GB2312" w:eastAsia="仿宋_GB2312"/>
          <w:sz w:val="32"/>
          <w:szCs w:val="32"/>
          <w:u w:val="none" w:color="auto"/>
        </w:rPr>
        <w:t>现场笔录</w:t>
      </w:r>
      <w:r>
        <w:rPr>
          <w:rFonts w:hint="eastAsia" w:ascii="仿宋_GB2312" w:eastAsia="仿宋_GB2312"/>
          <w:sz w:val="32"/>
          <w:szCs w:val="32"/>
          <w:u w:val="none" w:color="auto"/>
          <w:lang w:eastAsia="zh-CN"/>
        </w:rPr>
        <w:t>（</w:t>
      </w:r>
      <w:r>
        <w:rPr>
          <w:rFonts w:hint="eastAsia" w:ascii="仿宋_GB2312" w:eastAsia="仿宋_GB2312"/>
          <w:sz w:val="32"/>
          <w:szCs w:val="32"/>
          <w:u w:val="none" w:color="auto"/>
          <w:lang w:val="en-US" w:eastAsia="zh-CN"/>
        </w:rPr>
        <w:t>2022年8月2日</w:t>
      </w:r>
      <w:r>
        <w:rPr>
          <w:rFonts w:hint="eastAsia" w:ascii="仿宋_GB2312" w:eastAsia="仿宋_GB2312"/>
          <w:sz w:val="32"/>
          <w:szCs w:val="32"/>
          <w:u w:val="none" w:color="auto"/>
          <w:lang w:eastAsia="zh-CN"/>
        </w:rPr>
        <w:t>）</w:t>
      </w:r>
      <w:r>
        <w:rPr>
          <w:rFonts w:hint="eastAsia" w:ascii="仿宋_GB2312" w:eastAsia="仿宋_GB2312"/>
          <w:sz w:val="32"/>
          <w:szCs w:val="32"/>
          <w:u w:val="none" w:color="auto"/>
        </w:rPr>
        <w:t>、现场照片</w:t>
      </w:r>
      <w:r>
        <w:rPr>
          <w:rFonts w:hint="eastAsia" w:ascii="Times New Roman" w:hAnsi="Times New Roman" w:eastAsia="仿宋_GB2312" w:cs="仿宋"/>
          <w:color w:val="000000"/>
          <w:sz w:val="32"/>
          <w:szCs w:val="32"/>
          <w:u w:val="none" w:color="auto"/>
        </w:rPr>
        <w:t>；3.</w:t>
      </w:r>
      <w:r>
        <w:rPr>
          <w:rFonts w:hint="eastAsia" w:ascii="仿宋_GB2312" w:eastAsia="仿宋_GB2312"/>
          <w:sz w:val="32"/>
          <w:szCs w:val="32"/>
          <w:u w:val="none" w:color="auto"/>
        </w:rPr>
        <w:t>现场笔录</w:t>
      </w:r>
      <w:r>
        <w:rPr>
          <w:rFonts w:hint="eastAsia" w:ascii="仿宋_GB2312" w:eastAsia="仿宋_GB2312"/>
          <w:sz w:val="32"/>
          <w:szCs w:val="32"/>
          <w:u w:val="none" w:color="auto"/>
          <w:lang w:eastAsia="zh-CN"/>
        </w:rPr>
        <w:t>（</w:t>
      </w:r>
      <w:r>
        <w:rPr>
          <w:rFonts w:hint="eastAsia" w:ascii="仿宋_GB2312" w:eastAsia="仿宋_GB2312"/>
          <w:sz w:val="32"/>
          <w:szCs w:val="32"/>
          <w:u w:val="none" w:color="auto"/>
          <w:lang w:val="en-US" w:eastAsia="zh-CN"/>
        </w:rPr>
        <w:t>2022年8月17日</w:t>
      </w:r>
      <w:r>
        <w:rPr>
          <w:rFonts w:hint="eastAsia" w:ascii="仿宋_GB2312" w:eastAsia="仿宋_GB2312"/>
          <w:sz w:val="32"/>
          <w:szCs w:val="32"/>
          <w:u w:val="none" w:color="auto"/>
          <w:lang w:eastAsia="zh-CN"/>
        </w:rPr>
        <w:t>）</w:t>
      </w:r>
      <w:r>
        <w:rPr>
          <w:rFonts w:hint="eastAsia" w:ascii="仿宋_GB2312" w:eastAsia="仿宋_GB2312"/>
          <w:sz w:val="32"/>
          <w:szCs w:val="32"/>
          <w:u w:val="none" w:color="auto"/>
        </w:rPr>
        <w:t>、现场照片</w:t>
      </w:r>
      <w:r>
        <w:rPr>
          <w:rFonts w:hint="eastAsia" w:ascii="Times New Roman" w:hAnsi="Times New Roman" w:eastAsia="仿宋_GB2312" w:cs="仿宋"/>
          <w:color w:val="000000"/>
          <w:sz w:val="32"/>
          <w:szCs w:val="32"/>
          <w:u w:val="none" w:color="auto"/>
        </w:rPr>
        <w:t>；4.</w:t>
      </w:r>
      <w:r>
        <w:rPr>
          <w:rFonts w:hint="eastAsia" w:ascii="仿宋_GB2312" w:eastAsia="仿宋_GB2312"/>
          <w:sz w:val="32"/>
          <w:szCs w:val="32"/>
          <w:u w:val="none" w:color="auto"/>
        </w:rPr>
        <w:t>现场笔录</w:t>
      </w:r>
      <w:r>
        <w:rPr>
          <w:rFonts w:hint="eastAsia" w:ascii="仿宋_GB2312" w:eastAsia="仿宋_GB2312"/>
          <w:sz w:val="32"/>
          <w:szCs w:val="32"/>
          <w:u w:val="none" w:color="auto"/>
          <w:lang w:eastAsia="zh-CN"/>
        </w:rPr>
        <w:t>（</w:t>
      </w:r>
      <w:r>
        <w:rPr>
          <w:rFonts w:hint="eastAsia" w:ascii="仿宋_GB2312" w:eastAsia="仿宋_GB2312"/>
          <w:sz w:val="32"/>
          <w:szCs w:val="32"/>
          <w:u w:val="none" w:color="auto"/>
          <w:lang w:val="en-US" w:eastAsia="zh-CN"/>
        </w:rPr>
        <w:t>2022年8月22日</w:t>
      </w:r>
      <w:r>
        <w:rPr>
          <w:rFonts w:hint="eastAsia" w:ascii="仿宋_GB2312" w:eastAsia="仿宋_GB2312"/>
          <w:sz w:val="32"/>
          <w:szCs w:val="32"/>
          <w:u w:val="none" w:color="auto"/>
          <w:lang w:eastAsia="zh-CN"/>
        </w:rPr>
        <w:t>）；</w:t>
      </w:r>
      <w:r>
        <w:rPr>
          <w:rFonts w:hint="eastAsia" w:ascii="仿宋_GB2312" w:eastAsia="仿宋_GB2312"/>
          <w:sz w:val="32"/>
          <w:szCs w:val="32"/>
          <w:u w:val="none" w:color="auto"/>
          <w:lang w:val="en-US" w:eastAsia="zh-CN"/>
        </w:rPr>
        <w:t>5.</w:t>
      </w:r>
      <w:r>
        <w:rPr>
          <w:rFonts w:hint="eastAsia" w:ascii="仿宋_GB2312" w:eastAsia="仿宋_GB2312"/>
          <w:sz w:val="32"/>
          <w:szCs w:val="32"/>
          <w:u w:val="none" w:color="auto"/>
          <w:lang w:eastAsia="zh-CN"/>
        </w:rPr>
        <w:t>授权委托书、被委托人杨洁身份证复印件、对被委托人杨洁的询问笔录</w:t>
      </w:r>
      <w:r>
        <w:rPr>
          <w:rFonts w:hint="eastAsia" w:ascii="仿宋_GB2312" w:eastAsia="仿宋_GB2312"/>
          <w:sz w:val="32"/>
          <w:szCs w:val="32"/>
          <w:u w:val="none" w:color="auto"/>
          <w:lang w:val="en-US" w:eastAsia="zh-CN"/>
        </w:rPr>
        <w:t>；6.4种散装</w:t>
      </w:r>
      <w:r>
        <w:rPr>
          <w:rFonts w:hint="eastAsia" w:ascii="仿宋_GB2312" w:eastAsia="仿宋_GB2312"/>
          <w:sz w:val="32"/>
          <w:szCs w:val="32"/>
          <w:u w:val="none" w:color="auto"/>
          <w:lang w:eastAsia="zh-CN"/>
        </w:rPr>
        <w:t>食品</w:t>
      </w:r>
      <w:r>
        <w:rPr>
          <w:rFonts w:hint="eastAsia" w:ascii="仿宋_GB2312" w:eastAsia="仿宋_GB2312"/>
          <w:sz w:val="32"/>
          <w:szCs w:val="32"/>
          <w:u w:val="none" w:color="auto"/>
        </w:rPr>
        <w:t>货值金额</w:t>
      </w:r>
      <w:r>
        <w:rPr>
          <w:rFonts w:hint="eastAsia" w:ascii="仿宋_GB2312" w:eastAsia="仿宋_GB2312"/>
          <w:sz w:val="32"/>
          <w:szCs w:val="32"/>
          <w:u w:val="none" w:color="auto"/>
          <w:lang w:eastAsia="zh-CN"/>
        </w:rPr>
        <w:t>、违法所得</w:t>
      </w:r>
      <w:r>
        <w:rPr>
          <w:rFonts w:hint="eastAsia" w:ascii="仿宋_GB2312" w:eastAsia="仿宋_GB2312"/>
          <w:sz w:val="32"/>
          <w:szCs w:val="32"/>
          <w:u w:val="none" w:color="auto"/>
        </w:rPr>
        <w:t>计算说明</w:t>
      </w:r>
      <w:r>
        <w:rPr>
          <w:rFonts w:hint="eastAsia" w:ascii="仿宋_GB2312" w:eastAsia="仿宋_GB2312"/>
          <w:sz w:val="32"/>
          <w:szCs w:val="32"/>
          <w:u w:val="none" w:color="auto"/>
          <w:lang w:eastAsia="zh-CN"/>
        </w:rPr>
        <w:t>；</w:t>
      </w:r>
      <w:r>
        <w:rPr>
          <w:rFonts w:hint="eastAsia" w:ascii="仿宋_GB2312" w:eastAsia="仿宋_GB2312"/>
          <w:sz w:val="32"/>
          <w:szCs w:val="32"/>
          <w:u w:val="none" w:color="auto"/>
          <w:lang w:val="en-US" w:eastAsia="zh-CN"/>
        </w:rPr>
        <w:t>7.当事人提供的涉案食品供货商资质和购进验收记录。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仿宋"/>
          <w:bCs/>
          <w:color w:val="000000"/>
          <w:sz w:val="32"/>
          <w:szCs w:val="32"/>
          <w:u w:val="none" w:color="auto"/>
        </w:rPr>
      </w:pPr>
      <w:r>
        <w:rPr>
          <w:rFonts w:hint="eastAsia" w:ascii="Times New Roman" w:hAnsi="Times New Roman" w:eastAsia="仿宋_GB2312" w:cs="仿宋"/>
          <w:bCs/>
          <w:color w:val="000000"/>
          <w:sz w:val="32"/>
          <w:szCs w:val="32"/>
          <w:u w:val="none" w:color="auto"/>
        </w:rPr>
        <w:t>本局于</w:t>
      </w:r>
      <w:r>
        <w:rPr>
          <w:rFonts w:hint="eastAsia" w:ascii="Times New Roman" w:hAnsi="Times New Roman" w:eastAsia="仿宋_GB2312" w:cs="仿宋"/>
          <w:bCs/>
          <w:color w:val="000000" w:themeColor="text1"/>
          <w:sz w:val="32"/>
          <w:szCs w:val="32"/>
          <w:u w:val="none" w:color="auto"/>
          <w14:textFill>
            <w14:solidFill>
              <w14:schemeClr w14:val="tx1"/>
            </w14:solidFill>
          </w14:textFill>
        </w:rPr>
        <w:t>20</w:t>
      </w:r>
      <w:r>
        <w:rPr>
          <w:rFonts w:hint="eastAsia" w:ascii="Times New Roman" w:hAnsi="Times New Roman" w:eastAsia="仿宋_GB2312" w:cs="仿宋"/>
          <w:bCs/>
          <w:color w:val="000000" w:themeColor="text1"/>
          <w:sz w:val="32"/>
          <w:szCs w:val="32"/>
          <w:u w:val="none" w:color="auto"/>
          <w:lang w:val="en-US" w:eastAsia="zh-CN"/>
          <w14:textFill>
            <w14:solidFill>
              <w14:schemeClr w14:val="tx1"/>
            </w14:solidFill>
          </w14:textFill>
        </w:rPr>
        <w:t>22</w:t>
      </w:r>
      <w:r>
        <w:rPr>
          <w:rFonts w:hint="eastAsia" w:ascii="Times New Roman" w:hAnsi="Times New Roman" w:eastAsia="仿宋_GB2312" w:cs="仿宋"/>
          <w:bCs/>
          <w:color w:val="000000" w:themeColor="text1"/>
          <w:sz w:val="32"/>
          <w:szCs w:val="32"/>
          <w:u w:val="none" w:color="auto"/>
          <w14:textFill>
            <w14:solidFill>
              <w14:schemeClr w14:val="tx1"/>
            </w14:solidFill>
          </w14:textFill>
        </w:rPr>
        <w:t>年</w:t>
      </w:r>
      <w:r>
        <w:rPr>
          <w:rFonts w:hint="eastAsia" w:ascii="Times New Roman" w:hAnsi="Times New Roman" w:eastAsia="仿宋_GB2312" w:cs="仿宋"/>
          <w:bCs/>
          <w:color w:val="000000" w:themeColor="text1"/>
          <w:sz w:val="32"/>
          <w:szCs w:val="32"/>
          <w:u w:val="none" w:color="auto"/>
          <w:lang w:val="en-US" w:eastAsia="zh-CN"/>
          <w14:textFill>
            <w14:solidFill>
              <w14:schemeClr w14:val="tx1"/>
            </w14:solidFill>
          </w14:textFill>
        </w:rPr>
        <w:t>9</w:t>
      </w:r>
      <w:r>
        <w:rPr>
          <w:rFonts w:hint="eastAsia" w:ascii="Times New Roman" w:hAnsi="Times New Roman" w:eastAsia="仿宋_GB2312" w:cs="仿宋"/>
          <w:bCs/>
          <w:color w:val="000000" w:themeColor="text1"/>
          <w:sz w:val="32"/>
          <w:szCs w:val="32"/>
          <w:u w:val="none" w:color="auto"/>
          <w14:textFill>
            <w14:solidFill>
              <w14:schemeClr w14:val="tx1"/>
            </w14:solidFill>
          </w14:textFill>
        </w:rPr>
        <w:t>月</w:t>
      </w:r>
      <w:r>
        <w:rPr>
          <w:rFonts w:hint="eastAsia" w:ascii="Times New Roman" w:hAnsi="Times New Roman" w:eastAsia="仿宋_GB2312" w:cs="仿宋"/>
          <w:bCs/>
          <w:color w:val="000000" w:themeColor="text1"/>
          <w:sz w:val="32"/>
          <w:szCs w:val="32"/>
          <w:u w:val="none" w:color="auto"/>
          <w:lang w:val="en-US" w:eastAsia="zh-CN"/>
          <w14:textFill>
            <w14:solidFill>
              <w14:schemeClr w14:val="tx1"/>
            </w14:solidFill>
          </w14:textFill>
        </w:rPr>
        <w:t>8</w:t>
      </w:r>
      <w:r>
        <w:rPr>
          <w:rFonts w:hint="eastAsia" w:ascii="Times New Roman" w:hAnsi="Times New Roman" w:eastAsia="仿宋_GB2312" w:cs="仿宋"/>
          <w:bCs/>
          <w:color w:val="000000" w:themeColor="text1"/>
          <w:sz w:val="32"/>
          <w:szCs w:val="32"/>
          <w:u w:val="none" w:color="auto"/>
          <w14:textFill>
            <w14:solidFill>
              <w14:schemeClr w14:val="tx1"/>
            </w14:solidFill>
          </w14:textFill>
        </w:rPr>
        <w:t>日</w:t>
      </w:r>
      <w:r>
        <w:rPr>
          <w:rFonts w:hint="eastAsia" w:ascii="Times New Roman" w:hAnsi="Times New Roman" w:eastAsia="仿宋_GB2312" w:cs="仿宋"/>
          <w:bCs/>
          <w:color w:val="000000"/>
          <w:sz w:val="32"/>
          <w:szCs w:val="32"/>
          <w:u w:val="none" w:color="auto"/>
        </w:rPr>
        <w:t>依法向当事人送达了《行政处罚告知书》（津辰市监罚告〔20</w:t>
      </w:r>
      <w:r>
        <w:rPr>
          <w:rFonts w:hint="eastAsia" w:ascii="Times New Roman" w:hAnsi="Times New Roman" w:eastAsia="仿宋_GB2312" w:cs="仿宋"/>
          <w:bCs/>
          <w:color w:val="000000"/>
          <w:sz w:val="32"/>
          <w:szCs w:val="32"/>
          <w:u w:val="none" w:color="auto"/>
          <w:lang w:val="en-US" w:eastAsia="zh-CN"/>
        </w:rPr>
        <w:t>22</w:t>
      </w:r>
      <w:r>
        <w:rPr>
          <w:rFonts w:hint="eastAsia" w:ascii="Times New Roman" w:hAnsi="Times New Roman" w:eastAsia="仿宋_GB2312" w:cs="仿宋"/>
          <w:bCs/>
          <w:color w:val="000000"/>
          <w:sz w:val="32"/>
          <w:szCs w:val="32"/>
          <w:u w:val="none" w:color="auto"/>
        </w:rPr>
        <w:t>〕</w:t>
      </w:r>
      <w:r>
        <w:rPr>
          <w:rFonts w:hint="eastAsia" w:ascii="Times New Roman" w:hAnsi="Times New Roman" w:eastAsia="仿宋_GB2312" w:cs="仿宋"/>
          <w:bCs/>
          <w:color w:val="000000"/>
          <w:sz w:val="32"/>
          <w:szCs w:val="32"/>
          <w:u w:val="none" w:color="auto"/>
          <w:lang w:val="en-US" w:eastAsia="zh-CN"/>
        </w:rPr>
        <w:t>626</w:t>
      </w:r>
      <w:r>
        <w:rPr>
          <w:rFonts w:hint="eastAsia" w:ascii="Times New Roman" w:hAnsi="Times New Roman" w:eastAsia="仿宋_GB2312" w:cs="仿宋"/>
          <w:bCs/>
          <w:color w:val="000000"/>
          <w:sz w:val="32"/>
          <w:szCs w:val="32"/>
          <w:u w:val="none" w:color="auto"/>
        </w:rPr>
        <w:t>号），当事人未提出陈述申辩意见。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s="仿宋_GB2312"/>
          <w:sz w:val="32"/>
          <w:szCs w:val="32"/>
          <w:u w:val="none" w:color="auto"/>
          <w:lang w:val="en-US" w:eastAsia="zh-CN"/>
        </w:rPr>
      </w:pPr>
      <w:r>
        <w:rPr>
          <w:rFonts w:hint="eastAsia" w:ascii="仿宋_GB2312" w:hAnsi="楷体_GB2312" w:eastAsia="仿宋_GB2312" w:cs="楷体_GB2312"/>
          <w:color w:val="000000"/>
          <w:sz w:val="32"/>
          <w:szCs w:val="32"/>
          <w:u w:val="none" w:color="auto"/>
        </w:rPr>
        <w:t>本局认为，</w:t>
      </w:r>
      <w:r>
        <w:rPr>
          <w:rFonts w:hint="eastAsia" w:ascii="仿宋_GB2312" w:eastAsia="仿宋_GB2312" w:cs="仿宋_GB2312"/>
          <w:sz w:val="32"/>
          <w:szCs w:val="32"/>
          <w:u w:val="none" w:color="auto"/>
        </w:rPr>
        <w:t>当事人上述行为违反了</w:t>
      </w:r>
      <w:r>
        <w:rPr>
          <w:rFonts w:hint="eastAsia" w:ascii="仿宋_GB2312" w:hAnsi="仿宋" w:eastAsia="仿宋_GB2312"/>
          <w:sz w:val="32"/>
          <w:szCs w:val="32"/>
          <w:u w:val="none" w:color="auto"/>
        </w:rPr>
        <w:t>《中华人民共和国食品安全法》第</w:t>
      </w:r>
      <w:r>
        <w:rPr>
          <w:rFonts w:hint="eastAsia" w:ascii="仿宋_GB2312" w:hAnsi="仿宋" w:eastAsia="仿宋_GB2312"/>
          <w:sz w:val="32"/>
          <w:szCs w:val="32"/>
          <w:u w:val="none" w:color="auto"/>
          <w:lang w:eastAsia="zh-CN"/>
        </w:rPr>
        <w:t>七十</w:t>
      </w:r>
      <w:r>
        <w:rPr>
          <w:rFonts w:hint="eastAsia" w:ascii="仿宋_GB2312" w:eastAsia="仿宋_GB2312"/>
          <w:sz w:val="32"/>
          <w:szCs w:val="32"/>
          <w:u w:val="none" w:color="auto"/>
          <w:lang w:val="en-US" w:eastAsia="zh-CN"/>
        </w:rPr>
        <w:t>一条第一款：“食品和食品添加剂的标签、说明书，不得含有虚假内容，不得涉及疾病预防、治疗功能。生产经营者对其提供的</w:t>
      </w:r>
      <w:r>
        <w:rPr>
          <w:rFonts w:hint="eastAsia" w:ascii="仿宋_GB2312" w:eastAsia="仿宋_GB2312" w:cs="仿宋_GB2312"/>
          <w:sz w:val="32"/>
          <w:szCs w:val="32"/>
          <w:u w:val="none" w:color="auto"/>
          <w:lang w:val="en-US" w:eastAsia="zh-CN"/>
        </w:rPr>
        <w:t>标签、说明书的内容负责。”和第三款“</w:t>
      </w:r>
      <w:r>
        <w:rPr>
          <w:rFonts w:hint="eastAsia" w:ascii="仿宋_GB2312" w:eastAsia="仿宋_GB2312" w:cs="仿宋_GB2312"/>
          <w:sz w:val="32"/>
          <w:szCs w:val="32"/>
          <w:u w:val="none" w:color="auto"/>
          <w:lang w:val="en-US"/>
        </w:rPr>
        <w:t>食品和食品添加剂与其标签、说明书的内容不符的，不得上市销售。</w:t>
      </w:r>
      <w:r>
        <w:rPr>
          <w:rFonts w:hint="eastAsia" w:ascii="仿宋_GB2312" w:eastAsia="仿宋_GB2312" w:cs="仿宋_GB2312"/>
          <w:sz w:val="32"/>
          <w:szCs w:val="32"/>
          <w:u w:val="none" w:color="auto"/>
          <w:lang w:val="en-US" w:eastAsia="zh-CN"/>
        </w:rPr>
        <w:t>”的规定。</w:t>
      </w:r>
      <w:r>
        <w:rPr>
          <w:rFonts w:hint="eastAsia" w:ascii="仿宋_GB2312" w:hAnsi="宋体" w:eastAsia="仿宋_GB2312" w:cs="宋体"/>
          <w:color w:val="212121"/>
          <w:kern w:val="0"/>
          <w:sz w:val="32"/>
          <w:szCs w:val="32"/>
          <w:u w:val="none" w:color="auto"/>
          <w:lang w:eastAsia="zh-CN"/>
        </w:rPr>
        <w:t>鉴于</w:t>
      </w:r>
      <w:r>
        <w:rPr>
          <w:rFonts w:hint="eastAsia" w:ascii="仿宋_GB2312" w:hAnsi="宋体" w:eastAsia="仿宋_GB2312" w:cs="宋体"/>
          <w:color w:val="212121"/>
          <w:kern w:val="0"/>
          <w:sz w:val="32"/>
          <w:szCs w:val="32"/>
          <w:u w:val="none" w:color="auto"/>
        </w:rPr>
        <w:t>当事人在案发</w:t>
      </w:r>
      <w:r>
        <w:rPr>
          <w:rFonts w:hint="eastAsia" w:ascii="仿宋_GB2312" w:hAnsi="仿宋" w:eastAsia="仿宋_GB2312"/>
          <w:color w:val="000000"/>
          <w:sz w:val="32"/>
          <w:szCs w:val="32"/>
          <w:u w:val="none" w:color="auto"/>
        </w:rPr>
        <w:t>后</w:t>
      </w:r>
      <w:r>
        <w:rPr>
          <w:rFonts w:hint="eastAsia" w:ascii="仿宋_GB2312" w:hAnsi="仿宋" w:eastAsia="仿宋_GB2312"/>
          <w:sz w:val="32"/>
          <w:szCs w:val="32"/>
          <w:u w:val="none" w:color="auto"/>
          <w:lang w:eastAsia="zh-CN"/>
        </w:rPr>
        <w:t>积极</w:t>
      </w:r>
      <w:r>
        <w:rPr>
          <w:rFonts w:hint="eastAsia" w:ascii="仿宋_GB2312" w:hAnsi="仿宋" w:eastAsia="仿宋_GB2312"/>
          <w:sz w:val="32"/>
          <w:szCs w:val="32"/>
          <w:u w:val="none" w:color="auto"/>
        </w:rPr>
        <w:t>整改，</w:t>
      </w:r>
      <w:r>
        <w:rPr>
          <w:rStyle w:val="5"/>
          <w:rFonts w:hint="eastAsia" w:ascii="仿宋_GB2312" w:hAnsi="仿宋" w:eastAsia="仿宋_GB2312" w:cs="Arial"/>
          <w:i w:val="0"/>
          <w:iCs w:val="0"/>
          <w:sz w:val="32"/>
          <w:szCs w:val="32"/>
          <w:u w:val="none" w:color="auto"/>
          <w:shd w:val="clear" w:color="auto" w:fill="FFFFFF"/>
        </w:rPr>
        <w:t>配合案件调查</w:t>
      </w:r>
      <w:r>
        <w:rPr>
          <w:rFonts w:hint="eastAsia" w:ascii="仿宋_GB2312" w:hAnsi="仿宋" w:eastAsia="仿宋_GB2312"/>
          <w:sz w:val="32"/>
          <w:szCs w:val="32"/>
          <w:u w:val="none" w:color="auto"/>
        </w:rPr>
        <w:t>，</w:t>
      </w:r>
      <w:r>
        <w:rPr>
          <w:rFonts w:hint="eastAsia" w:ascii="仿宋_GB2312" w:hAnsi="仿宋" w:eastAsia="仿宋_GB2312"/>
          <w:sz w:val="32"/>
          <w:szCs w:val="32"/>
          <w:u w:val="none" w:color="auto"/>
          <w:lang w:eastAsia="zh-CN"/>
        </w:rPr>
        <w:t>符合</w:t>
      </w:r>
      <w:r>
        <w:rPr>
          <w:rFonts w:hint="eastAsia" w:ascii="仿宋_GB2312" w:hAnsi="仿宋" w:eastAsia="仿宋_GB2312"/>
          <w:sz w:val="32"/>
          <w:szCs w:val="32"/>
          <w:u w:val="none" w:color="auto"/>
        </w:rPr>
        <w:t>《天津市市场和质量监督管理委员会行政处罚裁量适用规则》第十三条第五项</w:t>
      </w:r>
      <w:r>
        <w:rPr>
          <w:rFonts w:hint="eastAsia" w:ascii="仿宋_GB2312" w:hAnsi="仿宋" w:eastAsia="仿宋_GB2312"/>
          <w:sz w:val="32"/>
          <w:szCs w:val="32"/>
          <w:u w:val="none" w:color="auto"/>
          <w:lang w:eastAsia="zh-CN"/>
        </w:rPr>
        <w:t>“</w:t>
      </w:r>
      <w:r>
        <w:rPr>
          <w:rFonts w:hint="eastAsia" w:ascii="仿宋_GB2312" w:hAnsi="仿宋" w:eastAsia="仿宋_GB2312"/>
          <w:sz w:val="32"/>
          <w:szCs w:val="32"/>
          <w:u w:val="none" w:color="auto"/>
          <w:lang w:val="en-US"/>
        </w:rPr>
        <w:t>积极配合行政机关检查，如实提供有关账册、协议、单据、文件、记录、业务函件和其他资料以及积极改正违法行为的</w:t>
      </w:r>
      <w:r>
        <w:rPr>
          <w:rFonts w:hint="eastAsia" w:ascii="仿宋_GB2312" w:hAnsi="仿宋" w:eastAsia="仿宋_GB2312"/>
          <w:sz w:val="32"/>
          <w:szCs w:val="32"/>
          <w:u w:val="none" w:color="auto"/>
          <w:lang w:eastAsia="zh-CN"/>
        </w:rPr>
        <w:t>”</w:t>
      </w:r>
      <w:r>
        <w:rPr>
          <w:rFonts w:hint="eastAsia" w:ascii="仿宋_GB2312" w:hAnsi="仿宋" w:eastAsia="仿宋_GB2312"/>
          <w:sz w:val="32"/>
          <w:szCs w:val="32"/>
          <w:u w:val="none" w:color="auto"/>
        </w:rPr>
        <w:t>的规定</w:t>
      </w:r>
      <w:r>
        <w:rPr>
          <w:rFonts w:hint="eastAsia" w:ascii="仿宋_GB2312" w:hAnsi="仿宋" w:eastAsia="仿宋_GB2312"/>
          <w:sz w:val="32"/>
          <w:szCs w:val="32"/>
          <w:u w:val="none" w:color="auto"/>
          <w:lang w:eastAsia="zh-CN"/>
        </w:rPr>
        <w:t>，应当</w:t>
      </w:r>
      <w:r>
        <w:rPr>
          <w:rFonts w:hint="eastAsia" w:ascii="仿宋_GB2312" w:hAnsi="仿宋" w:eastAsia="仿宋_GB2312"/>
          <w:sz w:val="32"/>
          <w:szCs w:val="32"/>
          <w:u w:val="none" w:color="auto"/>
        </w:rPr>
        <w:t>予以</w:t>
      </w:r>
      <w:r>
        <w:rPr>
          <w:rFonts w:hint="eastAsia" w:ascii="仿宋_GB2312" w:hAnsi="仿宋" w:eastAsia="仿宋_GB2312"/>
          <w:sz w:val="32"/>
          <w:szCs w:val="32"/>
          <w:u w:val="none" w:color="auto"/>
          <w:lang w:eastAsia="zh-CN"/>
        </w:rPr>
        <w:t>从轻</w:t>
      </w:r>
      <w:r>
        <w:rPr>
          <w:rFonts w:hint="eastAsia" w:ascii="仿宋_GB2312" w:hAnsi="仿宋" w:eastAsia="仿宋_GB2312"/>
          <w:sz w:val="32"/>
          <w:szCs w:val="32"/>
          <w:u w:val="none" w:color="auto"/>
        </w:rPr>
        <w:t>处罚。</w:t>
      </w:r>
      <w:r>
        <w:rPr>
          <w:rFonts w:hint="eastAsia" w:ascii="仿宋_GB2312" w:eastAsia="仿宋_GB2312" w:cs="仿宋_GB2312"/>
          <w:sz w:val="32"/>
          <w:szCs w:val="32"/>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sz w:val="32"/>
          <w:szCs w:val="32"/>
          <w:u w:val="none" w:color="auto"/>
          <w:lang w:eastAsia="zh-CN"/>
        </w:rPr>
      </w:pPr>
      <w:r>
        <w:rPr>
          <w:rFonts w:hint="eastAsia" w:ascii="仿宋_GB2312" w:hAnsi="仿宋" w:eastAsia="仿宋_GB2312"/>
          <w:sz w:val="32"/>
          <w:szCs w:val="32"/>
          <w:u w:val="none" w:color="auto"/>
        </w:rPr>
        <w:t>依据《中华人民共和国食品安全法》第一百二十</w:t>
      </w:r>
      <w:r>
        <w:rPr>
          <w:rFonts w:hint="eastAsia" w:ascii="仿宋_GB2312" w:hAnsi="仿宋" w:eastAsia="仿宋_GB2312"/>
          <w:sz w:val="32"/>
          <w:szCs w:val="32"/>
          <w:u w:val="none" w:color="auto"/>
          <w:lang w:eastAsia="zh-CN"/>
        </w:rPr>
        <w:t>五</w:t>
      </w:r>
      <w:r>
        <w:rPr>
          <w:rFonts w:hint="eastAsia" w:ascii="仿宋_GB2312" w:hAnsi="仿宋" w:eastAsia="仿宋_GB2312"/>
          <w:sz w:val="32"/>
          <w:szCs w:val="32"/>
          <w:u w:val="none" w:color="auto"/>
        </w:rPr>
        <w:t>条第一款第</w:t>
      </w:r>
      <w:r>
        <w:rPr>
          <w:rFonts w:hint="eastAsia" w:ascii="仿宋_GB2312" w:hAnsi="仿宋" w:eastAsia="仿宋_GB2312"/>
          <w:sz w:val="32"/>
          <w:szCs w:val="32"/>
          <w:u w:val="none" w:color="auto"/>
          <w:lang w:eastAsia="zh-CN"/>
        </w:rPr>
        <w:t>二</w:t>
      </w:r>
      <w:r>
        <w:rPr>
          <w:rFonts w:hint="eastAsia" w:ascii="仿宋_GB2312" w:hAnsi="仿宋" w:eastAsia="仿宋_GB2312"/>
          <w:sz w:val="32"/>
          <w:szCs w:val="32"/>
          <w:u w:val="none" w:color="auto"/>
        </w:rPr>
        <w:t>项：“</w:t>
      </w:r>
      <w:r>
        <w:rPr>
          <w:rFonts w:hint="eastAsia" w:ascii="仿宋_GB2312" w:hAnsi="仿宋" w:eastAsia="仿宋_GB2312"/>
          <w:sz w:val="32"/>
          <w:szCs w:val="32"/>
          <w:u w:val="none" w:color="auto"/>
          <w:lang w:val="en-US"/>
        </w:rPr>
        <w:t>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二）生产经营无标签的预包装食品、食品添加剂或者标签、说明书不符合本法规定的食品、食品添加剂；”的</w:t>
      </w:r>
      <w:r>
        <w:rPr>
          <w:rFonts w:hint="eastAsia" w:ascii="仿宋_GB2312" w:hAnsi="仿宋" w:eastAsia="仿宋_GB2312"/>
          <w:sz w:val="32"/>
          <w:szCs w:val="32"/>
          <w:u w:val="none" w:color="auto"/>
        </w:rPr>
        <w:t>规定，对当事人</w:t>
      </w:r>
      <w:r>
        <w:rPr>
          <w:rFonts w:hint="eastAsia" w:ascii="仿宋_GB2312" w:eastAsia="仿宋_GB2312" w:cs="仿宋_GB2312"/>
          <w:bCs/>
          <w:sz w:val="32"/>
          <w:szCs w:val="32"/>
          <w:u w:val="none" w:color="auto"/>
        </w:rPr>
        <w:t>给予以下行政处罚：</w:t>
      </w:r>
      <w:r>
        <w:rPr>
          <w:rFonts w:hint="eastAsia" w:ascii="仿宋_GB2312" w:eastAsia="仿宋_GB2312" w:cs="仿宋_GB2312"/>
          <w:bCs/>
          <w:sz w:val="32"/>
          <w:szCs w:val="32"/>
          <w:u w:val="none" w:color="auto"/>
          <w:lang w:val="en-US" w:eastAsia="zh-CN"/>
        </w:rPr>
        <w:t>1.没收违法所得</w:t>
      </w:r>
      <w:r>
        <w:rPr>
          <w:rFonts w:hint="eastAsia" w:ascii="Times New Roman" w:hAnsi="Times New Roman" w:eastAsia="仿宋" w:cs="Times New Roman"/>
          <w:sz w:val="32"/>
          <w:szCs w:val="32"/>
          <w:u w:val="none" w:color="auto"/>
          <w:lang w:val="en-US" w:eastAsia="zh-CN"/>
        </w:rPr>
        <w:t>819.53</w:t>
      </w:r>
      <w:r>
        <w:rPr>
          <w:rFonts w:hint="eastAsia" w:ascii="仿宋" w:hAnsi="仿宋" w:eastAsia="仿宋"/>
          <w:sz w:val="32"/>
          <w:szCs w:val="32"/>
          <w:u w:val="none" w:color="auto"/>
          <w:lang w:val="en-US" w:eastAsia="zh-CN"/>
        </w:rPr>
        <w:t>元；2.</w:t>
      </w:r>
      <w:r>
        <w:rPr>
          <w:rFonts w:hint="eastAsia" w:ascii="仿宋_GB2312" w:hAnsi="仿宋" w:eastAsia="仿宋_GB2312"/>
          <w:sz w:val="32"/>
          <w:szCs w:val="32"/>
          <w:u w:val="none" w:color="auto"/>
        </w:rPr>
        <w:t>罚款</w:t>
      </w:r>
      <w:r>
        <w:rPr>
          <w:rFonts w:hint="eastAsia" w:ascii="仿宋_GB2312" w:hAnsi="仿宋" w:eastAsia="仿宋_GB2312"/>
          <w:color w:val="000000"/>
          <w:sz w:val="32"/>
          <w:szCs w:val="32"/>
          <w:u w:val="none" w:color="auto"/>
          <w:lang w:val="en-US" w:eastAsia="zh-CN"/>
        </w:rPr>
        <w:t>5000</w:t>
      </w:r>
      <w:r>
        <w:rPr>
          <w:rFonts w:hint="eastAsia" w:ascii="仿宋_GB2312" w:hAnsi="仿宋" w:eastAsia="仿宋_GB2312"/>
          <w:sz w:val="32"/>
          <w:szCs w:val="32"/>
          <w:u w:val="none" w:color="auto"/>
        </w:rPr>
        <w:t>元</w:t>
      </w:r>
      <w:r>
        <w:rPr>
          <w:rFonts w:hint="eastAsia" w:ascii="仿宋_GB2312" w:hAnsi="仿宋" w:eastAsia="仿宋_GB2312"/>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楷体_GB2312" w:eastAsia="仿宋_GB2312" w:cs="楷体_GB2312"/>
          <w:color w:val="000000"/>
          <w:sz w:val="32"/>
          <w:szCs w:val="32"/>
          <w:u w:val="none" w:color="auto"/>
        </w:rPr>
      </w:pPr>
      <w:r>
        <w:rPr>
          <w:rFonts w:hint="eastAsia" w:ascii="仿宋_GB2312" w:hAnsi="楷体_GB2312" w:eastAsia="仿宋_GB2312" w:cs="楷体_GB2312"/>
          <w:color w:val="000000"/>
          <w:sz w:val="32"/>
          <w:szCs w:val="32"/>
          <w:u w:val="none" w:color="auto"/>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w:t>
      </w:r>
      <w:r>
        <w:rPr>
          <w:rFonts w:hint="eastAsia" w:ascii="仿宋_GB2312" w:hAnsi="楷体_GB2312" w:eastAsia="仿宋_GB2312" w:cs="楷体_GB2312"/>
          <w:color w:val="000000"/>
          <w:sz w:val="32"/>
          <w:szCs w:val="32"/>
          <w:u w:val="none" w:color="auto"/>
          <w:lang w:eastAsia="zh-CN"/>
        </w:rPr>
        <w:t>七十二条第一款</w:t>
      </w:r>
      <w:r>
        <w:rPr>
          <w:rFonts w:hint="eastAsia" w:ascii="仿宋_GB2312" w:hAnsi="楷体_GB2312" w:eastAsia="仿宋_GB2312" w:cs="楷体_GB2312"/>
          <w:color w:val="000000"/>
          <w:sz w:val="32"/>
          <w:szCs w:val="32"/>
          <w:u w:val="none" w:color="auto"/>
        </w:rPr>
        <w:t>的规定，每日按罚款数额的百分之三加处罚款，并将依法申请人民法院强制执行。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
          <w:color w:val="000000"/>
          <w:sz w:val="32"/>
          <w:szCs w:val="32"/>
          <w:u w:val="none" w:color="auto"/>
          <w:lang w:val="en-US" w:eastAsia="zh-CN"/>
        </w:rPr>
      </w:pPr>
      <w:r>
        <w:rPr>
          <w:rFonts w:hint="eastAsia" w:ascii="仿宋_GB2312" w:eastAsia="仿宋_GB2312" w:cs="仿宋_GB2312"/>
          <w:kern w:val="1"/>
          <w:sz w:val="32"/>
          <w:szCs w:val="32"/>
          <w:u w:val="none" w:color="auto"/>
        </w:rPr>
        <w:t xml:space="preserve">如对本行政处罚决定不服，可以于收到本决定书之日起六十日内依法向天津市北辰区人民政府申请行政复议，也可以于六个月内依法向天津市北辰区人民法院提起行政诉讼。                   </w:t>
      </w:r>
      <w:r>
        <w:rPr>
          <w:rFonts w:hint="eastAsia" w:ascii="Times New Roman" w:hAnsi="Times New Roman" w:eastAsia="仿宋_GB2312" w:cs="仿宋"/>
          <w:color w:val="000000"/>
          <w:sz w:val="32"/>
          <w:szCs w:val="32"/>
          <w:u w:val="none" w:color="auto"/>
        </w:rPr>
        <w:t xml:space="preserve">               </w:t>
      </w:r>
      <w:r>
        <w:rPr>
          <w:rFonts w:hint="eastAsia" w:ascii="Times New Roman" w:hAnsi="Times New Roman" w:eastAsia="仿宋_GB2312" w:cs="仿宋"/>
          <w:color w:val="000000"/>
          <w:sz w:val="32"/>
          <w:szCs w:val="32"/>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01"/>
        <w:jc w:val="center"/>
        <w:textAlignment w:val="auto"/>
        <w:rPr>
          <w:rFonts w:hint="eastAsia" w:ascii="Times New Roman" w:hAnsi="Times New Roman" w:eastAsia="仿宋_GB2312" w:cs="仿宋"/>
          <w:color w:val="000000"/>
          <w:sz w:val="32"/>
          <w:szCs w:val="32"/>
          <w:u w:val="none" w:color="auto"/>
          <w:lang w:val="en-US" w:eastAsia="zh-CN"/>
        </w:rPr>
      </w:pPr>
      <w:r>
        <w:rPr>
          <w:rFonts w:hint="eastAsia" w:ascii="Times New Roman" w:hAnsi="Times New Roman" w:eastAsia="仿宋_GB2312" w:cs="仿宋"/>
          <w:color w:val="000000"/>
          <w:sz w:val="32"/>
          <w:szCs w:val="32"/>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01"/>
        <w:jc w:val="center"/>
        <w:textAlignment w:val="auto"/>
        <w:rPr>
          <w:rFonts w:hint="eastAsia" w:ascii="Times New Roman" w:hAnsi="Times New Roman" w:eastAsia="仿宋_GB2312" w:cs="仿宋"/>
          <w:color w:val="000000"/>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01"/>
        <w:jc w:val="center"/>
        <w:textAlignment w:val="auto"/>
        <w:rPr>
          <w:rFonts w:hint="eastAsia" w:ascii="Times New Roman" w:hAnsi="Times New Roman" w:eastAsia="仿宋_GB2312" w:cs="仿宋"/>
          <w:color w:val="000000"/>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01"/>
        <w:jc w:val="center"/>
        <w:textAlignment w:val="auto"/>
        <w:rPr>
          <w:rFonts w:hint="eastAsia" w:ascii="Times New Roman" w:hAnsi="Times New Roman" w:eastAsia="仿宋_GB2312" w:cs="仿宋"/>
          <w:color w:val="000000"/>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01"/>
        <w:jc w:val="center"/>
        <w:textAlignment w:val="auto"/>
        <w:rPr>
          <w:rFonts w:hint="eastAsia" w:ascii="Times New Roman" w:hAnsi="Times New Roman" w:eastAsia="仿宋_GB2312" w:cs="仿宋"/>
          <w:color w:val="000000"/>
          <w:sz w:val="32"/>
          <w:szCs w:val="32"/>
          <w:u w:val="none" w:color="auto"/>
        </w:rPr>
      </w:pPr>
      <w:r>
        <w:rPr>
          <w:rFonts w:hint="eastAsia" w:ascii="Times New Roman" w:hAnsi="Times New Roman" w:eastAsia="仿宋_GB2312" w:cs="仿宋"/>
          <w:color w:val="000000"/>
          <w:sz w:val="32"/>
          <w:szCs w:val="32"/>
          <w:u w:val="none" w:color="auto"/>
          <w:lang w:val="en-US" w:eastAsia="zh-CN"/>
        </w:rPr>
        <w:t xml:space="preserve">         </w:t>
      </w:r>
      <w:r>
        <w:rPr>
          <w:rFonts w:hint="eastAsia" w:ascii="Times New Roman" w:hAnsi="Times New Roman" w:eastAsia="仿宋_GB2312" w:cs="仿宋"/>
          <w:color w:val="000000"/>
          <w:sz w:val="32"/>
          <w:szCs w:val="32"/>
          <w:u w:val="none" w:color="auto"/>
          <w:lang w:eastAsia="zh-CN"/>
        </w:rPr>
        <w:t>天津市</w:t>
      </w:r>
      <w:r>
        <w:rPr>
          <w:rFonts w:hint="eastAsia" w:ascii="Times New Roman" w:hAnsi="Times New Roman" w:eastAsia="仿宋_GB2312" w:cs="仿宋"/>
          <w:color w:val="000000"/>
          <w:sz w:val="32"/>
          <w:szCs w:val="32"/>
          <w:u w:val="none" w:color="auto"/>
        </w:rPr>
        <w:t>北辰区市场监督管理局</w:t>
      </w:r>
    </w:p>
    <w:p>
      <w:pPr>
        <w:keepNext w:val="0"/>
        <w:keepLines w:val="0"/>
        <w:pageBreakBefore w:val="0"/>
        <w:widowControl w:val="0"/>
        <w:kinsoku/>
        <w:wordWrap/>
        <w:overflowPunct/>
        <w:topLinePunct w:val="0"/>
        <w:autoSpaceDE/>
        <w:autoSpaceDN/>
        <w:bidi w:val="0"/>
        <w:adjustRightInd/>
        <w:snapToGrid/>
        <w:spacing w:line="540" w:lineRule="exact"/>
        <w:ind w:right="640" w:firstLine="1920" w:firstLineChars="600"/>
        <w:jc w:val="both"/>
        <w:textAlignment w:val="auto"/>
        <w:rPr>
          <w:rFonts w:ascii="Times New Roman" w:hAnsi="Times New Roman" w:eastAsia="仿宋_GB2312" w:cs="仿宋"/>
          <w:bCs/>
          <w:color w:val="000000"/>
          <w:sz w:val="32"/>
          <w:szCs w:val="32"/>
          <w:u w:val="none" w:color="auto"/>
        </w:rPr>
      </w:pPr>
      <w:r>
        <w:rPr>
          <w:rFonts w:hint="eastAsia" w:ascii="Times New Roman" w:hAnsi="Times New Roman" w:eastAsia="仿宋_GB2312" w:cs="仿宋"/>
          <w:color w:val="000000"/>
          <w:sz w:val="32"/>
          <w:szCs w:val="32"/>
          <w:u w:val="none" w:color="auto"/>
        </w:rPr>
        <w:t xml:space="preserve">               </w:t>
      </w:r>
      <w:bookmarkStart w:id="0" w:name="_GoBack"/>
      <w:bookmarkEnd w:id="0"/>
      <w:r>
        <w:rPr>
          <w:rFonts w:hint="eastAsia" w:ascii="Times New Roman" w:hAnsi="Times New Roman" w:eastAsia="仿宋_GB2312" w:cs="仿宋"/>
          <w:color w:val="000000"/>
          <w:sz w:val="32"/>
          <w:szCs w:val="32"/>
          <w:u w:val="none" w:color="auto"/>
        </w:rPr>
        <w:t>20</w:t>
      </w:r>
      <w:r>
        <w:rPr>
          <w:rFonts w:hint="eastAsia" w:ascii="Times New Roman" w:hAnsi="Times New Roman" w:eastAsia="仿宋_GB2312" w:cs="仿宋"/>
          <w:color w:val="000000"/>
          <w:sz w:val="32"/>
          <w:szCs w:val="32"/>
          <w:u w:val="none" w:color="auto"/>
          <w:lang w:val="en-US" w:eastAsia="zh-CN"/>
        </w:rPr>
        <w:t>22</w:t>
      </w:r>
      <w:r>
        <w:rPr>
          <w:rFonts w:hint="eastAsia" w:ascii="Times New Roman" w:hAnsi="Times New Roman" w:eastAsia="仿宋_GB2312" w:cs="仿宋"/>
          <w:color w:val="000000"/>
          <w:sz w:val="32"/>
          <w:szCs w:val="32"/>
          <w:u w:val="none" w:color="auto"/>
        </w:rPr>
        <w:t>年</w:t>
      </w:r>
      <w:r>
        <w:rPr>
          <w:rFonts w:hint="eastAsia" w:ascii="Times New Roman" w:hAnsi="Times New Roman" w:eastAsia="仿宋_GB2312" w:cs="仿宋"/>
          <w:color w:val="000000"/>
          <w:sz w:val="32"/>
          <w:szCs w:val="32"/>
          <w:u w:val="none" w:color="auto"/>
          <w:lang w:val="en-US" w:eastAsia="zh-CN"/>
        </w:rPr>
        <w:t>9</w:t>
      </w:r>
      <w:r>
        <w:rPr>
          <w:rFonts w:hint="eastAsia" w:ascii="Times New Roman" w:hAnsi="Times New Roman" w:eastAsia="仿宋_GB2312" w:cs="仿宋"/>
          <w:color w:val="000000"/>
          <w:sz w:val="32"/>
          <w:szCs w:val="32"/>
          <w:u w:val="none" w:color="auto"/>
        </w:rPr>
        <w:t>月</w:t>
      </w:r>
      <w:r>
        <w:rPr>
          <w:rFonts w:hint="eastAsia" w:ascii="Times New Roman" w:hAnsi="Times New Roman" w:eastAsia="仿宋_GB2312" w:cs="仿宋"/>
          <w:color w:val="000000"/>
          <w:sz w:val="32"/>
          <w:szCs w:val="32"/>
          <w:u w:val="none" w:color="auto"/>
          <w:lang w:val="en-US" w:eastAsia="zh-CN"/>
        </w:rPr>
        <w:t>19</w:t>
      </w:r>
      <w:r>
        <w:rPr>
          <w:rFonts w:hint="eastAsia" w:ascii="Times New Roman" w:hAnsi="Times New Roman" w:eastAsia="仿宋_GB2312" w:cs="仿宋"/>
          <w:color w:val="000000"/>
          <w:sz w:val="32"/>
          <w:szCs w:val="32"/>
          <w:u w:val="none" w:color="auto"/>
        </w:rPr>
        <w:t>日</w:t>
      </w: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ascii="Times New Roman" w:hAnsi="Times New Roman" w:eastAsia="仿宋_GB2312" w:cs="仿宋"/>
          <w:color w:val="000000"/>
          <w:sz w:val="32"/>
          <w:szCs w:val="32"/>
          <w:u w:val="none" w:color="auto"/>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Nimbus Roman No9 L"/>
    <w:panose1 w:val="020B0604020202020204"/>
    <w:charset w:val="86"/>
    <w:family w:val="auto"/>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98"/>
    <w:rsid w:val="002C41A4"/>
    <w:rsid w:val="00562944"/>
    <w:rsid w:val="007B5F28"/>
    <w:rsid w:val="009059DF"/>
    <w:rsid w:val="0095241C"/>
    <w:rsid w:val="009550DE"/>
    <w:rsid w:val="00A41198"/>
    <w:rsid w:val="00A729C0"/>
    <w:rsid w:val="00CF10B0"/>
    <w:rsid w:val="00EA3874"/>
    <w:rsid w:val="0FB56839"/>
    <w:rsid w:val="16A20938"/>
    <w:rsid w:val="187D7F30"/>
    <w:rsid w:val="1A523DD2"/>
    <w:rsid w:val="1AB309E6"/>
    <w:rsid w:val="2AB732D7"/>
    <w:rsid w:val="2FE74CDB"/>
    <w:rsid w:val="3405148E"/>
    <w:rsid w:val="4048434F"/>
    <w:rsid w:val="429F5DB9"/>
    <w:rsid w:val="46816F58"/>
    <w:rsid w:val="4B2C50E5"/>
    <w:rsid w:val="4DC23B3D"/>
    <w:rsid w:val="550D4146"/>
    <w:rsid w:val="765C0B4F"/>
    <w:rsid w:val="7C0A6A73"/>
    <w:rsid w:val="E7BFC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character" w:styleId="5">
    <w:name w:val="Emphasis"/>
    <w:qFormat/>
    <w:uiPriority w:val="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天津市北辰区市场和质量监督管理局</Company>
  <Pages>3</Pages>
  <Words>313</Words>
  <Characters>1785</Characters>
  <Lines>14</Lines>
  <Paragraphs>4</Paragraphs>
  <TotalTime>2</TotalTime>
  <ScaleCrop>false</ScaleCrop>
  <LinksUpToDate>false</LinksUpToDate>
  <CharactersWithSpaces>2094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2019-05-08T10:49:00Z</dcterms:created>
  <dc:creator>李光磊</dc:creator>
  <cp:lastModifiedBy>greatwall</cp:lastModifiedBy>
  <cp:lastPrinted>2020-07-22T16:58:00Z</cp:lastPrinted>
  <dcterms:modified xsi:type="dcterms:W3CDTF">2022-09-23T14:26:42Z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