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u w:val="none"/>
        </w:rPr>
      </w:pPr>
      <w:bookmarkStart w:id="0" w:name="_Toc76683363"/>
      <w:bookmarkStart w:id="1" w:name="_Toc27865"/>
      <w:r>
        <w:rPr>
          <w:rFonts w:ascii="Times New Roman" w:hAnsi="Times New Roman" w:eastAsia="方正小标宋简体"/>
          <w:bCs/>
          <w:sz w:val="44"/>
          <w:szCs w:val="44"/>
          <w:u w:val="none"/>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u w:val="none"/>
        </w:rPr>
      </w:pPr>
      <w:bookmarkStart w:id="2" w:name="_Toc76683364"/>
      <w:r>
        <w:rPr>
          <w:rFonts w:ascii="Times New Roman" w:hAnsi="Times New Roman" w:eastAsia="方正小标宋简体"/>
          <w:bCs/>
          <w:color w:val="000000"/>
          <w:sz w:val="44"/>
          <w:szCs w:val="44"/>
          <w:u w:val="none"/>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u w:val="none"/>
        </w:rPr>
      </w:pPr>
      <w:r>
        <w:rPr>
          <w:rFonts w:ascii="Times New Roman" w:hAnsi="Times New Roman" w:eastAsia="仿宋_GB2312"/>
          <w:bCs/>
          <w:color w:val="000000"/>
          <w:sz w:val="32"/>
          <w:szCs w:val="32"/>
          <w:u w:val="none"/>
        </w:rPr>
        <w:t>津辰市监处罚〔2022〕642号</w:t>
      </w:r>
    </w:p>
    <w:p>
      <w:pPr>
        <w:widowControl/>
        <w:snapToGrid w:val="0"/>
        <w:spacing w:line="520" w:lineRule="exact"/>
        <w:ind w:right="55" w:firstLine="5440" w:firstLineChars="1700"/>
        <w:rPr>
          <w:rFonts w:ascii="Times New Roman" w:hAnsi="Times New Roman" w:eastAsia="仿宋_GB2312"/>
          <w:color w:val="000000"/>
          <w:sz w:val="32"/>
          <w:szCs w:val="32"/>
          <w:u w:val="none"/>
        </w:rPr>
      </w:pPr>
      <w:r>
        <w:rPr>
          <w:rFonts w:ascii="Times New Roman" w:hAnsi="Times New Roman" w:eastAsia="仿宋_GB2312"/>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sz w:val="32"/>
          <w:szCs w:val="32"/>
          <w:u w:val="none"/>
        </w:rPr>
      </w:pPr>
      <w:r>
        <w:rPr>
          <w:rFonts w:ascii="Times New Roman" w:hAnsi="Times New Roman" w:eastAsia="仿宋_GB2312"/>
          <w:bCs/>
          <w:kern w:val="1"/>
          <w:sz w:val="32"/>
          <w:szCs w:val="32"/>
          <w:u w:val="none"/>
        </w:rPr>
        <w:t>当事人：</w:t>
      </w:r>
      <w:r>
        <w:rPr>
          <w:rFonts w:hint="eastAsia" w:ascii="Times New Roman" w:hAnsi="Times New Roman" w:eastAsia="仿宋_GB2312"/>
          <w:bCs/>
          <w:kern w:val="1"/>
          <w:sz w:val="32"/>
          <w:szCs w:val="32"/>
          <w:u w:val="none"/>
        </w:rPr>
        <w:t>天津市北辰区粤来顺餐饮服务酒楼(肖宝莹)</w:t>
      </w:r>
    </w:p>
    <w:p>
      <w:pPr>
        <w:spacing w:line="520" w:lineRule="exact"/>
        <w:ind w:left="140" w:hanging="140"/>
        <w:rPr>
          <w:rFonts w:ascii="Times New Roman" w:hAnsi="Times New Roman" w:eastAsia="仿宋_GB2312"/>
          <w:sz w:val="32"/>
          <w:szCs w:val="32"/>
          <w:u w:val="none"/>
        </w:rPr>
      </w:pPr>
      <w:r>
        <w:rPr>
          <w:rFonts w:ascii="Times New Roman" w:hAnsi="Times New Roman" w:eastAsia="仿宋_GB2312"/>
          <w:bCs/>
          <w:kern w:val="1"/>
          <w:sz w:val="32"/>
          <w:szCs w:val="32"/>
          <w:u w:val="none"/>
        </w:rPr>
        <w:t>主体资格证照</w:t>
      </w:r>
      <w:r>
        <w:rPr>
          <w:rFonts w:ascii="Times New Roman" w:hAnsi="Times New Roman" w:eastAsia="仿宋_GB2312"/>
          <w:kern w:val="1"/>
          <w:sz w:val="32"/>
          <w:szCs w:val="32"/>
          <w:u w:val="none"/>
        </w:rPr>
        <w:t>名称：营业执照</w:t>
      </w:r>
    </w:p>
    <w:p>
      <w:pPr>
        <w:spacing w:line="520" w:lineRule="exact"/>
        <w:ind w:left="1600" w:hanging="1600" w:hangingChars="500"/>
        <w:rPr>
          <w:rFonts w:ascii="Times New Roman" w:hAnsi="Times New Roman" w:eastAsia="仿宋_GB2312"/>
          <w:kern w:val="1"/>
          <w:sz w:val="32"/>
          <w:szCs w:val="32"/>
          <w:u w:val="none"/>
        </w:rPr>
      </w:pPr>
      <w:r>
        <w:rPr>
          <w:rFonts w:hint="eastAsia" w:ascii="Times New Roman" w:hAnsi="Times New Roman" w:eastAsia="仿宋_GB2312"/>
          <w:kern w:val="1"/>
          <w:sz w:val="32"/>
          <w:szCs w:val="32"/>
          <w:u w:val="none"/>
        </w:rPr>
        <w:t>统一社会信用代码：</w:t>
      </w:r>
      <w:r>
        <w:rPr>
          <w:rFonts w:ascii="Times New Roman" w:hAnsi="Times New Roman" w:eastAsia="仿宋_GB2312"/>
          <w:kern w:val="1"/>
          <w:sz w:val="32"/>
          <w:szCs w:val="32"/>
          <w:u w:val="none"/>
        </w:rPr>
        <w:t>92120113MA07DKL61D</w:t>
      </w:r>
    </w:p>
    <w:p>
      <w:pPr>
        <w:spacing w:line="520" w:lineRule="exact"/>
        <w:ind w:left="1580" w:hanging="1580" w:hangingChars="500"/>
        <w:rPr>
          <w:rFonts w:ascii="Times New Roman" w:hAnsi="Times New Roman" w:eastAsia="仿宋_GB2312"/>
          <w:spacing w:val="-2"/>
          <w:sz w:val="32"/>
          <w:szCs w:val="32"/>
          <w:u w:val="none"/>
        </w:rPr>
      </w:pPr>
      <w:r>
        <w:rPr>
          <w:rFonts w:ascii="Times New Roman" w:hAnsi="Times New Roman" w:eastAsia="仿宋_GB2312"/>
          <w:spacing w:val="-2"/>
          <w:kern w:val="1"/>
          <w:sz w:val="32"/>
          <w:szCs w:val="32"/>
          <w:u w:val="none"/>
        </w:rPr>
        <w:t>经营场所：</w:t>
      </w:r>
      <w:r>
        <w:rPr>
          <w:rFonts w:hint="eastAsia" w:ascii="Times New Roman" w:hAnsi="Times New Roman" w:eastAsia="仿宋_GB2312"/>
          <w:spacing w:val="-2"/>
          <w:sz w:val="32"/>
          <w:szCs w:val="32"/>
          <w:u w:val="none"/>
        </w:rPr>
        <w:t>天津市北辰区集贤里街道高峰路16号</w:t>
      </w:r>
    </w:p>
    <w:p>
      <w:pPr>
        <w:spacing w:line="520" w:lineRule="exact"/>
        <w:ind w:left="140" w:hanging="140"/>
        <w:rPr>
          <w:rFonts w:ascii="Times New Roman" w:hAnsi="Times New Roman" w:eastAsia="仿宋_GB2312"/>
          <w:bCs/>
          <w:kern w:val="1"/>
          <w:sz w:val="32"/>
          <w:szCs w:val="32"/>
          <w:u w:val="none"/>
        </w:rPr>
      </w:pPr>
      <w:r>
        <w:rPr>
          <w:rFonts w:hint="eastAsia" w:ascii="Times New Roman" w:hAnsi="Times New Roman" w:eastAsia="仿宋_GB2312"/>
          <w:kern w:val="1"/>
          <w:sz w:val="32"/>
          <w:szCs w:val="32"/>
          <w:u w:val="none"/>
        </w:rPr>
        <w:t>经营者</w:t>
      </w:r>
      <w:r>
        <w:rPr>
          <w:rFonts w:ascii="Times New Roman" w:hAnsi="Times New Roman" w:eastAsia="仿宋_GB2312"/>
          <w:kern w:val="1"/>
          <w:sz w:val="32"/>
          <w:szCs w:val="32"/>
          <w:u w:val="none"/>
        </w:rPr>
        <w:t>：</w:t>
      </w:r>
      <w:r>
        <w:rPr>
          <w:rFonts w:hint="eastAsia" w:ascii="Times New Roman" w:hAnsi="Times New Roman" w:eastAsia="仿宋_GB2312"/>
          <w:bCs/>
          <w:kern w:val="1"/>
          <w:sz w:val="32"/>
          <w:szCs w:val="32"/>
          <w:u w:val="none"/>
        </w:rPr>
        <w:t>肖宝莹</w:t>
      </w:r>
    </w:p>
    <w:p>
      <w:pPr>
        <w:spacing w:line="520" w:lineRule="exact"/>
        <w:ind w:left="140" w:hanging="140"/>
        <w:rPr>
          <w:rFonts w:hint="default" w:ascii="Times New Roman" w:hAnsi="Times New Roman" w:eastAsia="仿宋_GB2312"/>
          <w:kern w:val="1"/>
          <w:sz w:val="32"/>
          <w:szCs w:val="32"/>
          <w:u w:val="none"/>
          <w:lang w:val="en"/>
        </w:rPr>
      </w:pPr>
      <w:r>
        <w:rPr>
          <w:rFonts w:ascii="Times New Roman" w:hAnsi="Times New Roman" w:eastAsia="仿宋_GB2312"/>
          <w:kern w:val="1"/>
          <w:sz w:val="32"/>
          <w:szCs w:val="32"/>
          <w:u w:val="none"/>
        </w:rPr>
        <w:t>身份证件号码：</w:t>
      </w:r>
      <w:r>
        <w:rPr>
          <w:rFonts w:hint="default" w:ascii="Times New Roman" w:hAnsi="Times New Roman" w:eastAsia="仿宋_GB2312"/>
          <w:sz w:val="32"/>
          <w:szCs w:val="32"/>
          <w:u w:val="none"/>
          <w:lang w:val="en"/>
        </w:rPr>
        <w:t>/</w:t>
      </w:r>
    </w:p>
    <w:p>
      <w:pPr>
        <w:pStyle w:val="2"/>
        <w:tabs>
          <w:tab w:val="left" w:pos="9060"/>
        </w:tabs>
        <w:spacing w:line="520" w:lineRule="exact"/>
        <w:ind w:firstLine="437" w:firstLineChars="196"/>
        <w:jc w:val="both"/>
        <w:rPr>
          <w:rFonts w:ascii="Times New Roman" w:eastAsia="仿宋_GB2312"/>
          <w:b/>
          <w:strike/>
          <w:color w:val="231F20"/>
          <w:spacing w:val="-49"/>
          <w:u w:val="none"/>
        </w:rPr>
      </w:pPr>
    </w:p>
    <w:p>
      <w:pPr>
        <w:pStyle w:val="2"/>
        <w:tabs>
          <w:tab w:val="left" w:pos="8240"/>
        </w:tabs>
        <w:spacing w:line="520" w:lineRule="exact"/>
        <w:ind w:firstLine="640" w:firstLineChars="200"/>
        <w:jc w:val="both"/>
        <w:rPr>
          <w:rFonts w:ascii="Times New Roman" w:eastAsia="仿宋_GB2312"/>
          <w:kern w:val="1"/>
          <w:u w:val="none"/>
        </w:rPr>
      </w:pPr>
      <w:r>
        <w:rPr>
          <w:rFonts w:hint="eastAsia" w:ascii="Times New Roman" w:eastAsia="仿宋_GB2312"/>
          <w:kern w:val="1"/>
          <w:u w:val="none"/>
        </w:rPr>
        <w:t>2022年</w:t>
      </w:r>
      <w:r>
        <w:rPr>
          <w:rFonts w:ascii="Times New Roman" w:eastAsia="仿宋_GB2312"/>
          <w:kern w:val="1"/>
          <w:u w:val="none"/>
        </w:rPr>
        <w:t>8</w:t>
      </w:r>
      <w:r>
        <w:rPr>
          <w:rFonts w:hint="eastAsia" w:ascii="Times New Roman" w:eastAsia="仿宋_GB2312"/>
          <w:kern w:val="1"/>
          <w:u w:val="none"/>
        </w:rPr>
        <w:t>月</w:t>
      </w:r>
      <w:r>
        <w:rPr>
          <w:rFonts w:ascii="Times New Roman" w:eastAsia="仿宋_GB2312"/>
          <w:kern w:val="1"/>
          <w:u w:val="none"/>
        </w:rPr>
        <w:t>29</w:t>
      </w:r>
      <w:r>
        <w:rPr>
          <w:rFonts w:hint="eastAsia" w:ascii="Times New Roman" w:eastAsia="仿宋_GB2312"/>
          <w:kern w:val="1"/>
          <w:u w:val="none"/>
        </w:rPr>
        <w:t>日，我局执法人员依法对当事人进行现场检查，检查当事人现场在用的电子计价秤（产品型号：</w:t>
      </w:r>
      <w:r>
        <w:rPr>
          <w:rFonts w:ascii="Times New Roman" w:eastAsia="仿宋_GB2312"/>
          <w:kern w:val="1"/>
          <w:u w:val="none"/>
        </w:rPr>
        <w:t>ACS</w:t>
      </w:r>
      <w:r>
        <w:rPr>
          <w:rFonts w:hint="eastAsia" w:ascii="Times New Roman" w:eastAsia="仿宋_GB2312"/>
          <w:kern w:val="1"/>
          <w:u w:val="none"/>
        </w:rPr>
        <w:t>-</w:t>
      </w:r>
      <w:r>
        <w:rPr>
          <w:rFonts w:ascii="Times New Roman" w:eastAsia="仿宋_GB2312"/>
          <w:kern w:val="1"/>
          <w:u w:val="none"/>
        </w:rPr>
        <w:t>30</w:t>
      </w:r>
      <w:r>
        <w:rPr>
          <w:rFonts w:hint="eastAsia" w:ascii="Times New Roman" w:eastAsia="仿宋_GB2312"/>
          <w:kern w:val="1"/>
          <w:u w:val="none"/>
        </w:rPr>
        <w:t>、编号：</w:t>
      </w:r>
      <w:r>
        <w:rPr>
          <w:rFonts w:ascii="Times New Roman" w:eastAsia="仿宋_GB2312"/>
          <w:kern w:val="1"/>
          <w:u w:val="none"/>
        </w:rPr>
        <w:t>09227</w:t>
      </w:r>
      <w:r>
        <w:rPr>
          <w:rFonts w:hint="eastAsia" w:ascii="Times New Roman" w:eastAsia="仿宋_GB2312"/>
          <w:kern w:val="1"/>
          <w:u w:val="none"/>
        </w:rPr>
        <w:t>），当事人现场无法提供有效的检定证书。当事人所使用的电子计价秤在《实施强制管理的计量器具目录》中，属于需强制检定的计量器具。当事人涉嫌使用未经检定的强制检定的计量器具，2022年</w:t>
      </w:r>
      <w:r>
        <w:rPr>
          <w:rFonts w:ascii="Times New Roman" w:eastAsia="仿宋_GB2312"/>
          <w:kern w:val="1"/>
          <w:u w:val="none"/>
        </w:rPr>
        <w:t>8</w:t>
      </w:r>
      <w:r>
        <w:rPr>
          <w:rFonts w:hint="eastAsia" w:ascii="Times New Roman" w:eastAsia="仿宋_GB2312"/>
          <w:kern w:val="1"/>
          <w:u w:val="none"/>
        </w:rPr>
        <w:t>月</w:t>
      </w:r>
      <w:r>
        <w:rPr>
          <w:rFonts w:ascii="Times New Roman" w:eastAsia="仿宋_GB2312"/>
          <w:kern w:val="1"/>
          <w:u w:val="none"/>
        </w:rPr>
        <w:t>29</w:t>
      </w:r>
      <w:r>
        <w:rPr>
          <w:rFonts w:hint="eastAsia" w:ascii="Times New Roman" w:eastAsia="仿宋_GB2312"/>
          <w:kern w:val="1"/>
          <w:u w:val="none"/>
        </w:rPr>
        <w:t>日，执法人员报经分管局长批准，予以立案调查。</w:t>
      </w:r>
    </w:p>
    <w:p>
      <w:pPr>
        <w:pStyle w:val="2"/>
        <w:tabs>
          <w:tab w:val="left" w:pos="8240"/>
        </w:tabs>
        <w:spacing w:line="520" w:lineRule="exact"/>
        <w:ind w:firstLine="640" w:firstLineChars="200"/>
        <w:jc w:val="both"/>
        <w:rPr>
          <w:rFonts w:ascii="Times New Roman" w:eastAsia="仿宋_GB2312"/>
          <w:kern w:val="1"/>
          <w:u w:val="none"/>
        </w:rPr>
      </w:pPr>
      <w:r>
        <w:rPr>
          <w:rFonts w:hint="eastAsia" w:ascii="Times New Roman" w:eastAsia="仿宋_GB2312"/>
          <w:kern w:val="1"/>
          <w:u w:val="none"/>
        </w:rPr>
        <w:t>经查明，当事人使用产品型号：</w:t>
      </w:r>
      <w:r>
        <w:rPr>
          <w:rFonts w:ascii="Times New Roman" w:eastAsia="仿宋_GB2312"/>
          <w:kern w:val="1"/>
          <w:u w:val="none"/>
        </w:rPr>
        <w:t>ACS</w:t>
      </w:r>
      <w:r>
        <w:rPr>
          <w:rFonts w:hint="eastAsia" w:ascii="Times New Roman" w:eastAsia="仿宋_GB2312"/>
          <w:kern w:val="1"/>
          <w:u w:val="none"/>
        </w:rPr>
        <w:t>-</w:t>
      </w:r>
      <w:r>
        <w:rPr>
          <w:rFonts w:ascii="Times New Roman" w:eastAsia="仿宋_GB2312"/>
          <w:kern w:val="1"/>
          <w:u w:val="none"/>
        </w:rPr>
        <w:t>30</w:t>
      </w:r>
      <w:r>
        <w:rPr>
          <w:rFonts w:hint="eastAsia" w:ascii="Times New Roman" w:eastAsia="仿宋_GB2312"/>
          <w:kern w:val="1"/>
          <w:u w:val="none"/>
        </w:rPr>
        <w:t>、编号：</w:t>
      </w:r>
      <w:r>
        <w:rPr>
          <w:rFonts w:ascii="Times New Roman" w:eastAsia="仿宋_GB2312"/>
          <w:kern w:val="1"/>
          <w:u w:val="none"/>
        </w:rPr>
        <w:t>09227</w:t>
      </w:r>
      <w:r>
        <w:rPr>
          <w:rFonts w:hint="eastAsia" w:ascii="Times New Roman" w:eastAsia="仿宋_GB2312"/>
          <w:kern w:val="1"/>
          <w:u w:val="none"/>
        </w:rPr>
        <w:t>的电子计价秤现场用于商品称重，当事人无法提供上述电子计价秤的检定证书，且均在《实施强制管理的计量器具目录》中，属于需强制检定的计量器具。当事人的行为满足使用未经检定的强制检定的计量器具的构成要件。</w:t>
      </w:r>
    </w:p>
    <w:p>
      <w:pPr>
        <w:pStyle w:val="2"/>
        <w:tabs>
          <w:tab w:val="left" w:pos="8240"/>
        </w:tabs>
        <w:spacing w:line="520" w:lineRule="exact"/>
        <w:ind w:firstLine="640" w:firstLineChars="200"/>
        <w:jc w:val="both"/>
        <w:rPr>
          <w:rFonts w:ascii="Times New Roman" w:eastAsia="仿宋_GB2312"/>
          <w:kern w:val="1"/>
          <w:u w:val="none"/>
        </w:rPr>
      </w:pPr>
      <w:r>
        <w:rPr>
          <w:rFonts w:ascii="Times New Roman" w:eastAsia="仿宋_GB2312"/>
          <w:kern w:val="1"/>
          <w:u w:val="none"/>
        </w:rPr>
        <w:t>上述事实，主要有以下证据证明：</w:t>
      </w:r>
    </w:p>
    <w:p>
      <w:pPr>
        <w:pStyle w:val="2"/>
        <w:tabs>
          <w:tab w:val="left" w:pos="9060"/>
        </w:tabs>
        <w:spacing w:line="520" w:lineRule="exact"/>
        <w:ind w:firstLine="640" w:firstLineChars="200"/>
        <w:rPr>
          <w:rFonts w:ascii="Times New Roman" w:eastAsia="仿宋_GB2312"/>
          <w:color w:val="000000"/>
          <w:u w:val="none"/>
        </w:rPr>
      </w:pPr>
      <w:r>
        <w:rPr>
          <w:rFonts w:hint="eastAsia" w:ascii="Times New Roman" w:eastAsia="仿宋_GB2312"/>
          <w:color w:val="000000"/>
          <w:u w:val="none"/>
        </w:rPr>
        <w:t>1.当事人的营业执照、经营者</w:t>
      </w:r>
      <w:r>
        <w:rPr>
          <w:rFonts w:hint="eastAsia" w:ascii="Times New Roman" w:eastAsia="仿宋_GB2312"/>
          <w:bCs/>
          <w:kern w:val="1"/>
          <w:u w:val="none"/>
        </w:rPr>
        <w:t>肖宝莹</w:t>
      </w:r>
      <w:r>
        <w:rPr>
          <w:rFonts w:hint="eastAsia" w:ascii="Times New Roman" w:eastAsia="仿宋_GB2312"/>
          <w:color w:val="000000"/>
          <w:u w:val="none"/>
        </w:rPr>
        <w:t>的身份证复印件；2.现场笔录及现场照片打印件；3. 2022年</w:t>
      </w:r>
      <w:r>
        <w:rPr>
          <w:rFonts w:ascii="Times New Roman" w:eastAsia="仿宋_GB2312"/>
          <w:color w:val="000000"/>
          <w:u w:val="none"/>
        </w:rPr>
        <w:t>9</w:t>
      </w:r>
      <w:r>
        <w:rPr>
          <w:rFonts w:hint="eastAsia" w:ascii="Times New Roman" w:eastAsia="仿宋_GB2312"/>
          <w:color w:val="000000"/>
          <w:u w:val="none"/>
        </w:rPr>
        <w:t>月12日复查的现场笔录及现场照片打印件及当事人提供的计量器具检定证明</w:t>
      </w:r>
      <w:r>
        <w:rPr>
          <w:rFonts w:ascii="Times New Roman" w:eastAsia="仿宋_GB2312"/>
          <w:color w:val="000000"/>
          <w:u w:val="none"/>
        </w:rPr>
        <w:t>标签照片</w:t>
      </w:r>
      <w:r>
        <w:rPr>
          <w:rFonts w:hint="eastAsia" w:ascii="Times New Roman" w:eastAsia="仿宋_GB2312"/>
          <w:color w:val="000000"/>
          <w:u w:val="none"/>
        </w:rPr>
        <w:t>；4.《市场监管总局关于调整实施强制管理的计量器具目录的公告》（国家市场监督管理总局公告（2020年第42号））；5.对</w:t>
      </w:r>
      <w:r>
        <w:rPr>
          <w:rFonts w:hint="eastAsia" w:ascii="Times New Roman" w:eastAsia="仿宋_GB2312"/>
          <w:bCs/>
          <w:kern w:val="1"/>
          <w:u w:val="none"/>
        </w:rPr>
        <w:t>肖宝莹</w:t>
      </w:r>
      <w:r>
        <w:rPr>
          <w:rFonts w:hint="eastAsia" w:ascii="Times New Roman" w:eastAsia="仿宋_GB2312"/>
          <w:color w:val="000000"/>
          <w:u w:val="none"/>
        </w:rPr>
        <w:t>的询问笔录，证明当事人使用未经检定的强制检定的计量器具的事实情节。</w:t>
      </w:r>
    </w:p>
    <w:p>
      <w:pPr>
        <w:pStyle w:val="2"/>
        <w:tabs>
          <w:tab w:val="left" w:pos="9060"/>
        </w:tabs>
        <w:spacing w:line="520" w:lineRule="exact"/>
        <w:ind w:firstLine="640" w:firstLineChars="200"/>
        <w:jc w:val="both"/>
        <w:rPr>
          <w:rFonts w:ascii="Times New Roman" w:eastAsia="仿宋_GB2312"/>
          <w:color w:val="000000"/>
          <w:u w:val="none"/>
        </w:rPr>
      </w:pPr>
      <w:r>
        <w:rPr>
          <w:rFonts w:ascii="Times New Roman" w:eastAsia="仿宋_GB2312"/>
          <w:color w:val="000000"/>
          <w:u w:val="none"/>
        </w:rPr>
        <w:t>本局于2022年9月20日依法向当事人送达了《行政处罚告知书》（津辰市监罚告〔2022〕642号），当事人未提出陈述、申辩意见。</w:t>
      </w:r>
    </w:p>
    <w:p>
      <w:pPr>
        <w:pStyle w:val="2"/>
        <w:tabs>
          <w:tab w:val="left" w:pos="8405"/>
        </w:tabs>
        <w:spacing w:line="520" w:lineRule="exact"/>
        <w:ind w:firstLine="627" w:firstLineChars="196"/>
        <w:jc w:val="both"/>
        <w:rPr>
          <w:rFonts w:ascii="Times New Roman" w:eastAsia="仿宋_GB2312"/>
          <w:kern w:val="1"/>
          <w:u w:val="none"/>
        </w:rPr>
      </w:pPr>
      <w:r>
        <w:rPr>
          <w:rFonts w:ascii="Times New Roman" w:eastAsia="仿宋_GB2312"/>
          <w:kern w:val="1"/>
          <w:u w:val="none"/>
        </w:rPr>
        <w:t>本局认为，</w:t>
      </w:r>
      <w:r>
        <w:rPr>
          <w:rFonts w:hint="eastAsia" w:ascii="Times New Roman" w:eastAsia="仿宋_GB2312"/>
          <w:kern w:val="1"/>
          <w:u w:val="none"/>
        </w:rPr>
        <w:t>当事人的上述行为违反了《中华人民共和国</w:t>
      </w:r>
      <w:r>
        <w:rPr>
          <w:rFonts w:ascii="Times New Roman" w:eastAsia="仿宋_GB2312"/>
          <w:kern w:val="1"/>
          <w:u w:val="none"/>
        </w:rPr>
        <w:t>计量法</w:t>
      </w:r>
      <w:r>
        <w:rPr>
          <w:rFonts w:hint="eastAsia" w:ascii="Times New Roman" w:eastAsia="仿宋_GB2312"/>
          <w:kern w:val="1"/>
          <w:u w:val="none"/>
        </w:rPr>
        <w:t>》第九条</w:t>
      </w:r>
      <w:r>
        <w:rPr>
          <w:rFonts w:ascii="Times New Roman" w:eastAsia="仿宋_GB2312"/>
          <w:kern w:val="1"/>
          <w:u w:val="none"/>
        </w:rPr>
        <w:t>第</w:t>
      </w:r>
      <w:r>
        <w:rPr>
          <w:rFonts w:hint="eastAsia" w:ascii="Times New Roman" w:eastAsia="仿宋_GB2312"/>
          <w:kern w:val="1"/>
          <w:u w:val="none"/>
        </w:rPr>
        <w:t>二</w:t>
      </w:r>
      <w:r>
        <w:rPr>
          <w:rFonts w:ascii="Times New Roman" w:eastAsia="仿宋_GB2312"/>
          <w:kern w:val="1"/>
          <w:u w:val="none"/>
        </w:rPr>
        <w:t>项</w:t>
      </w:r>
      <w:r>
        <w:rPr>
          <w:rFonts w:hint="eastAsia" w:ascii="Times New Roman" w:eastAsia="仿宋_GB2312"/>
          <w:kern w:val="1"/>
          <w:u w:val="none"/>
        </w:rPr>
        <w:t>：“县级以上</w:t>
      </w:r>
      <w:r>
        <w:rPr>
          <w:rFonts w:ascii="Times New Roman" w:eastAsia="仿宋_GB2312"/>
          <w:kern w:val="1"/>
          <w:u w:val="none"/>
        </w:rPr>
        <w:t>人民政府计量行政部门对社会公用计量器具标准器具</w:t>
      </w:r>
      <w:r>
        <w:rPr>
          <w:rFonts w:hint="eastAsia" w:ascii="Times New Roman" w:eastAsia="仿宋_GB2312"/>
          <w:kern w:val="1"/>
          <w:u w:val="none"/>
        </w:rPr>
        <w:t>，</w:t>
      </w:r>
      <w:r>
        <w:rPr>
          <w:rFonts w:ascii="Times New Roman" w:eastAsia="仿宋_GB2312"/>
          <w:kern w:val="1"/>
          <w:u w:val="none"/>
        </w:rPr>
        <w:t>部门和企业、事业单位使用的最高计量标准器具，以及用于贸易结算、安全防护、医疗卫生、环境监测方面的列入强制检定目录的工作计量器具，实行强制检定。</w:t>
      </w:r>
      <w:r>
        <w:rPr>
          <w:rFonts w:hint="eastAsia" w:ascii="Times New Roman" w:eastAsia="仿宋_GB2312"/>
          <w:kern w:val="1"/>
          <w:u w:val="none"/>
        </w:rPr>
        <w:t>未按照规定申请</w:t>
      </w:r>
      <w:r>
        <w:rPr>
          <w:rFonts w:ascii="Times New Roman" w:eastAsia="仿宋_GB2312"/>
          <w:kern w:val="1"/>
          <w:u w:val="none"/>
        </w:rPr>
        <w:t>检定或者检定不合格的，不得使用</w:t>
      </w:r>
      <w:r>
        <w:rPr>
          <w:rFonts w:hint="eastAsia" w:ascii="Times New Roman" w:eastAsia="仿宋_GB2312"/>
          <w:kern w:val="1"/>
          <w:u w:val="none"/>
        </w:rPr>
        <w:t>”的规定</w:t>
      </w:r>
      <w:r>
        <w:rPr>
          <w:rFonts w:ascii="Times New Roman" w:eastAsia="仿宋_GB2312"/>
          <w:kern w:val="1"/>
          <w:u w:val="none"/>
        </w:rPr>
        <w:t>，应</w:t>
      </w:r>
      <w:r>
        <w:rPr>
          <w:rFonts w:hint="eastAsia" w:ascii="Times New Roman" w:eastAsia="仿宋_GB2312"/>
          <w:kern w:val="1"/>
          <w:u w:val="none"/>
        </w:rPr>
        <w:t>依据《计量违法行为处罚细则》第十二条第二项：“属于强制</w:t>
      </w:r>
      <w:r>
        <w:rPr>
          <w:rFonts w:ascii="Times New Roman" w:eastAsia="仿宋_GB2312"/>
          <w:kern w:val="1"/>
          <w:u w:val="none"/>
        </w:rPr>
        <w:t>检定的工作计量器具，未按照规定申请检定或者超过检定周期</w:t>
      </w:r>
      <w:r>
        <w:rPr>
          <w:rFonts w:hint="eastAsia" w:ascii="Times New Roman" w:eastAsia="仿宋_GB2312"/>
          <w:kern w:val="1"/>
          <w:u w:val="none"/>
        </w:rPr>
        <w:t>而</w:t>
      </w:r>
      <w:r>
        <w:rPr>
          <w:rFonts w:ascii="Times New Roman" w:eastAsia="仿宋_GB2312"/>
          <w:kern w:val="1"/>
          <w:u w:val="none"/>
        </w:rPr>
        <w:t>继续使用的，责令其停止使用，可并处</w:t>
      </w:r>
      <w:r>
        <w:rPr>
          <w:rFonts w:hint="eastAsia" w:ascii="Times New Roman" w:eastAsia="仿宋_GB2312"/>
          <w:kern w:val="1"/>
          <w:u w:val="none"/>
        </w:rPr>
        <w:t>五</w:t>
      </w:r>
      <w:r>
        <w:rPr>
          <w:rFonts w:ascii="Times New Roman" w:eastAsia="仿宋_GB2312"/>
          <w:kern w:val="1"/>
          <w:u w:val="none"/>
        </w:rPr>
        <w:t>百元以下罚款；经</w:t>
      </w:r>
      <w:r>
        <w:rPr>
          <w:rFonts w:hint="eastAsia" w:ascii="Times New Roman" w:eastAsia="仿宋_GB2312"/>
          <w:kern w:val="1"/>
          <w:u w:val="none"/>
        </w:rPr>
        <w:t>检定</w:t>
      </w:r>
      <w:r>
        <w:rPr>
          <w:rFonts w:ascii="Times New Roman" w:eastAsia="仿宋_GB2312"/>
          <w:kern w:val="1"/>
          <w:u w:val="none"/>
        </w:rPr>
        <w:t>不合格</w:t>
      </w:r>
      <w:r>
        <w:rPr>
          <w:rFonts w:hint="eastAsia" w:ascii="Times New Roman" w:eastAsia="仿宋_GB2312"/>
          <w:kern w:val="1"/>
          <w:u w:val="none"/>
        </w:rPr>
        <w:t>而</w:t>
      </w:r>
      <w:r>
        <w:rPr>
          <w:rFonts w:ascii="Times New Roman" w:eastAsia="仿宋_GB2312"/>
          <w:kern w:val="1"/>
          <w:u w:val="none"/>
        </w:rPr>
        <w:t>继续使用的，责令其停止使用，可并处</w:t>
      </w:r>
      <w:r>
        <w:rPr>
          <w:rFonts w:hint="eastAsia" w:ascii="Times New Roman" w:eastAsia="仿宋_GB2312"/>
          <w:kern w:val="1"/>
          <w:u w:val="none"/>
        </w:rPr>
        <w:t>一千元</w:t>
      </w:r>
      <w:r>
        <w:rPr>
          <w:rFonts w:ascii="Times New Roman" w:eastAsia="仿宋_GB2312"/>
          <w:kern w:val="1"/>
          <w:u w:val="none"/>
        </w:rPr>
        <w:t>以下罚款</w:t>
      </w:r>
      <w:r>
        <w:rPr>
          <w:rFonts w:hint="eastAsia" w:ascii="Times New Roman" w:eastAsia="仿宋_GB2312"/>
          <w:kern w:val="1"/>
          <w:u w:val="none"/>
        </w:rPr>
        <w:t>”的规定，责令当事人改正违法行为，给予以下行政处罚：罚款500元。</w:t>
      </w:r>
    </w:p>
    <w:p>
      <w:pPr>
        <w:pStyle w:val="2"/>
        <w:tabs>
          <w:tab w:val="left" w:pos="8405"/>
        </w:tabs>
        <w:spacing w:line="520" w:lineRule="exact"/>
        <w:ind w:firstLine="640" w:firstLineChars="200"/>
        <w:jc w:val="both"/>
        <w:rPr>
          <w:rFonts w:ascii="Times New Roman" w:eastAsia="仿宋_GB2312"/>
          <w:color w:val="000000"/>
          <w:u w:val="none"/>
        </w:rPr>
      </w:pPr>
      <w:r>
        <w:rPr>
          <w:rFonts w:ascii="Times New Roman" w:eastAsia="仿宋_GB2312"/>
          <w:color w:val="000000"/>
          <w:u w:val="none"/>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u w:val="none"/>
        </w:rPr>
      </w:pPr>
      <w:r>
        <w:rPr>
          <w:rFonts w:ascii="Times New Roman" w:eastAsia="仿宋_GB2312"/>
          <w:color w:val="000000"/>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u w:val="none"/>
        </w:rPr>
      </w:pPr>
    </w:p>
    <w:p>
      <w:pPr>
        <w:widowControl/>
        <w:snapToGrid w:val="0"/>
        <w:spacing w:line="520" w:lineRule="exact"/>
        <w:ind w:firstLine="6240" w:firstLineChars="1950"/>
        <w:jc w:val="left"/>
        <w:rPr>
          <w:rFonts w:hint="default" w:ascii="Times New Roman" w:hAnsi="Times New Roman" w:eastAsia="仿宋_GB2312"/>
          <w:color w:val="000000"/>
          <w:sz w:val="32"/>
          <w:szCs w:val="32"/>
          <w:u w:val="none"/>
          <w:lang w:val="en"/>
        </w:rPr>
      </w:pPr>
    </w:p>
    <w:p>
      <w:pPr>
        <w:widowControl/>
        <w:snapToGrid w:val="0"/>
        <w:spacing w:line="520" w:lineRule="exact"/>
        <w:ind w:firstLine="6240" w:firstLineChars="1950"/>
        <w:jc w:val="left"/>
        <w:rPr>
          <w:rFonts w:hint="default" w:ascii="Times New Roman" w:hAnsi="Times New Roman" w:eastAsia="仿宋_GB2312"/>
          <w:color w:val="000000"/>
          <w:sz w:val="32"/>
          <w:szCs w:val="32"/>
          <w:u w:val="none"/>
          <w:lang w:val="en"/>
        </w:rPr>
      </w:pPr>
    </w:p>
    <w:p>
      <w:pPr>
        <w:widowControl/>
        <w:snapToGrid w:val="0"/>
        <w:spacing w:line="520" w:lineRule="exact"/>
        <w:ind w:firstLine="6240" w:firstLineChars="1950"/>
        <w:jc w:val="left"/>
        <w:rPr>
          <w:rFonts w:hint="default" w:ascii="Times New Roman" w:hAnsi="Times New Roman" w:eastAsia="仿宋_GB2312"/>
          <w:color w:val="000000"/>
          <w:sz w:val="32"/>
          <w:szCs w:val="32"/>
          <w:u w:val="none"/>
          <w:lang w:val="en"/>
        </w:rPr>
      </w:pPr>
    </w:p>
    <w:p>
      <w:pPr>
        <w:widowControl/>
        <w:snapToGrid w:val="0"/>
        <w:spacing w:line="520" w:lineRule="exact"/>
        <w:ind w:firstLine="6240" w:firstLineChars="1950"/>
        <w:jc w:val="left"/>
        <w:rPr>
          <w:rFonts w:hint="default" w:ascii="Times New Roman" w:hAnsi="Times New Roman" w:eastAsia="仿宋_GB2312"/>
          <w:color w:val="000000"/>
          <w:sz w:val="32"/>
          <w:szCs w:val="32"/>
          <w:u w:val="none"/>
          <w:lang w:val="en"/>
        </w:rPr>
      </w:pPr>
    </w:p>
    <w:p>
      <w:pPr>
        <w:spacing w:line="560" w:lineRule="exact"/>
        <w:ind w:right="640" w:firstLine="601"/>
        <w:jc w:val="center"/>
        <w:rPr>
          <w:rFonts w:ascii="Times New Roman" w:hAnsi="Times New Roman" w:eastAsia="仿宋_GB2312"/>
          <w:color w:val="000000"/>
          <w:sz w:val="32"/>
          <w:szCs w:val="32"/>
          <w:u w:val="none"/>
        </w:rPr>
      </w:pPr>
      <w:r>
        <w:rPr>
          <w:rFonts w:hint="default" w:ascii="Times New Roman" w:hAnsi="Times New Roman" w:eastAsia="仿宋_GB2312"/>
          <w:color w:val="000000"/>
          <w:sz w:val="32"/>
          <w:szCs w:val="32"/>
          <w:u w:val="none"/>
          <w:lang w:val="en"/>
        </w:rPr>
        <w:t xml:space="preserve">          </w:t>
      </w:r>
      <w:r>
        <w:rPr>
          <w:rFonts w:ascii="Times New Roman" w:hAnsi="Times New Roman" w:eastAsia="仿宋_GB2312"/>
          <w:color w:val="000000"/>
          <w:sz w:val="32"/>
          <w:szCs w:val="32"/>
          <w:u w:val="none"/>
        </w:rPr>
        <w:t>天津市北辰区市场监督管理局</w:t>
      </w:r>
    </w:p>
    <w:p>
      <w:pPr>
        <w:spacing w:line="560" w:lineRule="exact"/>
        <w:ind w:firstLine="3840" w:firstLineChars="1200"/>
        <w:jc w:val="both"/>
        <w:rPr>
          <w:rFonts w:ascii="Times New Roman" w:hAnsi="Times New Roman" w:eastAsia="仿宋_GB2312"/>
          <w:color w:val="000000"/>
          <w:sz w:val="32"/>
          <w:szCs w:val="32"/>
          <w:u w:val="none"/>
        </w:rPr>
      </w:pPr>
      <w:bookmarkStart w:id="3" w:name="_GoBack"/>
      <w:bookmarkEnd w:id="3"/>
      <w:r>
        <w:rPr>
          <w:rFonts w:ascii="Times New Roman" w:hAnsi="Times New Roman" w:eastAsia="仿宋_GB2312"/>
          <w:color w:val="000000"/>
          <w:sz w:val="32"/>
          <w:szCs w:val="32"/>
          <w:u w:val="none"/>
        </w:rPr>
        <w:t>2022年10月9日</w:t>
      </w:r>
    </w:p>
    <w:p>
      <w:pPr>
        <w:widowControl/>
        <w:snapToGrid w:val="0"/>
        <w:spacing w:line="520" w:lineRule="exact"/>
        <w:ind w:right="640"/>
        <w:jc w:val="center"/>
        <w:rPr>
          <w:rFonts w:ascii="Times New Roman" w:hAnsi="Times New Roman" w:eastAsia="仿宋_GB2312"/>
          <w:color w:val="000000"/>
          <w:sz w:val="32"/>
          <w:szCs w:val="32"/>
          <w:u w:val="none"/>
        </w:rPr>
      </w:pPr>
    </w:p>
    <w:p>
      <w:pPr>
        <w:widowControl/>
        <w:snapToGrid w:val="0"/>
        <w:spacing w:line="520" w:lineRule="exact"/>
        <w:jc w:val="right"/>
        <w:rPr>
          <w:rFonts w:ascii="Times New Roman" w:hAnsi="Times New Roman" w:eastAsia="仿宋_GB2312"/>
          <w:color w:val="000000"/>
          <w:sz w:val="32"/>
          <w:szCs w:val="32"/>
          <w:u w:val="none"/>
        </w:rPr>
      </w:pPr>
    </w:p>
    <w:p>
      <w:pPr>
        <w:widowControl/>
        <w:snapToGrid w:val="0"/>
        <w:spacing w:line="520" w:lineRule="exact"/>
        <w:jc w:val="right"/>
        <w:rPr>
          <w:rFonts w:ascii="Times New Roman" w:hAnsi="Times New Roman" w:eastAsia="仿宋_GB2312"/>
          <w:color w:val="000000"/>
          <w:sz w:val="32"/>
          <w:szCs w:val="32"/>
          <w:u w:val="none"/>
        </w:rPr>
      </w:pPr>
    </w:p>
    <w:p>
      <w:pPr>
        <w:spacing w:line="500" w:lineRule="exact"/>
        <w:rPr>
          <w:rFonts w:ascii="Times New Roman" w:hAnsi="Times New Roman" w:eastAsia="仿宋_GB2312"/>
          <w:bCs/>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D332B"/>
    <w:rsid w:val="000D3D4D"/>
    <w:rsid w:val="00101CDB"/>
    <w:rsid w:val="001621C5"/>
    <w:rsid w:val="00167D75"/>
    <w:rsid w:val="00177F6F"/>
    <w:rsid w:val="00181859"/>
    <w:rsid w:val="001C0839"/>
    <w:rsid w:val="001D4924"/>
    <w:rsid w:val="001E15A2"/>
    <w:rsid w:val="002024FF"/>
    <w:rsid w:val="00224661"/>
    <w:rsid w:val="002443A5"/>
    <w:rsid w:val="00251491"/>
    <w:rsid w:val="002832C1"/>
    <w:rsid w:val="00283759"/>
    <w:rsid w:val="00290EF7"/>
    <w:rsid w:val="002911A6"/>
    <w:rsid w:val="002B57E6"/>
    <w:rsid w:val="002D198A"/>
    <w:rsid w:val="002D29F1"/>
    <w:rsid w:val="00333381"/>
    <w:rsid w:val="00392A60"/>
    <w:rsid w:val="003B472E"/>
    <w:rsid w:val="003D34E1"/>
    <w:rsid w:val="0044442E"/>
    <w:rsid w:val="004D190E"/>
    <w:rsid w:val="004E1683"/>
    <w:rsid w:val="004F0418"/>
    <w:rsid w:val="004F4C72"/>
    <w:rsid w:val="004F711B"/>
    <w:rsid w:val="004F7E8E"/>
    <w:rsid w:val="00510C2F"/>
    <w:rsid w:val="0053106D"/>
    <w:rsid w:val="00573F1B"/>
    <w:rsid w:val="005B5017"/>
    <w:rsid w:val="0060446F"/>
    <w:rsid w:val="00604DDE"/>
    <w:rsid w:val="00610AD2"/>
    <w:rsid w:val="00633A74"/>
    <w:rsid w:val="006A5D25"/>
    <w:rsid w:val="006C38A8"/>
    <w:rsid w:val="006D7EAB"/>
    <w:rsid w:val="006F3248"/>
    <w:rsid w:val="006F7DB1"/>
    <w:rsid w:val="007155A8"/>
    <w:rsid w:val="00741BF7"/>
    <w:rsid w:val="007459B9"/>
    <w:rsid w:val="00790247"/>
    <w:rsid w:val="00790F1B"/>
    <w:rsid w:val="007B2408"/>
    <w:rsid w:val="00852D5A"/>
    <w:rsid w:val="008659C7"/>
    <w:rsid w:val="008C1251"/>
    <w:rsid w:val="008E3EBE"/>
    <w:rsid w:val="008E7C6A"/>
    <w:rsid w:val="00903797"/>
    <w:rsid w:val="009135F9"/>
    <w:rsid w:val="00924A76"/>
    <w:rsid w:val="009472D4"/>
    <w:rsid w:val="00950BB8"/>
    <w:rsid w:val="009579CE"/>
    <w:rsid w:val="0099338B"/>
    <w:rsid w:val="009974C6"/>
    <w:rsid w:val="009D6E69"/>
    <w:rsid w:val="00A14864"/>
    <w:rsid w:val="00A15EE1"/>
    <w:rsid w:val="00A570BD"/>
    <w:rsid w:val="00A8788A"/>
    <w:rsid w:val="00AC116B"/>
    <w:rsid w:val="00AC601E"/>
    <w:rsid w:val="00B048AD"/>
    <w:rsid w:val="00B77688"/>
    <w:rsid w:val="00B947CB"/>
    <w:rsid w:val="00BD27B3"/>
    <w:rsid w:val="00C61125"/>
    <w:rsid w:val="00C70280"/>
    <w:rsid w:val="00CA10EA"/>
    <w:rsid w:val="00CA11A7"/>
    <w:rsid w:val="00CA3857"/>
    <w:rsid w:val="00D34ADB"/>
    <w:rsid w:val="00D45EBA"/>
    <w:rsid w:val="00D626B2"/>
    <w:rsid w:val="00D77A56"/>
    <w:rsid w:val="00D90305"/>
    <w:rsid w:val="00DA7499"/>
    <w:rsid w:val="00DE569E"/>
    <w:rsid w:val="00E044E8"/>
    <w:rsid w:val="00E319D6"/>
    <w:rsid w:val="00E40FD2"/>
    <w:rsid w:val="00E43FC0"/>
    <w:rsid w:val="00E4441A"/>
    <w:rsid w:val="00E877C9"/>
    <w:rsid w:val="00EB7C2E"/>
    <w:rsid w:val="00EC4DFC"/>
    <w:rsid w:val="00EC77E0"/>
    <w:rsid w:val="00F01391"/>
    <w:rsid w:val="00F344BA"/>
    <w:rsid w:val="00F47B8A"/>
    <w:rsid w:val="00F502AB"/>
    <w:rsid w:val="00F95B1D"/>
    <w:rsid w:val="00FB1DB9"/>
    <w:rsid w:val="00FD7FB1"/>
    <w:rsid w:val="564A788E"/>
    <w:rsid w:val="FDFBD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Char"/>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220</Words>
  <Characters>1258</Characters>
  <Lines>10</Lines>
  <Paragraphs>2</Paragraphs>
  <TotalTime>1</TotalTime>
  <ScaleCrop>false</ScaleCrop>
  <LinksUpToDate>false</LinksUpToDate>
  <CharactersWithSpaces>1476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2022-10-11T14:44:00Z</dcterms:created>
  <dc:creator>张志鹏</dc:creator>
  <cp:lastModifiedBy>admin</cp:lastModifiedBy>
  <cp:lastPrinted>2021-12-22T15:14:00Z</cp:lastPrinted>
  <dcterms:modified xsi:type="dcterms:W3CDTF">2022-10-12T16:01:29Z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