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天津市北辰区市场监督管理局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4" name="AutoShape 3"/>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AutoShape 3"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IteKJraAAAACwEAAA8A&#10;AAAAAAAAAQAgAAAAOAAAAGRycy9kb3ducmV2LnhtbFBLAQIUABQAAAAIAIdO4kBV7csixgEAAHQD&#10;AAAOAAAAAAAAAAEAIAAAAD8BAABkcnMvZTJvRG9jLnhtbFBLBQYAAAAABgAGAFkBAAB3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w:t>
      </w:r>
      <w:r>
        <w:rPr>
          <w:rFonts w:ascii="Times New Roman" w:hAnsi="Times New Roman" w:eastAsia="仿宋_GB2312" w:cs="仿宋"/>
          <w:sz w:val="32"/>
          <w:szCs w:val="32"/>
        </w:rPr>
        <w:t>695</w:t>
      </w:r>
      <w:r>
        <w:rPr>
          <w:rFonts w:hint="eastAsia" w:ascii="Times New Roman" w:hAnsi="Times New Roman" w:eastAsia="仿宋_GB2312" w:cs="仿宋"/>
          <w:sz w:val="32"/>
          <w:szCs w:val="32"/>
        </w:rPr>
        <w:t>号</w:t>
      </w:r>
    </w:p>
    <w:p>
      <w:pPr>
        <w:adjustRightInd w:val="0"/>
        <w:snapToGrid w:val="0"/>
        <w:spacing w:line="520" w:lineRule="exact"/>
        <w:rPr>
          <w:rFonts w:hint="eastAsia"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w:t>
      </w:r>
      <w:r>
        <w:rPr>
          <w:rFonts w:ascii="Times New Roman" w:hAnsi="Times New Roman" w:eastAsia="仿宋_GB2312" w:cs="Mongolian Baiti"/>
          <w:kern w:val="1"/>
          <w:sz w:val="32"/>
          <w:szCs w:val="32"/>
        </w:rPr>
        <w:t>红英蔬菜水果店</w:t>
      </w:r>
      <w:r>
        <w:rPr>
          <w:rFonts w:hint="eastAsia" w:ascii="Times New Roman" w:hAnsi="Times New Roman" w:eastAsia="仿宋_GB2312" w:cs="Mongolian Baiti"/>
          <w:kern w:val="1"/>
          <w:sz w:val="32"/>
          <w:szCs w:val="32"/>
        </w:rPr>
        <w:t>（李龙海）</w:t>
      </w:r>
    </w:p>
    <w:p>
      <w:pPr>
        <w:adjustRightInd w:val="0"/>
        <w:snapToGrid w:val="0"/>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主体资格证照名称：营业执照</w:t>
      </w:r>
    </w:p>
    <w:p>
      <w:pPr>
        <w:adjustRightInd w:val="0"/>
        <w:snapToGrid w:val="0"/>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统一社会信用代码（注册号）：92120113MA0</w:t>
      </w:r>
      <w:r>
        <w:rPr>
          <w:rFonts w:ascii="Times New Roman" w:hAnsi="Times New Roman" w:eastAsia="仿宋_GB2312" w:cs="Mongolian Baiti"/>
          <w:kern w:val="1"/>
          <w:sz w:val="32"/>
          <w:szCs w:val="32"/>
        </w:rPr>
        <w:t>6FY5840</w:t>
      </w:r>
    </w:p>
    <w:p>
      <w:pPr>
        <w:adjustRightInd w:val="0"/>
        <w:snapToGrid w:val="0"/>
        <w:spacing w:line="520" w:lineRule="exact"/>
        <w:jc w:val="lef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_GB2312"/>
          <w:bCs/>
          <w:sz w:val="32"/>
          <w:szCs w:val="32"/>
        </w:rPr>
        <w:t>天津市北辰区天穆镇桃香园</w:t>
      </w:r>
      <w:r>
        <w:rPr>
          <w:rFonts w:ascii="Times New Roman" w:hAnsi="Times New Roman" w:eastAsia="仿宋_GB2312" w:cs="仿宋_GB2312"/>
          <w:bCs/>
          <w:sz w:val="32"/>
          <w:szCs w:val="32"/>
        </w:rPr>
        <w:t>菜市场2</w:t>
      </w:r>
      <w:r>
        <w:rPr>
          <w:rFonts w:hint="eastAsia" w:ascii="Times New Roman" w:hAnsi="Times New Roman" w:eastAsia="仿宋_GB2312" w:cs="仿宋_GB2312"/>
          <w:bCs/>
          <w:sz w:val="32"/>
          <w:szCs w:val="32"/>
        </w:rPr>
        <w:t>号</w:t>
      </w:r>
    </w:p>
    <w:p>
      <w:pPr>
        <w:adjustRightInd w:val="0"/>
        <w:snapToGrid w:val="0"/>
        <w:spacing w:line="520" w:lineRule="exact"/>
        <w:jc w:val="left"/>
        <w:rPr>
          <w:rFonts w:ascii="Times New Roman" w:hAnsi="Times New Roman" w:eastAsia="仿宋_GB2312" w:cs="仿宋_GB2312"/>
          <w:bCs/>
          <w:sz w:val="32"/>
          <w:szCs w:val="32"/>
        </w:rPr>
      </w:pPr>
      <w:r>
        <w:rPr>
          <w:rFonts w:hint="eastAsia" w:ascii="Times New Roman" w:hAnsi="Times New Roman" w:eastAsia="仿宋_GB2312" w:cs="Mongolian Baiti"/>
          <w:kern w:val="1"/>
          <w:sz w:val="32"/>
          <w:szCs w:val="32"/>
        </w:rPr>
        <w:t>法定代表人（负责人、经营者）：李龙海</w:t>
      </w:r>
    </w:p>
    <w:p>
      <w:pPr>
        <w:adjustRightInd w:val="0"/>
        <w:snapToGrid w:val="0"/>
        <w:spacing w:line="520" w:lineRule="exact"/>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ind w:left="140" w:hanging="140"/>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lang w:val="en-US" w:eastAsia="zh-CN"/>
        </w:rPr>
        <w:t>/</w:t>
      </w:r>
    </w:p>
    <w:p>
      <w:pPr>
        <w:adjustRightInd w:val="0"/>
        <w:snapToGrid w:val="0"/>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仿宋_GB2312"/>
          <w:bCs/>
          <w:sz w:val="32"/>
          <w:szCs w:val="32"/>
          <w:lang w:val="en-US" w:eastAsia="zh-CN"/>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案件来源、调查经过及采取行政强制措施的情况：</w:t>
      </w:r>
      <w:r>
        <w:rPr>
          <w:rFonts w:ascii="Times New Roman" w:hAnsi="Times New Roman" w:eastAsia="仿宋_GB2312" w:cs="仿宋_GB2312"/>
          <w:sz w:val="32"/>
          <w:szCs w:val="32"/>
        </w:rPr>
        <w:t xml:space="preserve"> </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日天津市北辰区市场监督管理局委托锐德检测技术（天津）有限公司对天津市北辰区天穆镇桃香园菜市场的</w:t>
      </w:r>
      <w:r>
        <w:rPr>
          <w:rFonts w:hint="eastAsia" w:ascii="Times New Roman" w:hAnsi="Times New Roman" w:eastAsia="仿宋_GB2312" w:cs="Mongolian Baiti"/>
          <w:kern w:val="1"/>
          <w:sz w:val="32"/>
          <w:szCs w:val="32"/>
        </w:rPr>
        <w:t>天津市北辰区</w:t>
      </w:r>
      <w:r>
        <w:rPr>
          <w:rFonts w:ascii="Times New Roman" w:hAnsi="Times New Roman" w:eastAsia="仿宋_GB2312" w:cs="Mongolian Baiti"/>
          <w:kern w:val="1"/>
          <w:sz w:val="32"/>
          <w:szCs w:val="32"/>
        </w:rPr>
        <w:t>红英蔬菜水果</w:t>
      </w:r>
      <w:r>
        <w:rPr>
          <w:rFonts w:hint="eastAsia" w:ascii="Times New Roman" w:hAnsi="Times New Roman" w:eastAsia="仿宋_GB2312" w:cs="Mongolian Baiti"/>
          <w:kern w:val="1"/>
          <w:sz w:val="32"/>
          <w:szCs w:val="32"/>
        </w:rPr>
        <w:t>店</w:t>
      </w:r>
      <w:r>
        <w:rPr>
          <w:rFonts w:hint="eastAsia" w:ascii="Times New Roman" w:hAnsi="Times New Roman" w:eastAsia="仿宋_GB2312" w:cs="仿宋_GB2312"/>
          <w:sz w:val="32"/>
          <w:szCs w:val="32"/>
        </w:rPr>
        <w:t>销售的韭菜进行抽检。2022年</w:t>
      </w: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28</w:t>
      </w:r>
      <w:r>
        <w:rPr>
          <w:rFonts w:hint="eastAsia" w:ascii="Times New Roman" w:hAnsi="Times New Roman" w:eastAsia="仿宋_GB2312" w:cs="仿宋_GB2312"/>
          <w:sz w:val="32"/>
          <w:szCs w:val="32"/>
        </w:rPr>
        <w:t>日收到检验报告，抽样结果显示，被抽样食品中腐霉利不符合GB 2763-2021《食品安全国家标准 食品中农药最大残留量》的要求，检验结论为不合格。2022年7月</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日，我局执法人员对该商户进行现场检查，现场送达检验报告（NO：RV2013</w:t>
      </w:r>
      <w:r>
        <w:rPr>
          <w:rFonts w:ascii="Times New Roman" w:hAnsi="Times New Roman" w:eastAsia="仿宋_GB2312" w:cs="仿宋_GB2312"/>
          <w:sz w:val="32"/>
          <w:szCs w:val="32"/>
        </w:rPr>
        <w:t>94ABV02025</w:t>
      </w:r>
      <w:r>
        <w:rPr>
          <w:rFonts w:hint="eastAsia" w:ascii="Times New Roman" w:hAnsi="Times New Roman" w:eastAsia="仿宋_GB2312" w:cs="仿宋_GB2312"/>
          <w:sz w:val="32"/>
          <w:szCs w:val="32"/>
        </w:rPr>
        <w:t>），未发现检验报告中涉及的韭菜批次。上述行为满足经营农药残留超过食品安全标准限量的食用农产品构成要件。此案于2022年</w:t>
      </w: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29</w:t>
      </w:r>
      <w:r>
        <w:rPr>
          <w:rFonts w:hint="eastAsia" w:ascii="Times New Roman" w:hAnsi="Times New Roman" w:eastAsia="仿宋_GB2312" w:cs="仿宋_GB2312"/>
          <w:sz w:val="32"/>
          <w:szCs w:val="32"/>
        </w:rPr>
        <w:t>日调查终结。</w:t>
      </w: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_GB2312"/>
          <w:sz w:val="32"/>
          <w:szCs w:val="32"/>
        </w:rPr>
        <w:t>调查认定的事实：经查明</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w:t>
      </w:r>
      <w:r>
        <w:rPr>
          <w:rFonts w:ascii="Times New Roman" w:hAnsi="Times New Roman" w:eastAsia="仿宋_GB2312" w:cs="仿宋_GB2312"/>
          <w:sz w:val="32"/>
          <w:szCs w:val="32"/>
        </w:rPr>
        <w:t>人</w:t>
      </w:r>
      <w:r>
        <w:rPr>
          <w:rFonts w:hint="eastAsia" w:ascii="Times New Roman" w:hAnsi="Times New Roman" w:eastAsia="仿宋_GB2312" w:cs="仿宋_GB2312"/>
          <w:sz w:val="32"/>
          <w:szCs w:val="32"/>
        </w:rPr>
        <w:t>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日从天津韩家墅海吉星农产品批发市场一农户处购进，购进价格</w:t>
      </w:r>
      <w:r>
        <w:rPr>
          <w:rFonts w:ascii="Times New Roman" w:hAnsi="Times New Roman" w:eastAsia="仿宋_GB2312" w:cs="仿宋_GB2312"/>
          <w:sz w:val="32"/>
          <w:szCs w:val="32"/>
        </w:rPr>
        <w:t>3.5</w:t>
      </w:r>
      <w:r>
        <w:rPr>
          <w:rFonts w:hint="eastAsia" w:ascii="Times New Roman" w:hAnsi="Times New Roman" w:eastAsia="仿宋_GB2312" w:cs="仿宋_GB2312"/>
          <w:sz w:val="32"/>
          <w:szCs w:val="32"/>
        </w:rPr>
        <w:t>元/公斤，共计</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公斤，以</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元/公斤的销售价格于2022年6月</w:t>
      </w:r>
      <w:r>
        <w:rPr>
          <w:rFonts w:ascii="Times New Roman" w:hAnsi="Times New Roman" w:eastAsia="仿宋_GB2312" w:cs="仿宋_GB2312"/>
          <w:sz w:val="32"/>
          <w:szCs w:val="32"/>
        </w:rPr>
        <w:t>10</w:t>
      </w:r>
      <w:r>
        <w:rPr>
          <w:rFonts w:hint="eastAsia" w:ascii="Times New Roman" w:hAnsi="Times New Roman" w:eastAsia="仿宋_GB2312" w:cs="仿宋_GB2312"/>
          <w:sz w:val="32"/>
          <w:szCs w:val="32"/>
        </w:rPr>
        <w:t>日全部销售完。本案货值金额</w:t>
      </w:r>
      <w:r>
        <w:rPr>
          <w:rFonts w:ascii="Times New Roman" w:hAnsi="Times New Roman" w:eastAsia="仿宋_GB2312" w:cs="仿宋_GB2312"/>
          <w:sz w:val="32"/>
          <w:szCs w:val="32"/>
        </w:rPr>
        <w:t>120</w:t>
      </w:r>
      <w:r>
        <w:rPr>
          <w:rFonts w:hint="eastAsia" w:ascii="Times New Roman" w:hAnsi="Times New Roman" w:eastAsia="仿宋_GB2312" w:cs="仿宋_GB2312"/>
          <w:sz w:val="32"/>
          <w:szCs w:val="32"/>
        </w:rPr>
        <w:t>元，违法所得</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上述事实，主要有以下证据证明：</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当事人的营业执照、经营者</w:t>
      </w:r>
      <w:r>
        <w:rPr>
          <w:rFonts w:hint="eastAsia" w:ascii="Times New Roman" w:hAnsi="Times New Roman" w:eastAsia="仿宋_GB2312" w:cs="Mongolian Baiti"/>
          <w:kern w:val="1"/>
          <w:sz w:val="32"/>
          <w:szCs w:val="32"/>
        </w:rPr>
        <w:t>罗来</w:t>
      </w:r>
      <w:r>
        <w:rPr>
          <w:rFonts w:ascii="Times New Roman" w:hAnsi="Times New Roman" w:eastAsia="仿宋_GB2312" w:cs="Mongolian Baiti"/>
          <w:kern w:val="1"/>
          <w:sz w:val="32"/>
          <w:szCs w:val="32"/>
        </w:rPr>
        <w:t>财</w:t>
      </w:r>
      <w:r>
        <w:rPr>
          <w:rFonts w:hint="eastAsia" w:ascii="Times New Roman" w:hAnsi="Times New Roman" w:eastAsia="仿宋_GB2312" w:cs="仿宋_GB2312"/>
          <w:sz w:val="32"/>
          <w:szCs w:val="32"/>
        </w:rPr>
        <w:t>的身份证复印件；</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现场笔录、现场照片、询问笔录；</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锐德检测技术（天津）有限公司的检验</w:t>
      </w:r>
      <w:r>
        <w:rPr>
          <w:rFonts w:ascii="Times New Roman" w:hAnsi="Times New Roman" w:eastAsia="仿宋_GB2312" w:cs="仿宋_GB2312"/>
          <w:sz w:val="32"/>
          <w:szCs w:val="32"/>
        </w:rPr>
        <w:t>报告</w:t>
      </w:r>
      <w:r>
        <w:rPr>
          <w:rFonts w:hint="eastAsia" w:ascii="Times New Roman" w:hAnsi="Times New Roman" w:eastAsia="仿宋_GB2312" w:cs="仿宋_GB2312"/>
          <w:sz w:val="32"/>
          <w:szCs w:val="32"/>
        </w:rPr>
        <w:t>；</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货值金额计算说明。</w:t>
      </w:r>
    </w:p>
    <w:p>
      <w:pPr>
        <w:adjustRightInd w:val="0"/>
        <w:snapToGrid w:val="0"/>
        <w:spacing w:line="5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2年8月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日，我局执法人员向当事人送达了《行政处罚告知书》（津辰市监罚告</w:t>
      </w:r>
      <w:r>
        <w:rPr>
          <w:rFonts w:ascii="Times New Roman" w:hAnsi="Times New Roman" w:eastAsia="仿宋_GB2312" w:cs="仿宋_GB2312"/>
          <w:sz w:val="32"/>
          <w:szCs w:val="32"/>
        </w:rPr>
        <w:t>[202</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]695</w:t>
      </w:r>
      <w:r>
        <w:rPr>
          <w:rFonts w:hint="eastAsia" w:ascii="Times New Roman" w:hAnsi="Times New Roman" w:eastAsia="仿宋_GB2312" w:cs="仿宋_GB2312"/>
          <w:sz w:val="32"/>
          <w:szCs w:val="32"/>
        </w:rPr>
        <w:t>号），告知其行政处罚的事实、理由、依据及处罚内容，当事人表示不提出陈述、申辩。</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案件性质：当事人上述行为违反了《食用农产品市场销售质量安全监督管理办法》第二十五条第二项“</w:t>
      </w:r>
      <w:r>
        <w:rPr>
          <w:rFonts w:hint="eastAsia" w:ascii="Times New Roman" w:hAnsi="Times New Roman" w:eastAsia="仿宋_GB2312" w:cs="仿宋_GB2312"/>
          <w:bCs/>
          <w:sz w:val="32"/>
          <w:szCs w:val="32"/>
          <w:lang w:val="zh-CN"/>
        </w:rPr>
        <w:t>禁止销售下列食用农产品：（二）致病性微生物、农药残留、兽药残留、生物毒素、重金属等污染物质以及其他危害人体健康的物质含量超过食品安全标准限量的</w:t>
      </w:r>
      <w:r>
        <w:rPr>
          <w:rFonts w:hint="eastAsia" w:ascii="Times New Roman" w:hAnsi="Times New Roman" w:eastAsia="仿宋_GB2312" w:cs="仿宋_GB2312"/>
          <w:bCs/>
          <w:sz w:val="32"/>
          <w:szCs w:val="32"/>
        </w:rPr>
        <w:t>”的规定。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当事人属初次违法，主观无故意，并且提供了涉案商品进货票据，能如实说明涉案商品的进货来源，没有造成危害后果，案发后积极配合案件调查，依据《中华人民共和国行政处罚法》第二十七条第一款第四项和《天津市市场和质量监督管理委员会行政处罚裁量适用规则》第十三条第五项、第九项的规定予以减轻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处理意见及依据：依据《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拟对当事人给予以下行政处罚：</w:t>
      </w:r>
    </w:p>
    <w:p>
      <w:pPr>
        <w:adjustRightInd w:val="0"/>
        <w:snapToGrid w:val="0"/>
        <w:spacing w:line="52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1.没收违法所得</w:t>
      </w:r>
      <w:r>
        <w:rPr>
          <w:rFonts w:ascii="Times New Roman" w:hAnsi="Times New Roman" w:eastAsia="仿宋_GB2312" w:cs="仿宋_GB2312"/>
          <w:bCs/>
          <w:sz w:val="32"/>
          <w:szCs w:val="32"/>
        </w:rPr>
        <w:t>15</w:t>
      </w:r>
      <w:r>
        <w:rPr>
          <w:rFonts w:hint="eastAsia" w:ascii="Times New Roman" w:hAnsi="Times New Roman" w:eastAsia="仿宋_GB2312" w:cs="仿宋_GB2312"/>
          <w:bCs/>
          <w:sz w:val="32"/>
          <w:szCs w:val="32"/>
        </w:rPr>
        <w:t>元；</w:t>
      </w:r>
    </w:p>
    <w:p>
      <w:pPr>
        <w:adjustRightInd w:val="0"/>
        <w:snapToGrid w:val="0"/>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bCs/>
          <w:sz w:val="32"/>
          <w:szCs w:val="32"/>
        </w:rPr>
        <w:t>2.罚款</w:t>
      </w:r>
      <w:r>
        <w:rPr>
          <w:rFonts w:ascii="Times New Roman" w:hAnsi="Times New Roman" w:eastAsia="仿宋_GB2312" w:cs="仿宋_GB2312"/>
          <w:bCs/>
          <w:sz w:val="32"/>
          <w:szCs w:val="32"/>
        </w:rPr>
        <w:t>5</w:t>
      </w:r>
      <w:r>
        <w:rPr>
          <w:rFonts w:hint="eastAsia" w:ascii="Times New Roman" w:hAnsi="Times New Roman" w:eastAsia="仿宋_GB2312" w:cs="仿宋_GB2312"/>
          <w:bCs/>
          <w:sz w:val="32"/>
          <w:szCs w:val="32"/>
        </w:rPr>
        <w:t>00元。</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仿宋_GB2312" w:eastAsia="仿宋_GB2312" w:cs="仿宋_GB2312"/>
          <w:kern w:val="1"/>
          <w:sz w:val="32"/>
          <w:szCs w:val="32"/>
        </w:rPr>
      </w:pPr>
    </w:p>
    <w:p>
      <w:pPr>
        <w:adjustRightInd w:val="0"/>
        <w:snapToGrid w:val="0"/>
        <w:spacing w:line="520" w:lineRule="exact"/>
        <w:ind w:firstLine="640" w:firstLineChars="200"/>
        <w:rPr>
          <w:rFonts w:ascii="Times New Roman" w:hAnsi="Times New Roman" w:eastAsia="仿宋_GB2312" w:cs="仿宋"/>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hint="eastAsia" w:ascii="Times New Roman" w:hAnsi="Times New Roman" w:eastAsia="仿宋_GB2312" w:cs="仿宋"/>
          <w:sz w:val="32"/>
          <w:szCs w:val="32"/>
          <w:lang w:eastAsia="zh-CN"/>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p>
    <w:p>
      <w:pPr>
        <w:adjustRightInd w:val="0"/>
        <w:snapToGrid w:val="0"/>
        <w:spacing w:line="520" w:lineRule="exact"/>
        <w:ind w:firstLine="601"/>
        <w:jc w:val="center"/>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      天津市北辰区市场监督管理局</w:t>
      </w:r>
    </w:p>
    <w:p>
      <w:pPr>
        <w:adjustRightInd w:val="0"/>
        <w:snapToGrid w:val="0"/>
        <w:spacing w:line="520" w:lineRule="exact"/>
        <w:ind w:right="640" w:firstLine="60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bookmarkStart w:id="0" w:name="_GoBack"/>
      <w:bookmarkEnd w:id="0"/>
      <w:r>
        <w:rPr>
          <w:rFonts w:ascii="Times New Roman" w:hAnsi="Times New Roman" w:eastAsia="仿宋_GB2312" w:cs="仿宋"/>
          <w:sz w:val="32"/>
          <w:szCs w:val="32"/>
        </w:rPr>
        <w:t>202</w:t>
      </w:r>
      <w:r>
        <w:rPr>
          <w:rFonts w:hint="eastAsia" w:ascii="Times New Roman" w:hAnsi="Times New Roman" w:eastAsia="仿宋_GB2312" w:cs="仿宋"/>
          <w:sz w:val="32"/>
          <w:szCs w:val="32"/>
        </w:rPr>
        <w:t>2年</w:t>
      </w:r>
      <w:r>
        <w:rPr>
          <w:rFonts w:ascii="Times New Roman" w:hAnsi="Times New Roman" w:eastAsia="仿宋_GB2312" w:cs="仿宋"/>
          <w:sz w:val="32"/>
          <w:szCs w:val="32"/>
        </w:rPr>
        <w:t>9</w:t>
      </w:r>
      <w:r>
        <w:rPr>
          <w:rFonts w:hint="eastAsia" w:ascii="Times New Roman" w:hAnsi="Times New Roman" w:eastAsia="仿宋_GB2312" w:cs="仿宋"/>
          <w:sz w:val="32"/>
          <w:szCs w:val="32"/>
        </w:rPr>
        <w:t>月</w:t>
      </w:r>
      <w:r>
        <w:rPr>
          <w:rFonts w:ascii="Times New Roman" w:hAnsi="Times New Roman" w:eastAsia="仿宋_GB2312" w:cs="仿宋"/>
          <w:sz w:val="32"/>
          <w:szCs w:val="32"/>
        </w:rPr>
        <w:t>8</w:t>
      </w:r>
      <w:r>
        <w:rPr>
          <w:rFonts w:hint="eastAsia" w:ascii="Times New Roman" w:hAnsi="Times New Roman" w:eastAsia="仿宋_GB2312" w:cs="仿宋"/>
          <w:sz w:val="32"/>
          <w:szCs w:val="32"/>
        </w:rPr>
        <w:t>日</w:t>
      </w: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napToGrid w:val="0"/>
        <w:spacing w:line="520" w:lineRule="exact"/>
        <w:rPr>
          <w:rFonts w:ascii="黑体" w:hAnsi="黑体" w:eastAsia="黑体" w:cs="黑体"/>
          <w:sz w:val="30"/>
          <w:szCs w:val="30"/>
        </w:rPr>
      </w:pPr>
    </w:p>
    <w:p>
      <w:pPr>
        <w:wordWrap w:val="0"/>
        <w:spacing w:line="5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5"/>
    <w:rsid w:val="000E3952"/>
    <w:rsid w:val="003610BE"/>
    <w:rsid w:val="003D76F6"/>
    <w:rsid w:val="00440647"/>
    <w:rsid w:val="004F1B82"/>
    <w:rsid w:val="006314F8"/>
    <w:rsid w:val="00634B33"/>
    <w:rsid w:val="006F44B5"/>
    <w:rsid w:val="0070558B"/>
    <w:rsid w:val="007065D4"/>
    <w:rsid w:val="00826460"/>
    <w:rsid w:val="0083404E"/>
    <w:rsid w:val="00867B03"/>
    <w:rsid w:val="008B595C"/>
    <w:rsid w:val="00B800F2"/>
    <w:rsid w:val="00BD6B36"/>
    <w:rsid w:val="00C65E32"/>
    <w:rsid w:val="00D060C7"/>
    <w:rsid w:val="00E0404A"/>
    <w:rsid w:val="00ED38A9"/>
    <w:rsid w:val="00F4524E"/>
    <w:rsid w:val="00FC221F"/>
    <w:rsid w:val="00FD709B"/>
    <w:rsid w:val="04D842B7"/>
    <w:rsid w:val="08667FE3"/>
    <w:rsid w:val="0C1B56F9"/>
    <w:rsid w:val="0CAE7727"/>
    <w:rsid w:val="23A83589"/>
    <w:rsid w:val="31B10BA9"/>
    <w:rsid w:val="39A12328"/>
    <w:rsid w:val="3DBE42EB"/>
    <w:rsid w:val="42656688"/>
    <w:rsid w:val="46F937F5"/>
    <w:rsid w:val="49D53F35"/>
    <w:rsid w:val="4A3E1789"/>
    <w:rsid w:val="52C870DF"/>
    <w:rsid w:val="574A2330"/>
    <w:rsid w:val="5D241CB8"/>
    <w:rsid w:val="6A692724"/>
    <w:rsid w:val="7F3821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locked/>
    <w:uiPriority w:val="99"/>
    <w:rPr>
      <w:rFonts w:cs="Times New Roman"/>
      <w:sz w:val="18"/>
      <w:szCs w:val="18"/>
    </w:rPr>
  </w:style>
  <w:style w:type="character" w:customStyle="1" w:styleId="7">
    <w:name w:val="页眉 字符"/>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299</Words>
  <Characters>1708</Characters>
  <Lines>14</Lines>
  <Paragraphs>4</Paragraphs>
  <TotalTime>36</TotalTime>
  <ScaleCrop>false</ScaleCrop>
  <LinksUpToDate>false</LinksUpToDate>
  <CharactersWithSpaces>2003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2022-09-08T10:12:00Z</dcterms:created>
  <dc:creator>刘航</dc:creator>
  <cp:lastModifiedBy>greatwall</cp:lastModifiedBy>
  <cp:lastPrinted>2020-01-29T14:08:00Z</cp:lastPrinted>
  <dcterms:modified xsi:type="dcterms:W3CDTF">2022-09-14T16:37:17Z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