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8240;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rPr>
        <w:t>津辰市监处</w:t>
      </w:r>
      <w:r>
        <w:rPr>
          <w:rFonts w:ascii="Times New Roman" w:hAnsi="Times New Roman" w:eastAsia="仿宋_GB2312" w:cs="仿宋"/>
          <w:color w:val="000000"/>
          <w:sz w:val="32"/>
          <w:szCs w:val="32"/>
        </w:rPr>
        <w:t>罚</w:t>
      </w:r>
      <w:r>
        <w:rPr>
          <w:rFonts w:hint="eastAsia" w:ascii="Times New Roman" w:hAnsi="Times New Roman" w:eastAsia="仿宋_GB2312" w:cs="仿宋"/>
          <w:color w:val="000000"/>
          <w:sz w:val="32"/>
          <w:szCs w:val="32"/>
        </w:rPr>
        <w:t>〔</w:t>
      </w:r>
      <w:r>
        <w:rPr>
          <w:rFonts w:ascii="Times New Roman" w:hAnsi="Times New Roman" w:eastAsia="仿宋_GB2312" w:cs="仿宋"/>
          <w:color w:val="000000"/>
          <w:sz w:val="32"/>
          <w:szCs w:val="32"/>
        </w:rPr>
        <w:t>2022</w:t>
      </w:r>
      <w:r>
        <w:rPr>
          <w:rFonts w:hint="eastAsia" w:ascii="Times New Roman" w:hAnsi="Times New Roman" w:eastAsia="仿宋_GB2312" w:cs="仿宋"/>
          <w:color w:val="000000"/>
          <w:sz w:val="32"/>
          <w:szCs w:val="32"/>
        </w:rPr>
        <w:t>〕</w:t>
      </w:r>
      <w:r>
        <w:rPr>
          <w:rFonts w:ascii="Times New Roman" w:hAnsi="Times New Roman" w:eastAsia="仿宋_GB2312" w:cs="仿宋"/>
          <w:sz w:val="32"/>
          <w:szCs w:val="32"/>
        </w:rPr>
        <w:t>753</w:t>
      </w:r>
      <w:r>
        <w:rPr>
          <w:rFonts w:hint="eastAsia" w:ascii="Times New Roman" w:hAnsi="Times New Roman" w:eastAsia="仿宋_GB2312" w:cs="仿宋"/>
          <w:color w:val="000000"/>
          <w:sz w:val="32"/>
          <w:szCs w:val="32"/>
        </w:rPr>
        <w:t>号</w:t>
      </w:r>
    </w:p>
    <w:p>
      <w:pPr>
        <w:spacing w:line="56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仿宋_GB2312"/>
          <w:bCs/>
          <w:sz w:val="32"/>
          <w:szCs w:val="32"/>
        </w:rPr>
        <w:t>天津市凯丰诚聚氨酯制品有限公司</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 xml:space="preserve">主体资格证照名称：营业执照                               </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统一社会信用代码（注册号）：</w:t>
      </w:r>
      <w:r>
        <w:rPr>
          <w:rFonts w:ascii="Times New Roman" w:hAnsi="Times New Roman" w:eastAsia="仿宋_GB2312" w:cs="仿宋_GB2312"/>
          <w:bCs/>
          <w:sz w:val="32"/>
          <w:szCs w:val="32"/>
        </w:rPr>
        <w:t>911201135594956066</w:t>
      </w:r>
      <w:r>
        <w:rPr>
          <w:rFonts w:hint="eastAsia" w:ascii="Times New Roman" w:hAnsi="Times New Roman" w:eastAsia="仿宋_GB2312" w:cs="Mongolian Baiti"/>
          <w:kern w:val="1"/>
          <w:sz w:val="32"/>
          <w:szCs w:val="32"/>
        </w:rPr>
        <w:t xml:space="preserve">       </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w:t>
      </w:r>
      <w:r>
        <w:rPr>
          <w:rFonts w:hint="eastAsia" w:ascii="Times New Roman" w:hAnsi="Times New Roman" w:eastAsia="仿宋_GB2312" w:cs="仿宋_GB2312"/>
          <w:bCs/>
          <w:sz w:val="32"/>
          <w:szCs w:val="32"/>
        </w:rPr>
        <w:t>北辰区双口镇东堤村津霸公路南侧东堤村西南</w:t>
      </w:r>
    </w:p>
    <w:p>
      <w:pPr>
        <w:spacing w:line="56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w:t>
      </w:r>
      <w:r>
        <w:rPr>
          <w:rFonts w:hint="eastAsia" w:ascii="Times New Roman" w:hAnsi="Times New Roman" w:eastAsia="仿宋_GB2312" w:cs="仿宋_GB2312"/>
          <w:bCs/>
          <w:sz w:val="32"/>
          <w:szCs w:val="32"/>
        </w:rPr>
        <w:t>李业烈</w:t>
      </w:r>
    </w:p>
    <w:p>
      <w:pPr>
        <w:wordWrap w:val="0"/>
        <w:spacing w:line="520" w:lineRule="exact"/>
        <w:ind w:firstLine="640" w:firstLineChars="200"/>
        <w:rPr>
          <w:rFonts w:ascii="仿宋_GB2312" w:hAnsi="楷体_GB2312" w:eastAsia="仿宋_GB2312" w:cs="楷体_GB2312"/>
          <w:color w:val="000000"/>
          <w:sz w:val="32"/>
          <w:szCs w:val="32"/>
        </w:rPr>
      </w:pPr>
      <w:r>
        <w:rPr>
          <w:rFonts w:hint="eastAsia" w:ascii="Times New Roman" w:hAnsi="Times New Roman" w:eastAsia="仿宋_GB2312" w:cs="仿宋_GB2312"/>
          <w:sz w:val="32"/>
          <w:szCs w:val="32"/>
        </w:rPr>
        <w:t>接举报</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执法人员对</w:t>
      </w:r>
      <w:r>
        <w:rPr>
          <w:rFonts w:hint="eastAsia" w:ascii="Times New Roman" w:hAnsi="Times New Roman" w:eastAsia="仿宋_GB2312" w:cs="仿宋_GB2312"/>
          <w:bCs/>
          <w:sz w:val="32"/>
          <w:szCs w:val="32"/>
        </w:rPr>
        <w:t>天津市凯丰诚聚氨酯制品有限公司在其官方</w:t>
      </w:r>
      <w:r>
        <w:rPr>
          <w:rFonts w:ascii="Times New Roman" w:hAnsi="Times New Roman" w:eastAsia="仿宋_GB2312" w:cs="仿宋_GB2312"/>
          <w:bCs/>
          <w:sz w:val="32"/>
          <w:szCs w:val="32"/>
        </w:rPr>
        <w:t>网站上宣传</w:t>
      </w:r>
      <w:r>
        <w:rPr>
          <w:rFonts w:hint="eastAsia" w:ascii="Times New Roman" w:hAnsi="Times New Roman" w:eastAsia="仿宋_GB2312" w:cs="仿宋_GB2312"/>
          <w:sz w:val="32"/>
          <w:szCs w:val="32"/>
        </w:rPr>
        <w:t>情况进行执法检查。经</w:t>
      </w:r>
      <w:r>
        <w:rPr>
          <w:rFonts w:ascii="Times New Roman" w:hAnsi="Times New Roman" w:eastAsia="仿宋_GB2312" w:cs="仿宋_GB2312"/>
          <w:sz w:val="32"/>
          <w:szCs w:val="32"/>
        </w:rPr>
        <w:t>查，</w:t>
      </w:r>
      <w:r>
        <w:rPr>
          <w:rFonts w:hint="eastAsia" w:ascii="Times New Roman" w:hAnsi="Times New Roman" w:eastAsia="仿宋_GB2312" w:cs="仿宋_GB2312"/>
          <w:sz w:val="32"/>
          <w:szCs w:val="32"/>
        </w:rPr>
        <w:t>当事人</w:t>
      </w:r>
      <w:r>
        <w:rPr>
          <w:rFonts w:ascii="Times New Roman" w:hAnsi="Times New Roman" w:eastAsia="仿宋_GB2312" w:cs="仿宋_GB2312"/>
          <w:sz w:val="32"/>
          <w:szCs w:val="32"/>
        </w:rPr>
        <w:t>在其</w:t>
      </w:r>
      <w:r>
        <w:rPr>
          <w:rFonts w:hint="eastAsia" w:ascii="Times New Roman" w:hAnsi="Times New Roman" w:eastAsia="仿宋_GB2312" w:cs="仿宋_GB2312"/>
          <w:bCs/>
          <w:sz w:val="32"/>
          <w:szCs w:val="32"/>
        </w:rPr>
        <w:t>官方</w:t>
      </w:r>
      <w:r>
        <w:rPr>
          <w:rFonts w:hint="eastAsia" w:ascii="Times New Roman" w:hAnsi="Times New Roman" w:eastAsia="仿宋_GB2312" w:cs="仿宋_GB2312"/>
          <w:sz w:val="32"/>
          <w:szCs w:val="32"/>
        </w:rPr>
        <w:t>网站上标注 “公司是高新技术企业”的</w:t>
      </w:r>
      <w:r>
        <w:rPr>
          <w:rFonts w:ascii="Times New Roman" w:hAnsi="Times New Roman" w:eastAsia="仿宋_GB2312" w:cs="仿宋_GB2312"/>
          <w:sz w:val="32"/>
          <w:szCs w:val="32"/>
        </w:rPr>
        <w:t>宣传内容</w:t>
      </w:r>
      <w:r>
        <w:rPr>
          <w:rFonts w:hint="eastAsia" w:ascii="Times New Roman" w:hAnsi="Times New Roman" w:eastAsia="仿宋_GB2312" w:cs="仿宋_GB2312"/>
          <w:sz w:val="32"/>
          <w:szCs w:val="32"/>
        </w:rPr>
        <w:t>，当事人</w:t>
      </w:r>
      <w:r>
        <w:rPr>
          <w:rFonts w:ascii="Times New Roman" w:hAnsi="Times New Roman" w:eastAsia="仿宋_GB2312" w:cs="仿宋_GB2312"/>
          <w:sz w:val="32"/>
          <w:szCs w:val="32"/>
        </w:rPr>
        <w:t>无法</w:t>
      </w:r>
      <w:r>
        <w:rPr>
          <w:rFonts w:hint="eastAsia" w:ascii="Times New Roman" w:hAnsi="Times New Roman" w:eastAsia="仿宋_GB2312" w:cs="仿宋_GB2312"/>
          <w:sz w:val="32"/>
          <w:szCs w:val="32"/>
        </w:rPr>
        <w:t>证明</w:t>
      </w:r>
      <w:r>
        <w:rPr>
          <w:rFonts w:ascii="Times New Roman" w:hAnsi="Times New Roman" w:eastAsia="仿宋_GB2312" w:cs="仿宋_GB2312"/>
          <w:sz w:val="32"/>
          <w:szCs w:val="32"/>
        </w:rPr>
        <w:t>宣传内容的真实性。</w:t>
      </w: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022年9月2日，执法人员报经</w:t>
      </w:r>
      <w:r>
        <w:rPr>
          <w:rFonts w:hint="eastAsia" w:ascii="Times New Roman" w:hAnsi="Times New Roman" w:eastAsia="仿宋_GB2312" w:cs="仿宋_GB2312"/>
          <w:sz w:val="32"/>
          <w:szCs w:val="32"/>
        </w:rPr>
        <w:t>局领导</w:t>
      </w:r>
      <w:r>
        <w:rPr>
          <w:rFonts w:ascii="Times New Roman" w:hAnsi="Times New Roman" w:eastAsia="仿宋_GB2312" w:cs="仿宋_GB2312"/>
          <w:sz w:val="32"/>
          <w:szCs w:val="32"/>
        </w:rPr>
        <w:t>批准，予以立案调查</w:t>
      </w:r>
      <w:r>
        <w:rPr>
          <w:rFonts w:ascii="仿宋_GB2312" w:eastAsia="仿宋_GB2312" w:cs="仿宋_GB2312"/>
          <w:kern w:val="1"/>
          <w:sz w:val="32"/>
          <w:szCs w:val="32"/>
        </w:rPr>
        <w:t>。</w:t>
      </w:r>
    </w:p>
    <w:p>
      <w:pPr>
        <w:wordWrap w:val="0"/>
        <w:spacing w:line="520" w:lineRule="exact"/>
        <w:ind w:firstLine="640" w:firstLineChars="200"/>
        <w:rPr>
          <w:rFonts w:ascii="仿宋_GB2312" w:hAnsi="楷体_GB2312" w:eastAsia="仿宋_GB2312" w:cs="楷体_GB2312"/>
          <w:color w:val="000000"/>
          <w:sz w:val="32"/>
          <w:szCs w:val="32"/>
        </w:rPr>
      </w:pPr>
      <w:r>
        <w:rPr>
          <w:rFonts w:hint="eastAsia" w:ascii="仿宋_GB2312" w:hAnsi="Times New Roman" w:eastAsia="仿宋_GB2312"/>
          <w:sz w:val="32"/>
          <w:szCs w:val="32"/>
        </w:rPr>
        <w:t>经查明，当事人于</w:t>
      </w:r>
      <w:r>
        <w:rPr>
          <w:rFonts w:ascii="仿宋_GB2312" w:hAnsi="Times New Roman" w:eastAsia="仿宋_GB2312"/>
          <w:sz w:val="32"/>
          <w:szCs w:val="32"/>
        </w:rPr>
        <w:t>2017年</w:t>
      </w:r>
      <w:r>
        <w:rPr>
          <w:rFonts w:hint="eastAsia" w:ascii="仿宋_GB2312" w:hAnsi="Times New Roman" w:eastAsia="仿宋_GB2312"/>
          <w:sz w:val="32"/>
          <w:szCs w:val="32"/>
        </w:rPr>
        <w:t>在其公司</w:t>
      </w:r>
      <w:r>
        <w:rPr>
          <w:rFonts w:ascii="仿宋_GB2312" w:hAnsi="Times New Roman" w:eastAsia="仿宋_GB2312"/>
          <w:sz w:val="32"/>
          <w:szCs w:val="32"/>
        </w:rPr>
        <w:t>网站</w:t>
      </w:r>
      <w:r>
        <w:rPr>
          <w:rFonts w:hint="eastAsia" w:ascii="仿宋_GB2312" w:hAnsi="Times New Roman" w:eastAsia="仿宋_GB2312"/>
          <w:sz w:val="32"/>
          <w:szCs w:val="32"/>
        </w:rPr>
        <w:t>；在网址为：（</w:t>
      </w:r>
      <w:r>
        <w:rPr>
          <w:rFonts w:ascii="仿宋_GB2312" w:hAnsi="Times New Roman" w:eastAsia="仿宋_GB2312"/>
          <w:sz w:val="32"/>
          <w:szCs w:val="32"/>
        </w:rPr>
        <w:t>https://sale.1688.com/factory/card.html?memberId=fanjunli820&amp;__recSource__=win_port&amp;facMemId=fanjunli820&amp;spm=a2615.2177701.wp_pc_common_topnav.0</w:t>
      </w:r>
      <w:r>
        <w:rPr>
          <w:rFonts w:ascii="仿宋_GB2312" w:hAnsi="Times New Roman" w:eastAsia="仿宋_GB2312"/>
          <w:sz w:val="32"/>
          <w:szCs w:val="32"/>
        </w:rPr>
        <w:tab/>
      </w:r>
      <w:r>
        <w:rPr>
          <w:rFonts w:hint="eastAsia" w:ascii="仿宋_GB2312" w:hAnsi="Times New Roman" w:eastAsia="仿宋_GB2312"/>
          <w:sz w:val="32"/>
          <w:szCs w:val="32"/>
        </w:rPr>
        <w:t>）的网站宣传其公司</w:t>
      </w:r>
      <w:r>
        <w:rPr>
          <w:rFonts w:ascii="仿宋_GB2312" w:hAnsi="Times New Roman" w:eastAsia="仿宋_GB2312"/>
          <w:sz w:val="32"/>
          <w:szCs w:val="32"/>
        </w:rPr>
        <w:t>是</w:t>
      </w:r>
      <w:r>
        <w:rPr>
          <w:rFonts w:hint="eastAsia" w:ascii="仿宋_GB2312" w:hAnsi="Times New Roman" w:eastAsia="仿宋_GB2312"/>
          <w:sz w:val="32"/>
          <w:szCs w:val="32"/>
        </w:rPr>
        <w:t>“高新技术企业”但无法</w:t>
      </w:r>
      <w:r>
        <w:rPr>
          <w:rFonts w:ascii="仿宋_GB2312" w:hAnsi="Times New Roman" w:eastAsia="仿宋_GB2312"/>
          <w:sz w:val="32"/>
          <w:szCs w:val="32"/>
        </w:rPr>
        <w:t>证明真实性</w:t>
      </w:r>
      <w:r>
        <w:rPr>
          <w:rFonts w:hint="eastAsia" w:ascii="仿宋_GB2312" w:hAnsi="Times New Roman" w:eastAsia="仿宋_GB2312"/>
          <w:sz w:val="32"/>
          <w:szCs w:val="32"/>
        </w:rPr>
        <w:t>。上述行为满足</w:t>
      </w:r>
      <w:r>
        <w:rPr>
          <w:rFonts w:hint="eastAsia" w:ascii="Times New Roman" w:hAnsi="Times New Roman" w:eastAsia="仿宋_GB2312" w:cs="仿宋_GB2312"/>
          <w:bCs/>
          <w:sz w:val="32"/>
          <w:szCs w:val="32"/>
        </w:rPr>
        <w:t>发布虚假</w:t>
      </w:r>
      <w:r>
        <w:rPr>
          <w:rFonts w:ascii="Times New Roman" w:hAnsi="Times New Roman" w:eastAsia="仿宋_GB2312" w:cs="仿宋_GB2312"/>
          <w:bCs/>
          <w:sz w:val="32"/>
          <w:szCs w:val="32"/>
        </w:rPr>
        <w:t>广告</w:t>
      </w:r>
      <w:r>
        <w:rPr>
          <w:rFonts w:hint="eastAsia" w:ascii="仿宋_GB2312" w:hAnsi="Times New Roman" w:eastAsia="仿宋_GB2312"/>
          <w:sz w:val="32"/>
          <w:szCs w:val="32"/>
        </w:rPr>
        <w:t>的构成要件</w:t>
      </w:r>
      <w:r>
        <w:rPr>
          <w:rFonts w:hint="eastAsia" w:ascii="仿宋_GB2312" w:eastAsia="仿宋_GB2312" w:cs="仿宋_GB2312"/>
          <w:kern w:val="1"/>
          <w:sz w:val="32"/>
          <w:szCs w:val="32"/>
        </w:rPr>
        <w:t>。</w:t>
      </w:r>
    </w:p>
    <w:p>
      <w:pPr>
        <w:spacing w:line="520" w:lineRule="exact"/>
        <w:ind w:firstLine="640" w:firstLineChars="200"/>
        <w:rPr>
          <w:rFonts w:ascii="Times New Roman" w:hAnsi="Times New Roman" w:eastAsia="仿宋_GB2312" w:cs="仿宋_GB2312"/>
          <w:sz w:val="32"/>
          <w:szCs w:val="32"/>
          <w:u w:val="single"/>
        </w:rPr>
      </w:pPr>
      <w:r>
        <w:rPr>
          <w:rFonts w:hint="eastAsia" w:ascii="仿宋_GB2312" w:hAnsi="Times New Roman" w:eastAsia="仿宋_GB2312" w:cs="仿宋"/>
          <w:sz w:val="32"/>
          <w:szCs w:val="32"/>
        </w:rPr>
        <w:t>上述事实，主要有以下证据证明：</w:t>
      </w:r>
      <w:r>
        <w:rPr>
          <w:rFonts w:hint="eastAsia" w:ascii="Times New Roman" w:hAnsi="Times New Roman" w:eastAsia="仿宋_GB2312" w:cs="仿宋_GB2312"/>
          <w:sz w:val="32"/>
          <w:szCs w:val="32"/>
        </w:rPr>
        <w:t>1.</w:t>
      </w:r>
      <w:r>
        <w:rPr>
          <w:rFonts w:hint="eastAsia" w:ascii="仿宋_GB2312" w:hAnsi="Times New Roman" w:eastAsia="仿宋_GB2312"/>
          <w:sz w:val="32"/>
          <w:szCs w:val="32"/>
        </w:rPr>
        <w:t>当事人的营业执照复印件，法定代表人</w:t>
      </w:r>
      <w:r>
        <w:rPr>
          <w:rFonts w:hint="eastAsia" w:ascii="Times New Roman" w:hAnsi="Times New Roman" w:eastAsia="仿宋_GB2312" w:cs="仿宋_GB2312"/>
          <w:bCs/>
          <w:sz w:val="32"/>
          <w:szCs w:val="32"/>
        </w:rPr>
        <w:t>李业烈</w:t>
      </w:r>
      <w:r>
        <w:rPr>
          <w:rFonts w:hint="eastAsia" w:ascii="仿宋_GB2312" w:hAnsi="Times New Roman" w:eastAsia="仿宋_GB2312"/>
          <w:sz w:val="32"/>
          <w:szCs w:val="32"/>
        </w:rPr>
        <w:t>身份证复印件；</w:t>
      </w:r>
      <w:r>
        <w:rPr>
          <w:rFonts w:hint="eastAsia" w:ascii="Times New Roman" w:hAnsi="Times New Roman" w:eastAsia="仿宋_GB2312" w:cs="仿宋_GB2312"/>
          <w:sz w:val="32"/>
          <w:szCs w:val="32"/>
        </w:rPr>
        <w:t>2.</w:t>
      </w:r>
      <w:r>
        <w:rPr>
          <w:rFonts w:hint="eastAsia" w:ascii="仿宋_GB2312" w:hAnsi="Times New Roman" w:eastAsia="仿宋_GB2312"/>
          <w:sz w:val="32"/>
          <w:szCs w:val="32"/>
        </w:rPr>
        <w:t>现场笔录</w:t>
      </w:r>
      <w:r>
        <w:rPr>
          <w:rFonts w:hint="eastAsia" w:ascii="Times New Roman" w:hAnsi="Times New Roman" w:eastAsia="仿宋_GB2312" w:cs="仿宋_GB2312"/>
          <w:sz w:val="32"/>
          <w:szCs w:val="32"/>
        </w:rPr>
        <w:t>、</w:t>
      </w:r>
      <w:r>
        <w:rPr>
          <w:rFonts w:hint="eastAsia" w:ascii="仿宋_GB2312" w:hAnsi="Times New Roman" w:eastAsia="仿宋_GB2312"/>
          <w:sz w:val="32"/>
          <w:szCs w:val="32"/>
        </w:rPr>
        <w:t>当事人官方网站页面截图打印件；</w:t>
      </w:r>
      <w:r>
        <w:rPr>
          <w:rFonts w:ascii="Times New Roman" w:hAnsi="Times New Roman" w:eastAsia="仿宋_GB2312" w:cs="仿宋_GB2312"/>
          <w:sz w:val="32"/>
          <w:szCs w:val="32"/>
        </w:rPr>
        <w:t>3.</w:t>
      </w:r>
      <w:r>
        <w:rPr>
          <w:rFonts w:hint="eastAsia" w:ascii="仿宋_GB2312" w:hAnsi="仿宋_GB2312" w:eastAsia="仿宋_GB2312"/>
          <w:sz w:val="32"/>
          <w:szCs w:val="32"/>
        </w:rPr>
        <w:t>当事人法定代表人李业烈的</w:t>
      </w:r>
      <w:r>
        <w:rPr>
          <w:rFonts w:ascii="仿宋_GB2312" w:hAnsi="仿宋_GB2312" w:eastAsia="仿宋_GB2312"/>
          <w:sz w:val="32"/>
          <w:szCs w:val="32"/>
        </w:rPr>
        <w:t>身份证复印件</w:t>
      </w:r>
      <w:r>
        <w:rPr>
          <w:rFonts w:hint="eastAsia" w:ascii="仿宋_GB2312" w:hAnsi="仿宋_GB2312" w:eastAsia="仿宋_GB2312"/>
          <w:sz w:val="32"/>
          <w:szCs w:val="32"/>
        </w:rPr>
        <w:t>以及对当事人法定代表人李业烈制作的询问调查笔录</w:t>
      </w:r>
      <w:r>
        <w:rPr>
          <w:rFonts w:hint="eastAsia" w:ascii="仿宋_GB2312" w:eastAsia="仿宋_GB2312" w:cs="仿宋_GB2312"/>
          <w:kern w:val="1"/>
          <w:sz w:val="32"/>
          <w:szCs w:val="32"/>
        </w:rPr>
        <w:t>。</w:t>
      </w:r>
    </w:p>
    <w:p>
      <w:pPr>
        <w:wordWrap w:val="0"/>
        <w:snapToGrid w:val="0"/>
        <w:spacing w:line="500" w:lineRule="exact"/>
        <w:ind w:left="105" w:leftChars="50" w:firstLine="537" w:firstLineChars="168"/>
        <w:jc w:val="left"/>
        <w:rPr>
          <w:rFonts w:ascii="仿宋_GB2312" w:eastAsia="仿宋_GB2312"/>
          <w:color w:val="000000"/>
          <w:sz w:val="32"/>
          <w:szCs w:val="32"/>
        </w:rPr>
      </w:pPr>
      <w:r>
        <w:rPr>
          <w:rFonts w:hint="eastAsia" w:ascii="仿宋_GB2312" w:hAnsi="楷体_GB2312" w:eastAsia="仿宋_GB2312" w:cs="楷体_GB2312"/>
          <w:color w:val="000000"/>
          <w:sz w:val="32"/>
          <w:szCs w:val="32"/>
        </w:rPr>
        <w:t>本局于202</w:t>
      </w:r>
      <w:r>
        <w:rPr>
          <w:rFonts w:ascii="仿宋_GB2312" w:hAnsi="楷体_GB2312" w:eastAsia="仿宋_GB2312" w:cs="楷体_GB2312"/>
          <w:color w:val="000000"/>
          <w:sz w:val="32"/>
          <w:szCs w:val="32"/>
        </w:rPr>
        <w:t>2</w:t>
      </w:r>
      <w:r>
        <w:rPr>
          <w:rFonts w:hint="eastAsia" w:ascii="仿宋_GB2312" w:hAnsi="楷体_GB2312" w:eastAsia="仿宋_GB2312" w:cs="楷体_GB2312"/>
          <w:color w:val="000000"/>
          <w:sz w:val="32"/>
          <w:szCs w:val="32"/>
        </w:rPr>
        <w:t>年</w:t>
      </w:r>
      <w:r>
        <w:rPr>
          <w:rFonts w:ascii="仿宋_GB2312" w:hAnsi="楷体_GB2312" w:eastAsia="仿宋_GB2312" w:cs="楷体_GB2312"/>
          <w:color w:val="000000"/>
          <w:sz w:val="32"/>
          <w:szCs w:val="32"/>
        </w:rPr>
        <w:t>10</w:t>
      </w:r>
      <w:r>
        <w:rPr>
          <w:rFonts w:hint="eastAsia" w:ascii="仿宋_GB2312" w:hAnsi="楷体_GB2312" w:eastAsia="仿宋_GB2312" w:cs="楷体_GB2312"/>
          <w:color w:val="000000"/>
          <w:sz w:val="32"/>
          <w:szCs w:val="32"/>
        </w:rPr>
        <w:t>月</w:t>
      </w:r>
      <w:r>
        <w:rPr>
          <w:rFonts w:ascii="仿宋_GB2312" w:hAnsi="楷体_GB2312" w:eastAsia="仿宋_GB2312" w:cs="楷体_GB2312"/>
          <w:sz w:val="32"/>
          <w:szCs w:val="32"/>
        </w:rPr>
        <w:t>9</w:t>
      </w:r>
      <w:r>
        <w:rPr>
          <w:rFonts w:hint="eastAsia" w:ascii="仿宋_GB2312" w:hAnsi="楷体_GB2312" w:eastAsia="仿宋_GB2312" w:cs="楷体_GB2312"/>
          <w:sz w:val="32"/>
          <w:szCs w:val="32"/>
        </w:rPr>
        <w:t>日依法向当事人送达了《行政处罚告知书》（</w:t>
      </w:r>
      <w:r>
        <w:rPr>
          <w:rFonts w:hint="eastAsia" w:ascii="仿宋_GB2312" w:hAnsi="Arial" w:eastAsia="仿宋_GB2312" w:cs="Arial"/>
          <w:sz w:val="32"/>
          <w:szCs w:val="32"/>
          <w:shd w:val="clear" w:color="auto" w:fill="FFFFFF"/>
        </w:rPr>
        <w:t>津辰市监罚告〔202</w:t>
      </w:r>
      <w:r>
        <w:rPr>
          <w:rFonts w:ascii="仿宋_GB2312" w:hAnsi="Arial" w:eastAsia="仿宋_GB2312" w:cs="Arial"/>
          <w:sz w:val="32"/>
          <w:szCs w:val="32"/>
          <w:shd w:val="clear" w:color="auto" w:fill="FFFFFF"/>
        </w:rPr>
        <w:t>2</w:t>
      </w:r>
      <w:r>
        <w:rPr>
          <w:rFonts w:hint="eastAsia" w:ascii="仿宋_GB2312" w:hAnsi="Arial" w:eastAsia="仿宋_GB2312" w:cs="Arial"/>
          <w:sz w:val="32"/>
          <w:szCs w:val="32"/>
          <w:shd w:val="clear" w:color="auto" w:fill="FFFFFF"/>
        </w:rPr>
        <w:t>〕</w:t>
      </w:r>
      <w:r>
        <w:rPr>
          <w:rFonts w:ascii="仿宋_GB2312" w:hAnsi="Arial" w:eastAsia="仿宋_GB2312" w:cs="Arial"/>
          <w:sz w:val="32"/>
          <w:szCs w:val="32"/>
          <w:shd w:val="clear" w:color="auto" w:fill="FFFFFF"/>
        </w:rPr>
        <w:t>753</w:t>
      </w:r>
      <w:r>
        <w:rPr>
          <w:rFonts w:hint="eastAsia" w:ascii="仿宋_GB2312" w:hAnsi="Arial" w:eastAsia="仿宋_GB2312" w:cs="Arial"/>
          <w:color w:val="000000"/>
          <w:sz w:val="32"/>
          <w:szCs w:val="32"/>
          <w:shd w:val="clear" w:color="auto" w:fill="FFFFFF"/>
        </w:rPr>
        <w:t>号</w:t>
      </w:r>
      <w:r>
        <w:rPr>
          <w:rFonts w:hint="eastAsia" w:ascii="仿宋_GB2312" w:hAnsi="楷体_GB2312" w:eastAsia="仿宋_GB2312" w:cs="楷体_GB2312"/>
          <w:color w:val="000000"/>
          <w:sz w:val="32"/>
          <w:szCs w:val="32"/>
        </w:rPr>
        <w:t>），当事人未提出陈述申辩意见</w:t>
      </w:r>
      <w:r>
        <w:rPr>
          <w:rFonts w:hint="eastAsia" w:ascii="仿宋_GB2312" w:eastAsia="仿宋_GB2312"/>
          <w:color w:val="000000"/>
          <w:sz w:val="32"/>
          <w:szCs w:val="32"/>
        </w:rPr>
        <w:t>，也未要求听证。</w:t>
      </w:r>
    </w:p>
    <w:p>
      <w:pPr>
        <w:wordWrap w:val="0"/>
        <w:spacing w:line="500" w:lineRule="exact"/>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本局认为，当事人上述行为已违反</w:t>
      </w:r>
      <w:r>
        <w:rPr>
          <w:rFonts w:hint="eastAsia" w:ascii="仿宋_GB2312" w:hAnsi="Times New Roman" w:eastAsia="仿宋_GB2312"/>
          <w:sz w:val="32"/>
          <w:szCs w:val="32"/>
        </w:rPr>
        <w:t>《中华人民共和国广告法》第二十八条第二项“广告有下列情形之一的，为虚假广告：（二）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的规定</w:t>
      </w:r>
      <w:r>
        <w:rPr>
          <w:rFonts w:hint="eastAsia" w:ascii="仿宋_GB2312" w:eastAsia="仿宋_GB2312" w:cs="仿宋_GB2312"/>
          <w:kern w:val="1"/>
          <w:sz w:val="32"/>
          <w:szCs w:val="32"/>
        </w:rPr>
        <w:t>。</w:t>
      </w:r>
    </w:p>
    <w:p>
      <w:pPr>
        <w:wordWrap w:val="0"/>
        <w:spacing w:line="500" w:lineRule="exact"/>
        <w:ind w:firstLine="640" w:firstLineChars="200"/>
        <w:rPr>
          <w:rFonts w:ascii="仿宋_GB2312" w:eastAsia="仿宋_GB2312" w:cs="仿宋_GB2312"/>
          <w:kern w:val="1"/>
          <w:sz w:val="32"/>
          <w:szCs w:val="32"/>
        </w:rPr>
      </w:pPr>
      <w:r>
        <w:rPr>
          <w:rFonts w:hint="eastAsia" w:ascii="Times New Roman" w:hAnsi="Times New Roman" w:eastAsia="仿宋_GB2312" w:cs="仿宋_GB2312"/>
          <w:bCs/>
          <w:sz w:val="32"/>
          <w:szCs w:val="32"/>
        </w:rPr>
        <w:t>鉴于</w:t>
      </w:r>
      <w:r>
        <w:rPr>
          <w:rFonts w:hint="eastAsia" w:ascii="仿宋_GB2312" w:eastAsia="仿宋_GB2312"/>
          <w:sz w:val="32"/>
          <w:szCs w:val="32"/>
        </w:rPr>
        <w:t>当事人在案发后能积极配合案件调查，及时向本局提交整改报告。应依照《中华人民共和国行政处罚法》第二十七条第一款第四项和《天津市市场和质量监督管理委员会行政处罚裁量适用规则》第十三条第五项、第九项的规定予以减轻处罚。</w:t>
      </w:r>
    </w:p>
    <w:p>
      <w:pPr>
        <w:wordWrap w:val="0"/>
        <w:spacing w:line="520" w:lineRule="exact"/>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依据</w:t>
      </w:r>
      <w:r>
        <w:rPr>
          <w:rFonts w:hint="eastAsia" w:ascii="仿宋_GB2312" w:hAnsi="Times New Roman" w:eastAsia="仿宋_GB2312"/>
          <w:bCs/>
          <w:sz w:val="32"/>
          <w:szCs w:val="32"/>
        </w:rPr>
        <w:t>《中华人民共和国广告法》</w:t>
      </w:r>
      <w:r>
        <w:rPr>
          <w:rFonts w:hint="eastAsia" w:ascii="仿宋_GB2312" w:hAnsi="Times New Roman" w:eastAsia="仿宋_GB2312"/>
          <w:sz w:val="32"/>
          <w:szCs w:val="32"/>
        </w:rPr>
        <w:t>第五十五条第一款</w:t>
      </w:r>
      <w:r>
        <w:rPr>
          <w:rFonts w:hint="eastAsia" w:ascii="仿宋_GB2312" w:hAnsi="Times New Roman" w:eastAsia="仿宋_GB2312"/>
          <w:bCs/>
          <w:sz w:val="32"/>
          <w:szCs w:val="32"/>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的规定，责令当事人停止发布虚假</w:t>
      </w:r>
      <w:r>
        <w:rPr>
          <w:rFonts w:ascii="仿宋_GB2312" w:hAnsi="Times New Roman" w:eastAsia="仿宋_GB2312"/>
          <w:bCs/>
          <w:sz w:val="32"/>
          <w:szCs w:val="32"/>
        </w:rPr>
        <w:t>广告</w:t>
      </w:r>
      <w:r>
        <w:rPr>
          <w:rFonts w:hint="eastAsia" w:ascii="仿宋_GB2312" w:hAnsi="Times New Roman" w:eastAsia="仿宋_GB2312"/>
          <w:bCs/>
          <w:sz w:val="32"/>
          <w:szCs w:val="32"/>
        </w:rPr>
        <w:t>的违法行为，并给予行政处罚如下：罚款</w:t>
      </w:r>
      <w:r>
        <w:rPr>
          <w:rFonts w:ascii="仿宋_GB2312" w:hAnsi="Times New Roman" w:eastAsia="仿宋_GB2312"/>
          <w:bCs/>
          <w:sz w:val="32"/>
          <w:szCs w:val="32"/>
        </w:rPr>
        <w:t>2</w:t>
      </w:r>
      <w:r>
        <w:rPr>
          <w:rFonts w:hint="eastAsia" w:ascii="仿宋_GB2312" w:hAnsi="Times New Roman" w:eastAsia="仿宋_GB2312"/>
          <w:bCs/>
          <w:sz w:val="32"/>
          <w:szCs w:val="32"/>
        </w:rPr>
        <w:t>000元</w:t>
      </w:r>
      <w:r>
        <w:rPr>
          <w:rFonts w:hint="eastAsia" w:ascii="仿宋_GB2312" w:eastAsia="仿宋_GB2312" w:cs="仿宋_GB2312"/>
          <w:kern w:val="1"/>
          <w:sz w:val="32"/>
          <w:szCs w:val="32"/>
        </w:rPr>
        <w:t>。</w:t>
      </w:r>
    </w:p>
    <w:p>
      <w:pPr>
        <w:wordWrap w:val="0"/>
        <w:spacing w:line="500" w:lineRule="exact"/>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w:t>
      </w:r>
    </w:p>
    <w:p>
      <w:pPr>
        <w:wordWrap w:val="0"/>
        <w:spacing w:line="500" w:lineRule="exact"/>
        <w:ind w:firstLine="640" w:firstLineChars="200"/>
        <w:rPr>
          <w:rFonts w:ascii="仿宋_GB2312" w:eastAsia="仿宋_GB2312"/>
          <w:kern w:val="1"/>
          <w:sz w:val="32"/>
          <w:szCs w:val="32"/>
        </w:rPr>
      </w:pPr>
      <w:r>
        <w:rPr>
          <w:rFonts w:hint="eastAsia" w:ascii="仿宋_GB2312" w:eastAsia="仿宋_GB2312" w:cs="仿宋_GB2312"/>
          <w:kern w:val="1"/>
          <w:sz w:val="32"/>
          <w:szCs w:val="32"/>
        </w:rPr>
        <w:t>依据《企业信息公示暂行条例》等有关规定，本机关将通过市场主体信用信息公示系统、门户网站、专业网站等公示行政处罚信息。如公示的行政处罚信息不准确，当事人可以申请本机关予以更正。</w:t>
      </w:r>
    </w:p>
    <w:p>
      <w:pPr>
        <w:spacing w:line="50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default" w:ascii="Times New Roman" w:hAnsi="Times New Roman" w:eastAsia="仿宋_GB2312" w:cs="仿宋"/>
          <w:color w:val="000000"/>
          <w:sz w:val="32"/>
          <w:szCs w:val="32"/>
          <w:lang w:val="en"/>
        </w:rPr>
        <w:t xml:space="preserve">       </w:t>
      </w:r>
      <w:r>
        <w:rPr>
          <w:rFonts w:hint="eastAsia" w:ascii="Times New Roman" w:hAnsi="Times New Roman" w:eastAsia="仿宋_GB2312" w:cs="仿宋"/>
          <w:color w:val="000000"/>
          <w:sz w:val="32"/>
          <w:szCs w:val="32"/>
        </w:rPr>
        <w:t xml:space="preserve"> 天津市</w:t>
      </w:r>
      <w:r>
        <w:rPr>
          <w:rFonts w:ascii="Times New Roman" w:hAnsi="Times New Roman" w:eastAsia="仿宋_GB2312" w:cs="仿宋"/>
          <w:color w:val="000000"/>
          <w:sz w:val="32"/>
          <w:szCs w:val="32"/>
        </w:rPr>
        <w:t>北辰区</w:t>
      </w:r>
      <w:r>
        <w:rPr>
          <w:rFonts w:hint="eastAsia" w:ascii="Times New Roman" w:hAnsi="Times New Roman" w:eastAsia="仿宋_GB2312" w:cs="仿宋"/>
          <w:color w:val="000000"/>
          <w:sz w:val="32"/>
          <w:szCs w:val="32"/>
        </w:rPr>
        <w:t>市场监督管理局</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bookmarkStart w:id="0" w:name="_GoBack"/>
      <w:bookmarkEnd w:id="0"/>
      <w:r>
        <w:rPr>
          <w:rFonts w:hint="eastAsia" w:ascii="Times New Roman" w:hAnsi="Times New Roman" w:eastAsia="仿宋_GB2312" w:cs="仿宋"/>
          <w:color w:val="000000"/>
          <w:sz w:val="32"/>
          <w:szCs w:val="32"/>
        </w:rPr>
        <w:t>202</w:t>
      </w:r>
      <w:r>
        <w:rPr>
          <w:rFonts w:ascii="Times New Roman" w:hAnsi="Times New Roman" w:eastAsia="仿宋_GB2312" w:cs="仿宋"/>
          <w:color w:val="000000"/>
          <w:sz w:val="32"/>
          <w:szCs w:val="32"/>
        </w:rPr>
        <w:t>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10</w:t>
      </w:r>
      <w:r>
        <w:rPr>
          <w:rFonts w:hint="eastAsia" w:ascii="Times New Roman" w:hAnsi="Times New Roman" w:eastAsia="仿宋_GB2312" w:cs="仿宋"/>
          <w:color w:val="000000"/>
          <w:sz w:val="32"/>
          <w:szCs w:val="32"/>
        </w:rPr>
        <w:t>月</w:t>
      </w:r>
      <w:r>
        <w:rPr>
          <w:rFonts w:ascii="Times New Roman" w:hAnsi="Times New Roman" w:eastAsia="仿宋_GB2312" w:cs="仿宋"/>
          <w:sz w:val="32"/>
          <w:szCs w:val="32"/>
        </w:rPr>
        <w:t>17</w:t>
      </w:r>
      <w:r>
        <w:rPr>
          <w:rFonts w:hint="eastAsia" w:ascii="Times New Roman" w:hAnsi="Times New Roman" w:eastAsia="仿宋_GB2312" w:cs="仿宋"/>
          <w:color w:val="000000"/>
          <w:sz w:val="32"/>
          <w:szCs w:val="32"/>
        </w:rPr>
        <w:t>日</w:t>
      </w:r>
    </w:p>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AD"/>
    <w:rsid w:val="0004462B"/>
    <w:rsid w:val="00055FB0"/>
    <w:rsid w:val="0008464D"/>
    <w:rsid w:val="00174F8A"/>
    <w:rsid w:val="00190ED7"/>
    <w:rsid w:val="001F56AD"/>
    <w:rsid w:val="001F5E1B"/>
    <w:rsid w:val="00205F3E"/>
    <w:rsid w:val="00207FCD"/>
    <w:rsid w:val="002619E6"/>
    <w:rsid w:val="00312A5C"/>
    <w:rsid w:val="00326B73"/>
    <w:rsid w:val="003A2768"/>
    <w:rsid w:val="003B751F"/>
    <w:rsid w:val="003F3925"/>
    <w:rsid w:val="003F4D2B"/>
    <w:rsid w:val="004515B3"/>
    <w:rsid w:val="005546EF"/>
    <w:rsid w:val="00611539"/>
    <w:rsid w:val="00614AB4"/>
    <w:rsid w:val="00650E05"/>
    <w:rsid w:val="006F1E51"/>
    <w:rsid w:val="00726D71"/>
    <w:rsid w:val="00844A58"/>
    <w:rsid w:val="00915F49"/>
    <w:rsid w:val="009A2E91"/>
    <w:rsid w:val="009D05FF"/>
    <w:rsid w:val="00A41702"/>
    <w:rsid w:val="00A4371B"/>
    <w:rsid w:val="00A72988"/>
    <w:rsid w:val="00AA7380"/>
    <w:rsid w:val="00AE6A98"/>
    <w:rsid w:val="00B60514"/>
    <w:rsid w:val="00B868E2"/>
    <w:rsid w:val="00BE1564"/>
    <w:rsid w:val="00C536D4"/>
    <w:rsid w:val="00C85316"/>
    <w:rsid w:val="00C9059B"/>
    <w:rsid w:val="00D067ED"/>
    <w:rsid w:val="00D512AB"/>
    <w:rsid w:val="00DC4553"/>
    <w:rsid w:val="00DD7AEA"/>
    <w:rsid w:val="00E613FB"/>
    <w:rsid w:val="00ED7CCA"/>
    <w:rsid w:val="00F842A0"/>
    <w:rsid w:val="FFDAF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Emphasis"/>
    <w:basedOn w:val="8"/>
    <w:qFormat/>
    <w:uiPriority w:val="0"/>
    <w:rPr>
      <w:i/>
      <w:iCs/>
    </w:rPr>
  </w:style>
  <w:style w:type="character" w:styleId="10">
    <w:name w:val="annotation reference"/>
    <w:basedOn w:val="8"/>
    <w:semiHidden/>
    <w:unhideWhenUsed/>
    <w:qFormat/>
    <w:uiPriority w:val="99"/>
    <w:rPr>
      <w:sz w:val="21"/>
      <w:szCs w:val="21"/>
    </w:rPr>
  </w:style>
  <w:style w:type="character" w:customStyle="1" w:styleId="11">
    <w:name w:val="页眉 Char"/>
    <w:basedOn w:val="8"/>
    <w:link w:val="5"/>
    <w:qFormat/>
    <w:uiPriority w:val="99"/>
    <w:rPr>
      <w:rFonts w:ascii="Calibri" w:hAnsi="Calibri" w:eastAsia="宋体" w:cs="Times New Roman"/>
      <w:sz w:val="18"/>
      <w:szCs w:val="18"/>
    </w:rPr>
  </w:style>
  <w:style w:type="character" w:customStyle="1" w:styleId="12">
    <w:name w:val="页脚 Char"/>
    <w:basedOn w:val="8"/>
    <w:link w:val="4"/>
    <w:qFormat/>
    <w:uiPriority w:val="99"/>
    <w:rPr>
      <w:rFonts w:ascii="Calibri" w:hAnsi="Calibri" w:eastAsia="宋体" w:cs="Times New Roman"/>
      <w:sz w:val="18"/>
      <w:szCs w:val="18"/>
    </w:rPr>
  </w:style>
  <w:style w:type="character" w:customStyle="1" w:styleId="13">
    <w:name w:val="批注框文本 Char"/>
    <w:basedOn w:val="8"/>
    <w:link w:val="3"/>
    <w:semiHidden/>
    <w:qFormat/>
    <w:uiPriority w:val="99"/>
    <w:rPr>
      <w:rFonts w:ascii="Calibri" w:hAnsi="Calibri" w:eastAsia="宋体" w:cs="Times New Roman"/>
      <w:sz w:val="18"/>
      <w:szCs w:val="18"/>
    </w:rPr>
  </w:style>
  <w:style w:type="character" w:customStyle="1" w:styleId="14">
    <w:name w:val="批注文字 Char"/>
    <w:basedOn w:val="8"/>
    <w:link w:val="2"/>
    <w:semiHidden/>
    <w:qFormat/>
    <w:uiPriority w:val="99"/>
    <w:rPr>
      <w:rFonts w:ascii="Calibri" w:hAnsi="Calibri" w:eastAsia="宋体" w:cs="Times New Roman"/>
      <w:szCs w:val="24"/>
    </w:rPr>
  </w:style>
  <w:style w:type="character" w:customStyle="1" w:styleId="15">
    <w:name w:val="批注主题 Char"/>
    <w:basedOn w:val="14"/>
    <w:link w:val="6"/>
    <w:semiHidden/>
    <w:qFormat/>
    <w:uiPriority w:val="99"/>
    <w:rPr>
      <w:rFonts w:ascii="Calibri" w:hAnsi="Calibri" w:eastAsia="宋体" w:cs="Times New Roman"/>
      <w:b/>
      <w:bCs/>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238</Words>
  <Characters>1359</Characters>
  <Lines>11</Lines>
  <Paragraphs>3</Paragraphs>
  <TotalTime>138</TotalTime>
  <ScaleCrop>false</ScaleCrop>
  <LinksUpToDate>false</LinksUpToDate>
  <CharactersWithSpaces>1594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2019-04-01T14:52:00Z</dcterms:created>
  <dc:creator>赵明宇</dc:creator>
  <cp:lastModifiedBy>admin</cp:lastModifiedBy>
  <cp:lastPrinted>2020-03-07T09:09:00Z</cp:lastPrinted>
  <dcterms:modified xsi:type="dcterms:W3CDTF">2022-10-21T16:53:28Z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