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outlineLvl w:val="0"/>
        <w:rPr>
          <w:rFonts w:ascii="方正小标宋简体" w:hAnsi="方正小标宋简体" w:eastAsia="方正小标宋简体" w:cs="方正小标宋简体"/>
          <w:sz w:val="44"/>
          <w:szCs w:val="44"/>
          <w:u w:val="none"/>
        </w:rPr>
      </w:pPr>
      <w:bookmarkStart w:id="0" w:name="_Toc76683363"/>
      <w:bookmarkStart w:id="1" w:name="_Toc27865"/>
      <w:r>
        <w:rPr>
          <w:rFonts w:hint="eastAsia" w:ascii="方正小标宋简体" w:hAnsi="方正小标宋简体" w:eastAsia="方正小标宋简体" w:cs="方正小标宋简体"/>
          <w:bCs/>
          <w:sz w:val="44"/>
          <w:szCs w:val="44"/>
          <w:u w:val="none"/>
        </w:rPr>
        <w:t>天津市北辰区市场监督管理局</w:t>
      </w:r>
      <w:bookmarkEnd w:id="0"/>
      <w:bookmarkEnd w:id="1"/>
    </w:p>
    <w:p>
      <w:pPr>
        <w:spacing w:line="560" w:lineRule="exact"/>
        <w:jc w:val="center"/>
        <w:outlineLvl w:val="0"/>
        <w:rPr>
          <w:rFonts w:ascii="Times New Roman" w:hAnsi="Times New Roman" w:eastAsia="方正小标宋简体" w:cs="Mongolian Baiti"/>
          <w:bCs/>
          <w:color w:val="000000"/>
          <w:sz w:val="44"/>
          <w:szCs w:val="44"/>
          <w:u w:val="none"/>
        </w:rPr>
      </w:pPr>
      <w:bookmarkStart w:id="2" w:name="_Toc76683364"/>
      <w:r>
        <w:rPr>
          <w:rFonts w:ascii="Times New Roman" w:hAnsi="Mongolian Baiti" w:eastAsia="方正小标宋简体" w:cs="Mongolian Baiti"/>
          <w:bCs/>
          <w:color w:val="000000"/>
          <w:sz w:val="44"/>
          <w:szCs w:val="44"/>
          <w:u w:val="none"/>
        </w:rPr>
        <w:t>行政处罚决定书</w:t>
      </w:r>
      <w:bookmarkEnd w:id="2"/>
    </w:p>
    <w:p>
      <w:pPr>
        <w:widowControl/>
        <w:snapToGrid w:val="0"/>
        <w:spacing w:line="560" w:lineRule="exact"/>
        <w:ind w:right="55"/>
        <w:jc w:val="center"/>
        <w:outlineLvl w:val="1"/>
        <w:rPr>
          <w:rFonts w:ascii="Times New Roman" w:hAnsi="Times New Roman" w:eastAsia="仿宋_GB2312" w:cs="Mongolian Baiti"/>
          <w:bCs/>
          <w:kern w:val="1"/>
          <w:sz w:val="32"/>
          <w:szCs w:val="32"/>
          <w:u w:val="none"/>
        </w:rPr>
      </w:pPr>
      <w:r>
        <w:rPr>
          <w:rFonts w:hint="eastAsia" w:ascii="Times New Roman" w:hAnsi="Times New Roman" w:eastAsia="仿宋_GB2312" w:cs="仿宋_GB2312"/>
          <w:bCs/>
          <w:color w:val="000000"/>
          <w:sz w:val="32"/>
          <w:szCs w:val="32"/>
          <w:u w:val="none"/>
        </w:rPr>
        <w:t>津辰</w:t>
      </w:r>
      <w:r>
        <w:rPr>
          <w:rFonts w:hint="eastAsia" w:ascii="Times New Roman" w:hAnsi="仿宋_GB2312" w:eastAsia="仿宋_GB2312" w:cs="仿宋_GB2312"/>
          <w:bCs/>
          <w:color w:val="000000"/>
          <w:sz w:val="32"/>
          <w:szCs w:val="32"/>
          <w:u w:val="none"/>
        </w:rPr>
        <w:t>市监处罚</w:t>
      </w:r>
      <w:r>
        <w:rPr>
          <w:rFonts w:hint="eastAsia" w:ascii="仿宋_GB2312" w:hAnsi="仿宋_GB2312" w:eastAsia="仿宋_GB2312" w:cs="仿宋_GB2312"/>
          <w:bCs/>
          <w:color w:val="000000"/>
          <w:sz w:val="32"/>
          <w:szCs w:val="32"/>
          <w:u w:val="none"/>
        </w:rPr>
        <w:t>〔202</w:t>
      </w:r>
      <w:r>
        <w:rPr>
          <w:rFonts w:hint="eastAsia" w:ascii="仿宋_GB2312" w:hAnsi="仿宋_GB2312" w:eastAsia="仿宋_GB2312" w:cs="仿宋_GB2312"/>
          <w:bCs/>
          <w:color w:val="000000"/>
          <w:sz w:val="32"/>
          <w:szCs w:val="32"/>
          <w:u w:val="none"/>
          <w:lang w:val="en-US" w:eastAsia="zh-CN"/>
        </w:rPr>
        <w:t>2</w:t>
      </w:r>
      <w:r>
        <w:rPr>
          <w:rFonts w:hint="eastAsia" w:ascii="仿宋_GB2312" w:hAnsi="仿宋_GB2312" w:eastAsia="仿宋_GB2312" w:cs="仿宋_GB2312"/>
          <w:bCs/>
          <w:color w:val="000000"/>
          <w:sz w:val="32"/>
          <w:szCs w:val="32"/>
          <w:u w:val="none"/>
        </w:rPr>
        <w:t>〕</w:t>
      </w:r>
      <w:r>
        <w:rPr>
          <w:rFonts w:hint="eastAsia" w:ascii="仿宋_GB2312" w:hAnsi="仿宋_GB2312" w:eastAsia="仿宋_GB2312" w:cs="仿宋_GB2312"/>
          <w:bCs/>
          <w:color w:val="000000"/>
          <w:sz w:val="32"/>
          <w:szCs w:val="32"/>
          <w:u w:val="none"/>
          <w:lang w:val="en-US" w:eastAsia="zh-CN"/>
        </w:rPr>
        <w:t>757</w:t>
      </w:r>
      <w:r>
        <w:rPr>
          <w:rFonts w:hint="eastAsia" w:ascii="仿宋_GB2312" w:hAnsi="仿宋_GB2312" w:eastAsia="仿宋_GB2312" w:cs="仿宋_GB2312"/>
          <w:bCs/>
          <w:color w:val="000000"/>
          <w:sz w:val="32"/>
          <w:szCs w:val="32"/>
          <w:u w:val="none"/>
        </w:rPr>
        <w:t>号</w:t>
      </w:r>
      <w:r>
        <w:rPr>
          <w:rFonts w:hint="eastAsia" w:ascii="Times New Roman" w:hAnsi="Times New Roman" w:eastAsia="仿宋_GB2312" w:cs="Mongolian Baiti"/>
          <w:bCs/>
          <w:kern w:val="1"/>
          <w:sz w:val="32"/>
          <w:szCs w:val="32"/>
          <w:u w:val="none"/>
        </w:rPr>
        <mc:AlternateContent>
          <mc:Choice Requires="wps">
            <w:drawing>
              <wp:anchor distT="0" distB="0" distL="114300" distR="114300" simplePos="0" relativeHeight="251659264" behindDoc="0" locked="0" layoutInCell="1" allowOverlap="0">
                <wp:simplePos x="0" y="0"/>
                <wp:positionH relativeFrom="column">
                  <wp:posOffset>-38100</wp:posOffset>
                </wp:positionH>
                <wp:positionV relativeFrom="paragraph">
                  <wp:posOffset>20802600</wp:posOffset>
                </wp:positionV>
                <wp:extent cx="5761990" cy="0"/>
                <wp:effectExtent l="11430" t="12700" r="17780" b="15875"/>
                <wp:wrapNone/>
                <wp:docPr id="3" name="直接箭头连接符 3"/>
                <wp:cNvGraphicFramePr/>
                <a:graphic xmlns:a="http://schemas.openxmlformats.org/drawingml/2006/main">
                  <a:graphicData uri="http://schemas.microsoft.com/office/word/2010/wordprocessingShape">
                    <wps:wsp>
                      <wps:cNvCnPr>
                        <a:cxnSpLocks noChangeShapeType="true"/>
                      </wps:cNvCnPr>
                      <wps:spPr bwMode="auto">
                        <a:xfrm>
                          <a:off x="0" y="0"/>
                          <a:ext cx="5761990" cy="0"/>
                        </a:xfrm>
                        <a:prstGeom prst="straightConnector1">
                          <a:avLst/>
                        </a:prstGeom>
                        <a:noFill/>
                        <a:ln w="19050" cmpd="sng">
                          <a:solidFill>
                            <a:srgbClr val="000000"/>
                          </a:solidFill>
                          <a:round/>
                        </a:ln>
                      </wps:spPr>
                      <wps:bodyPr/>
                    </wps:wsp>
                  </a:graphicData>
                </a:graphic>
              </wp:anchor>
            </w:drawing>
          </mc:Choice>
          <mc:Fallback>
            <w:pict>
              <v:shape id="_x0000_s1026" o:spid="_x0000_s1026" o:spt="32" type="#_x0000_t32" style="position:absolute;left:0pt;margin-left:-3pt;margin-top:1638pt;height:0pt;width:453.7pt;z-index:251659264;mso-width-relative:page;mso-height-relative:page;" filled="f" stroked="t" coordsize="21600,21600" o:allowoverlap="f" o:gfxdata="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OCstb/WAAAADAEAAA8AAAAAAAAAAQAgAAAAOAAAAGRycy9kb3ducmV2LnhtbFBL&#10;AQIUABQAAAAIAIdO4kCpBQRh4gEAAH8DAAAOAAAAAAAAAAEAIAAAADsBAABkcnMvZTJvRG9jLnht&#10;bFBLBQYAAAAABgAGAFkBAACPBQAAAAA=&#10;">
                <v:fill on="f" focussize="0,0"/>
                <v:stroke weight="1.5pt" color="#000000" joinstyle="round"/>
                <v:imagedata o:title=""/>
                <o:lock v:ext="edit" aspectratio="f"/>
              </v:shape>
            </w:pict>
          </mc:Fallback>
        </mc:AlternateContent>
      </w:r>
    </w:p>
    <w:p>
      <w:pPr>
        <w:spacing w:before="156" w:beforeLines="50" w:line="560" w:lineRule="exact"/>
        <w:rPr>
          <w:rFonts w:ascii="Times New Roman" w:hAnsi="Times New Roman" w:eastAsia="仿宋_GB2312" w:cs="仿宋"/>
          <w:sz w:val="32"/>
          <w:szCs w:val="32"/>
          <w:u w:val="none"/>
        </w:rPr>
      </w:pPr>
      <w:r>
        <w:rPr>
          <w:rFonts w:hint="eastAsia" w:ascii="Times New Roman" w:hAnsi="Times New Roman" w:eastAsia="仿宋_GB2312" w:cs="Mongolian Baiti"/>
          <w:bCs/>
          <w:kern w:val="1"/>
          <w:sz w:val="32"/>
          <w:szCs w:val="32"/>
          <w:u w:val="none"/>
        </w:rPr>
        <w:t>当事人：</w:t>
      </w:r>
      <w:r>
        <w:rPr>
          <w:rFonts w:hint="eastAsia" w:ascii="仿宋_GB2312" w:hAnsi="Times New Roman" w:eastAsia="仿宋_GB2312" w:cs="仿宋_GB2312"/>
          <w:bCs/>
          <w:sz w:val="32"/>
          <w:szCs w:val="32"/>
          <w:u w:val="none"/>
          <w:lang w:eastAsia="zh-CN"/>
        </w:rPr>
        <w:t>天津市北辰区顺境烤鸭店（齐建英）</w:t>
      </w:r>
    </w:p>
    <w:p>
      <w:pPr>
        <w:spacing w:line="560" w:lineRule="exact"/>
        <w:ind w:left="140" w:hanging="140"/>
        <w:rPr>
          <w:rFonts w:ascii="Times New Roman" w:hAnsi="Times New Roman" w:eastAsia="仿宋_GB2312" w:cs="Mongolian Baiti"/>
          <w:sz w:val="32"/>
          <w:szCs w:val="32"/>
          <w:u w:val="none"/>
        </w:rPr>
      </w:pPr>
      <w:r>
        <w:rPr>
          <w:rFonts w:hint="eastAsia" w:ascii="Times New Roman" w:hAnsi="Times New Roman" w:eastAsia="仿宋_GB2312" w:cs="微软雅黑"/>
          <w:bCs/>
          <w:kern w:val="1"/>
          <w:sz w:val="32"/>
          <w:szCs w:val="32"/>
          <w:u w:val="none"/>
        </w:rPr>
        <w:t>主体资格证照</w:t>
      </w:r>
      <w:r>
        <w:rPr>
          <w:rFonts w:hint="eastAsia" w:ascii="Times New Roman" w:hAnsi="Times New Roman" w:eastAsia="仿宋_GB2312" w:cs="Mongolian Baiti"/>
          <w:kern w:val="1"/>
          <w:sz w:val="32"/>
          <w:szCs w:val="32"/>
          <w:u w:val="none"/>
        </w:rPr>
        <w:t>名称：</w:t>
      </w:r>
      <w:r>
        <w:rPr>
          <w:rFonts w:hint="eastAsia" w:ascii="Times New Roman" w:hAnsi="Times New Roman" w:eastAsia="仿宋_GB2312" w:cs="Mongolian Baiti"/>
          <w:kern w:val="1"/>
          <w:sz w:val="32"/>
          <w:szCs w:val="32"/>
          <w:u w:val="none"/>
        </w:rPr>
        <w:t xml:space="preserve"> 营业执照                                     </w:t>
      </w:r>
    </w:p>
    <w:p>
      <w:pPr>
        <w:spacing w:line="560" w:lineRule="exact"/>
        <w:ind w:left="140" w:hanging="140"/>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统一社会信用代码：</w:t>
      </w:r>
      <w:r>
        <w:rPr>
          <w:rFonts w:hint="eastAsia" w:ascii="Times New Roman" w:hAnsi="Times New Roman" w:eastAsia="仿宋_GB2312" w:cs="Mongolian Baiti"/>
          <w:b w:val="0"/>
          <w:bCs w:val="0"/>
          <w:kern w:val="1"/>
          <w:sz w:val="32"/>
          <w:szCs w:val="32"/>
          <w:u w:val="none"/>
        </w:rPr>
        <w:t xml:space="preserve"> </w:t>
      </w:r>
      <w:r>
        <w:rPr>
          <w:rFonts w:hint="eastAsia" w:ascii="仿宋_GB2312" w:hAnsi="仿宋_GB2312" w:eastAsia="仿宋_GB2312" w:cs="仿宋_GB2312"/>
          <w:bCs/>
          <w:color w:val="000000"/>
          <w:sz w:val="32"/>
          <w:szCs w:val="32"/>
          <w:u w:val="none"/>
          <w:lang w:val="en-US" w:eastAsia="zh-CN"/>
        </w:rPr>
        <w:t>92120113MA06RX1E09</w:t>
      </w:r>
      <w:r>
        <w:rPr>
          <w:rFonts w:hint="eastAsia" w:ascii="仿宋_GB2312" w:hAnsi="仿宋_GB2312" w:eastAsia="仿宋_GB2312" w:cs="仿宋_GB2312"/>
          <w:bCs/>
          <w:color w:val="000000"/>
          <w:sz w:val="32"/>
          <w:szCs w:val="32"/>
          <w:u w:val="none"/>
        </w:rPr>
        <w:t xml:space="preserve"> </w:t>
      </w:r>
      <w:r>
        <w:rPr>
          <w:rFonts w:hint="eastAsia" w:ascii="Times New Roman" w:hAnsi="Times New Roman" w:eastAsia="仿宋_GB2312" w:cs="Mongolian Baiti"/>
          <w:kern w:val="1"/>
          <w:sz w:val="32"/>
          <w:szCs w:val="32"/>
          <w:u w:val="none"/>
        </w:rPr>
        <w:t xml:space="preserve">                                    </w:t>
      </w:r>
    </w:p>
    <w:p>
      <w:pPr>
        <w:spacing w:line="560" w:lineRule="exact"/>
        <w:rPr>
          <w:rFonts w:hint="default" w:ascii="仿宋_GB2312" w:hAnsi="Times New Roman" w:eastAsia="仿宋_GB2312" w:cs="仿宋"/>
          <w:color w:val="000000"/>
          <w:sz w:val="24"/>
          <w:u w:val="none"/>
          <w:lang w:val="en-US" w:eastAsia="zh-CN"/>
        </w:rPr>
      </w:pPr>
      <w:r>
        <w:rPr>
          <w:rFonts w:hint="eastAsia" w:ascii="Times New Roman" w:hAnsi="Times New Roman" w:eastAsia="仿宋_GB2312" w:cs="Mongolian Baiti"/>
          <w:kern w:val="1"/>
          <w:sz w:val="32"/>
          <w:szCs w:val="32"/>
          <w:u w:val="none"/>
        </w:rPr>
        <w:t>住所（住址）：</w:t>
      </w:r>
      <w:r>
        <w:rPr>
          <w:rFonts w:hint="eastAsia" w:ascii="Times New Roman" w:hAnsi="Times New Roman" w:eastAsia="仿宋_GB2312" w:cs="Mongolian Baiti"/>
          <w:kern w:val="1"/>
          <w:sz w:val="32"/>
          <w:szCs w:val="32"/>
          <w:u w:val="none"/>
          <w:lang w:eastAsia="zh-CN"/>
        </w:rPr>
        <w:t>天津市北辰区双街镇顺境北路</w:t>
      </w:r>
      <w:r>
        <w:rPr>
          <w:rFonts w:hint="eastAsia" w:ascii="仿宋_GB2312" w:hAnsi="仿宋_GB2312" w:eastAsia="仿宋_GB2312" w:cs="仿宋_GB2312"/>
          <w:bCs/>
          <w:color w:val="000000"/>
          <w:sz w:val="32"/>
          <w:szCs w:val="32"/>
          <w:u w:val="none"/>
          <w:lang w:val="en-US" w:eastAsia="zh-CN"/>
        </w:rPr>
        <w:t>2</w:t>
      </w:r>
      <w:r>
        <w:rPr>
          <w:rFonts w:hint="eastAsia" w:ascii="Times New Roman" w:hAnsi="Times New Roman" w:eastAsia="仿宋_GB2312" w:cs="Mongolian Baiti"/>
          <w:kern w:val="1"/>
          <w:sz w:val="32"/>
          <w:szCs w:val="32"/>
          <w:u w:val="none"/>
          <w:lang w:val="en-US" w:eastAsia="zh-CN"/>
        </w:rPr>
        <w:t xml:space="preserve">号              </w:t>
      </w:r>
    </w:p>
    <w:p>
      <w:pPr>
        <w:spacing w:line="560" w:lineRule="exact"/>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法定代表人（负责人、经营者）：</w:t>
      </w:r>
      <w:r>
        <w:rPr>
          <w:rFonts w:hint="eastAsia" w:ascii="Times New Roman" w:hAnsi="Times New Roman" w:eastAsia="仿宋_GB2312" w:cs="Mongolian Baiti"/>
          <w:kern w:val="1"/>
          <w:sz w:val="32"/>
          <w:szCs w:val="32"/>
          <w:u w:val="none"/>
        </w:rPr>
        <w:t xml:space="preserve"> </w:t>
      </w:r>
      <w:r>
        <w:rPr>
          <w:rFonts w:hint="eastAsia" w:ascii="Times New Roman" w:hAnsi="Times New Roman" w:eastAsia="仿宋_GB2312" w:cs="Mongolian Baiti"/>
          <w:kern w:val="1"/>
          <w:sz w:val="32"/>
          <w:szCs w:val="32"/>
          <w:u w:val="none"/>
          <w:lang w:eastAsia="zh-CN"/>
        </w:rPr>
        <w:t>齐建英</w:t>
      </w:r>
      <w:r>
        <w:rPr>
          <w:rFonts w:hint="eastAsia" w:ascii="Times New Roman" w:hAnsi="Times New Roman" w:eastAsia="仿宋_GB2312" w:cs="Mongolian Baiti"/>
          <w:kern w:val="1"/>
          <w:sz w:val="32"/>
          <w:szCs w:val="32"/>
          <w:u w:val="none"/>
        </w:rPr>
        <w:t xml:space="preserve">                               </w:t>
      </w:r>
    </w:p>
    <w:p>
      <w:pPr>
        <w:spacing w:line="560" w:lineRule="exact"/>
        <w:ind w:left="140" w:hanging="140"/>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身份证件号码：</w:t>
      </w:r>
      <w:r>
        <w:rPr>
          <w:rFonts w:hint="eastAsia" w:ascii="仿宋_GB2312" w:hAnsi="仿宋_GB2312" w:eastAsia="仿宋_GB2312" w:cs="仿宋_GB2312"/>
          <w:bCs/>
          <w:color w:val="000000"/>
          <w:sz w:val="32"/>
          <w:szCs w:val="32"/>
          <w:u w:val="none"/>
          <w:lang w:val="en-US" w:eastAsia="zh-CN"/>
        </w:rPr>
        <w:t>/</w:t>
      </w:r>
      <w:r>
        <w:rPr>
          <w:rFonts w:hint="eastAsia" w:ascii="Times New Roman" w:hAnsi="Times New Roman" w:eastAsia="仿宋_GB2312" w:cs="Mongolian Baiti"/>
          <w:kern w:val="1"/>
          <w:sz w:val="32"/>
          <w:szCs w:val="32"/>
          <w:u w:val="none"/>
        </w:rPr>
        <w:t xml:space="preserve">                               </w:t>
      </w:r>
    </w:p>
    <w:p>
      <w:pPr>
        <w:pStyle w:val="2"/>
        <w:tabs>
          <w:tab w:val="left" w:pos="8240"/>
        </w:tabs>
        <w:spacing w:line="560" w:lineRule="exact"/>
        <w:ind w:firstLine="480" w:firstLineChars="200"/>
        <w:jc w:val="both"/>
        <w:rPr>
          <w:rFonts w:ascii="仿宋_GB2312" w:eastAsia="仿宋_GB2312" w:cs="仿宋_GB2312"/>
          <w:kern w:val="1"/>
          <w:u w:val="none"/>
        </w:rPr>
      </w:pPr>
      <w:r>
        <w:rPr>
          <w:rFonts w:hint="eastAsia" w:ascii="仿宋_GB2312" w:hAnsi="Times New Roman" w:eastAsia="仿宋_GB2312" w:cs="仿宋"/>
          <w:color w:val="000000"/>
          <w:sz w:val="24"/>
          <w:u w:val="none"/>
          <w:lang w:val="en-US" w:eastAsia="zh-CN"/>
        </w:rPr>
        <w:t xml:space="preserve"> </w:t>
      </w:r>
      <w:r>
        <w:rPr>
          <w:rFonts w:hint="eastAsia" w:ascii="仿宋_GB2312" w:eastAsia="仿宋_GB2312" w:cs="仿宋_GB2312"/>
          <w:sz w:val="32"/>
          <w:szCs w:val="32"/>
          <w:u w:val="none"/>
          <w:lang w:eastAsia="zh-CN"/>
        </w:rPr>
        <w:t>2022年</w:t>
      </w:r>
      <w:r>
        <w:rPr>
          <w:rFonts w:hint="eastAsia" w:ascii="仿宋_GB2312" w:eastAsia="仿宋_GB2312" w:cs="仿宋_GB2312"/>
          <w:sz w:val="32"/>
          <w:szCs w:val="32"/>
          <w:u w:val="none"/>
          <w:lang w:val="en-US" w:eastAsia="zh-CN"/>
        </w:rPr>
        <w:t>9</w:t>
      </w:r>
      <w:r>
        <w:rPr>
          <w:rFonts w:hint="eastAsia" w:ascii="仿宋_GB2312" w:eastAsia="仿宋_GB2312" w:cs="仿宋_GB2312"/>
          <w:sz w:val="32"/>
          <w:szCs w:val="32"/>
          <w:u w:val="none"/>
          <w:lang w:eastAsia="zh-CN"/>
        </w:rPr>
        <w:t>月</w:t>
      </w:r>
      <w:r>
        <w:rPr>
          <w:rFonts w:hint="eastAsia" w:ascii="仿宋_GB2312" w:eastAsia="仿宋_GB2312" w:cs="仿宋_GB2312"/>
          <w:sz w:val="32"/>
          <w:szCs w:val="32"/>
          <w:u w:val="none"/>
          <w:lang w:val="en-US" w:eastAsia="zh-CN"/>
        </w:rPr>
        <w:t>10</w:t>
      </w:r>
      <w:r>
        <w:rPr>
          <w:rFonts w:hint="eastAsia" w:ascii="仿宋_GB2312" w:eastAsia="仿宋_GB2312" w:cs="仿宋_GB2312"/>
          <w:sz w:val="32"/>
          <w:szCs w:val="32"/>
          <w:u w:val="none"/>
          <w:lang w:eastAsia="zh-CN"/>
        </w:rPr>
        <w:t>日，投诉人张先生通过天津市场监督举报</w:t>
      </w:r>
      <w:r>
        <w:rPr>
          <w:rFonts w:hint="eastAsia" w:ascii="仿宋_GB2312" w:eastAsia="仿宋_GB2312" w:cs="仿宋_GB2312"/>
          <w:sz w:val="32"/>
          <w:szCs w:val="32"/>
          <w:u w:val="none"/>
          <w:lang w:val="en-US" w:eastAsia="zh-CN"/>
        </w:rPr>
        <w:t>平台</w:t>
      </w:r>
      <w:r>
        <w:rPr>
          <w:rFonts w:hint="eastAsia" w:ascii="仿宋_GB2312" w:eastAsia="仿宋_GB2312" w:cs="仿宋_GB2312"/>
          <w:sz w:val="32"/>
          <w:szCs w:val="32"/>
          <w:u w:val="none"/>
          <w:lang w:eastAsia="zh-CN"/>
        </w:rPr>
        <w:t>线索反映：</w:t>
      </w:r>
      <w:r>
        <w:rPr>
          <w:rFonts w:hint="eastAsia" w:ascii="仿宋_GB2312" w:eastAsia="仿宋_GB2312" w:cs="仿宋_GB2312"/>
          <w:sz w:val="32"/>
          <w:szCs w:val="32"/>
          <w:u w:val="none"/>
          <w:lang w:val="en-US" w:eastAsia="zh-CN"/>
        </w:rPr>
        <w:t xml:space="preserve"> </w:t>
      </w:r>
      <w:r>
        <w:rPr>
          <w:rFonts w:hint="eastAsia" w:ascii="仿宋_GB2312" w:eastAsia="仿宋_GB2312" w:cs="仿宋_GB2312"/>
          <w:sz w:val="32"/>
          <w:szCs w:val="32"/>
          <w:u w:val="none"/>
          <w:lang w:eastAsia="zh-CN"/>
        </w:rPr>
        <w:t>2022年</w:t>
      </w:r>
      <w:r>
        <w:rPr>
          <w:rFonts w:hint="eastAsia" w:ascii="仿宋_GB2312" w:eastAsia="仿宋_GB2312" w:cs="仿宋_GB2312"/>
          <w:sz w:val="32"/>
          <w:szCs w:val="32"/>
          <w:u w:val="none"/>
          <w:lang w:val="en-US" w:eastAsia="zh-CN"/>
        </w:rPr>
        <w:t>9</w:t>
      </w:r>
      <w:r>
        <w:rPr>
          <w:rFonts w:hint="eastAsia" w:ascii="仿宋_GB2312" w:eastAsia="仿宋_GB2312" w:cs="仿宋_GB2312"/>
          <w:sz w:val="32"/>
          <w:szCs w:val="32"/>
          <w:u w:val="none"/>
          <w:lang w:eastAsia="zh-CN"/>
        </w:rPr>
        <w:t>月</w:t>
      </w:r>
      <w:r>
        <w:rPr>
          <w:rFonts w:hint="eastAsia" w:ascii="仿宋_GB2312" w:eastAsia="仿宋_GB2312" w:cs="仿宋_GB2312"/>
          <w:sz w:val="32"/>
          <w:szCs w:val="32"/>
          <w:u w:val="none"/>
          <w:lang w:val="en-US" w:eastAsia="zh-CN"/>
        </w:rPr>
        <w:t>9</w:t>
      </w:r>
      <w:r>
        <w:rPr>
          <w:rFonts w:hint="eastAsia" w:ascii="仿宋_GB2312" w:eastAsia="仿宋_GB2312" w:cs="仿宋_GB2312"/>
          <w:sz w:val="32"/>
          <w:szCs w:val="32"/>
          <w:u w:val="none"/>
          <w:lang w:eastAsia="zh-CN"/>
        </w:rPr>
        <w:t>日晚上在该店就餐，芥末虾球吃出铁丝球，</w:t>
      </w:r>
      <w:r>
        <w:rPr>
          <w:rFonts w:hint="default" w:ascii="仿宋_GB2312" w:eastAsia="仿宋_GB2312" w:cs="仿宋_GB2312"/>
          <w:sz w:val="32"/>
          <w:szCs w:val="32"/>
          <w:u w:val="none"/>
          <w:lang w:eastAsia="zh-CN"/>
        </w:rPr>
        <w:t>要求</w:t>
      </w:r>
      <w:r>
        <w:rPr>
          <w:rFonts w:hint="eastAsia" w:ascii="仿宋_GB2312" w:eastAsia="仿宋_GB2312" w:cs="仿宋_GB2312"/>
          <w:sz w:val="32"/>
          <w:szCs w:val="32"/>
          <w:u w:val="none"/>
          <w:lang w:eastAsia="zh-CN"/>
        </w:rPr>
        <w:t>相关部门核实处理。</w:t>
      </w:r>
      <w:r>
        <w:rPr>
          <w:rFonts w:hint="eastAsia" w:ascii="仿宋_GB2312" w:eastAsia="仿宋_GB2312" w:cs="仿宋_GB2312"/>
          <w:sz w:val="32"/>
          <w:szCs w:val="32"/>
          <w:u w:val="none"/>
          <w:lang w:val="en-US" w:eastAsia="zh-CN"/>
        </w:rPr>
        <w:t xml:space="preserve"> 2022年9月13日，执法人员联系投诉人索取异物照片。2022年9月14日，执法人员对当事人进行现场检查。</w:t>
      </w:r>
      <w:r>
        <w:rPr>
          <w:rFonts w:hint="eastAsia" w:ascii="仿宋_GB2312" w:eastAsia="仿宋_GB2312" w:cs="仿宋_GB2312"/>
          <w:sz w:val="32"/>
          <w:szCs w:val="32"/>
          <w:u w:val="none"/>
        </w:rPr>
        <w:t>2022年</w:t>
      </w:r>
      <w:r>
        <w:rPr>
          <w:rFonts w:hint="eastAsia" w:ascii="仿宋_GB2312" w:eastAsia="仿宋_GB2312" w:cs="仿宋_GB2312"/>
          <w:sz w:val="32"/>
          <w:szCs w:val="32"/>
          <w:u w:val="none"/>
          <w:lang w:val="en-US" w:eastAsia="zh-CN"/>
        </w:rPr>
        <w:t>9</w:t>
      </w:r>
      <w:r>
        <w:rPr>
          <w:rFonts w:hint="eastAsia" w:ascii="仿宋_GB2312" w:eastAsia="仿宋_GB2312" w:cs="仿宋_GB2312"/>
          <w:sz w:val="32"/>
          <w:szCs w:val="32"/>
          <w:u w:val="none"/>
        </w:rPr>
        <w:t>月</w:t>
      </w:r>
      <w:r>
        <w:rPr>
          <w:rFonts w:hint="eastAsia" w:ascii="仿宋_GB2312" w:eastAsia="仿宋_GB2312" w:cs="仿宋_GB2312"/>
          <w:sz w:val="32"/>
          <w:szCs w:val="32"/>
          <w:u w:val="none"/>
          <w:lang w:val="en-US" w:eastAsia="zh-CN"/>
        </w:rPr>
        <w:t>23</w:t>
      </w:r>
      <w:r>
        <w:rPr>
          <w:rFonts w:hint="eastAsia" w:ascii="仿宋_GB2312" w:eastAsia="仿宋_GB2312" w:cs="仿宋_GB2312"/>
          <w:sz w:val="32"/>
          <w:szCs w:val="32"/>
          <w:u w:val="none"/>
        </w:rPr>
        <w:t>日，执法人员报经局领导批准，予以立案调查</w:t>
      </w:r>
      <w:r>
        <w:rPr>
          <w:rFonts w:hint="eastAsia" w:ascii="仿宋_GB2312" w:eastAsia="仿宋_GB2312" w:cs="仿宋_GB2312"/>
          <w:kern w:val="1"/>
          <w:sz w:val="32"/>
          <w:szCs w:val="32"/>
          <w:u w:val="none"/>
        </w:rPr>
        <w:t>。</w:t>
      </w:r>
    </w:p>
    <w:p>
      <w:pPr>
        <w:spacing w:line="560" w:lineRule="exact"/>
        <w:ind w:firstLine="640" w:firstLineChars="200"/>
        <w:rPr>
          <w:rFonts w:ascii="Times New Roman" w:eastAsia="仿宋_GB2312" w:cs="仿宋_GB2312"/>
          <w:color w:val="000000"/>
          <w:u w:val="none"/>
        </w:rPr>
      </w:pPr>
      <w:r>
        <w:rPr>
          <w:rFonts w:hint="eastAsia" w:ascii="仿宋_GB2312" w:hAnsi="Times New Roman" w:eastAsia="仿宋_GB2312" w:cs="仿宋_GB2312"/>
          <w:bCs/>
          <w:sz w:val="32"/>
          <w:szCs w:val="32"/>
          <w:u w:val="none"/>
          <w:lang w:val="en-US" w:eastAsia="zh-CN"/>
        </w:rPr>
        <w:t>2022年9月13日，执法人员联系投诉人索取异物照片。2022年9月14日，执法人员对当事人进行现场检查，经查，餐具上未发现铁丝，操作间清洗工具未使用铁丝球，卫生状况良好，当事人确认照片属实。本案货值金</w:t>
      </w:r>
      <w:r>
        <w:rPr>
          <w:rFonts w:hint="eastAsia" w:ascii="仿宋_GB2312" w:eastAsia="仿宋_GB2312" w:cs="仿宋_GB2312"/>
          <w:sz w:val="32"/>
          <w:szCs w:val="32"/>
          <w:u w:val="none"/>
        </w:rPr>
        <w:t>额</w:t>
      </w:r>
      <w:r>
        <w:rPr>
          <w:rFonts w:hint="eastAsia" w:ascii="仿宋_GB2312" w:eastAsia="仿宋_GB2312" w:cs="仿宋_GB2312"/>
          <w:sz w:val="32"/>
          <w:szCs w:val="32"/>
          <w:u w:val="none"/>
          <w:lang w:val="en-US" w:eastAsia="zh-CN"/>
        </w:rPr>
        <w:t>78</w:t>
      </w:r>
      <w:r>
        <w:rPr>
          <w:rFonts w:hint="eastAsia" w:ascii="仿宋_GB2312" w:eastAsia="仿宋_GB2312" w:cs="仿宋_GB2312"/>
          <w:sz w:val="32"/>
          <w:szCs w:val="32"/>
          <w:u w:val="none"/>
        </w:rPr>
        <w:t>元，</w:t>
      </w:r>
      <w:r>
        <w:rPr>
          <w:rFonts w:ascii="仿宋_GB2312" w:eastAsia="仿宋_GB2312" w:cs="仿宋_GB2312"/>
          <w:sz w:val="32"/>
          <w:szCs w:val="32"/>
          <w:u w:val="none"/>
        </w:rPr>
        <w:t>违法所得</w:t>
      </w:r>
      <w:r>
        <w:rPr>
          <w:rFonts w:hint="eastAsia" w:ascii="仿宋_GB2312" w:eastAsia="仿宋_GB2312" w:cs="仿宋_GB2312"/>
          <w:sz w:val="32"/>
          <w:szCs w:val="32"/>
          <w:u w:val="none"/>
          <w:lang w:val="en-US" w:eastAsia="zh-CN"/>
        </w:rPr>
        <w:t>31.2元</w:t>
      </w:r>
      <w:r>
        <w:rPr>
          <w:rFonts w:hint="eastAsia" w:ascii="仿宋_GB2312" w:eastAsia="仿宋_GB2312" w:cs="仿宋_GB2312"/>
          <w:sz w:val="32"/>
          <w:szCs w:val="32"/>
          <w:u w:val="none"/>
        </w:rPr>
        <w:t>。上述行为满足</w:t>
      </w:r>
      <w:r>
        <w:rPr>
          <w:rFonts w:hint="eastAsia" w:ascii="仿宋_GB2312" w:hAnsi="Times New Roman" w:eastAsia="仿宋_GB2312" w:cs="仿宋_GB2312"/>
          <w:bCs/>
          <w:sz w:val="32"/>
          <w:szCs w:val="32"/>
          <w:u w:val="none"/>
          <w:lang w:eastAsia="zh-CN"/>
        </w:rPr>
        <w:t>经营混有异物的食品</w:t>
      </w:r>
      <w:r>
        <w:rPr>
          <w:rFonts w:hint="eastAsia" w:eastAsia="仿宋_GB2312" w:cs="仿宋_GB2312"/>
          <w:sz w:val="32"/>
          <w:szCs w:val="32"/>
          <w:u w:val="none"/>
        </w:rPr>
        <w:t>的构成要件。</w:t>
      </w:r>
    </w:p>
    <w:p>
      <w:pPr>
        <w:pStyle w:val="5"/>
        <w:spacing w:line="560" w:lineRule="exact"/>
        <w:ind w:firstLine="640" w:firstLineChars="200"/>
        <w:rPr>
          <w:rFonts w:ascii="仿宋_GB2312" w:hAnsi="Times New Roman" w:eastAsia="仿宋_GB2312" w:cs="仿宋_GB2312"/>
          <w:kern w:val="0"/>
          <w:sz w:val="32"/>
          <w:szCs w:val="32"/>
          <w:u w:val="none"/>
        </w:rPr>
      </w:pPr>
      <w:r>
        <w:rPr>
          <w:rFonts w:ascii="仿宋_GB2312" w:hAnsi="Times New Roman" w:eastAsia="仿宋_GB2312" w:cs="仿宋_GB2312"/>
          <w:kern w:val="0"/>
          <w:sz w:val="32"/>
          <w:szCs w:val="32"/>
          <w:u w:val="none"/>
        </w:rPr>
        <w:t>上述事实，主要有以下证据证明：</w:t>
      </w:r>
    </w:p>
    <w:p>
      <w:pPr>
        <w:spacing w:line="560" w:lineRule="exact"/>
        <w:ind w:firstLine="640" w:firstLineChars="200"/>
        <w:rPr>
          <w:rFonts w:hint="default" w:ascii="仿宋_GB2312" w:hAnsi="Times New Roman" w:eastAsia="仿宋_GB2312" w:cs="仿宋_GB2312"/>
          <w:sz w:val="32"/>
          <w:szCs w:val="32"/>
          <w:u w:val="none"/>
          <w:lang w:val="en-US" w:eastAsia="zh-CN"/>
        </w:rPr>
      </w:pPr>
      <w:r>
        <w:rPr>
          <w:rFonts w:hint="eastAsia" w:ascii="仿宋_GB2312" w:hAnsi="Times New Roman" w:eastAsia="仿宋_GB2312" w:cs="仿宋_GB2312"/>
          <w:sz w:val="32"/>
          <w:szCs w:val="32"/>
          <w:u w:val="none"/>
          <w:lang w:val="en-US" w:eastAsia="zh-CN"/>
        </w:rPr>
        <w:t>1、</w:t>
      </w:r>
      <w:r>
        <w:rPr>
          <w:rFonts w:hint="eastAsia" w:ascii="仿宋_GB2312" w:eastAsia="仿宋_GB2312"/>
          <w:sz w:val="32"/>
          <w:szCs w:val="32"/>
          <w:u w:val="none"/>
          <w:lang w:eastAsia="zh-CN"/>
        </w:rPr>
        <w:t>天津市场监督举报</w:t>
      </w:r>
      <w:r>
        <w:rPr>
          <w:rFonts w:hint="eastAsia" w:ascii="仿宋_GB2312" w:eastAsia="仿宋_GB2312"/>
          <w:sz w:val="32"/>
          <w:szCs w:val="32"/>
          <w:u w:val="none"/>
          <w:lang w:val="en-US" w:eastAsia="zh-CN"/>
        </w:rPr>
        <w:t>平台投诉单</w:t>
      </w:r>
      <w:r>
        <w:rPr>
          <w:rFonts w:hint="eastAsia" w:ascii="仿宋_GB2312" w:hAnsi="Times New Roman" w:eastAsia="仿宋_GB2312" w:cs="仿宋_GB2312"/>
          <w:sz w:val="32"/>
          <w:szCs w:val="32"/>
          <w:u w:val="none"/>
          <w:lang w:val="en-US" w:eastAsia="zh-CN"/>
        </w:rPr>
        <w:t>，</w:t>
      </w:r>
      <w:r>
        <w:rPr>
          <w:rFonts w:hint="eastAsia" w:ascii="仿宋_GB2312" w:eastAsia="仿宋_GB2312"/>
          <w:sz w:val="32"/>
          <w:szCs w:val="32"/>
          <w:u w:val="none"/>
        </w:rPr>
        <w:t>证明</w:t>
      </w:r>
      <w:r>
        <w:rPr>
          <w:rFonts w:hint="eastAsia" w:ascii="仿宋_GB2312" w:eastAsia="仿宋_GB2312"/>
          <w:sz w:val="32"/>
          <w:szCs w:val="32"/>
          <w:u w:val="none"/>
          <w:lang w:eastAsia="zh-CN"/>
        </w:rPr>
        <w:t>案件来源</w:t>
      </w:r>
      <w:r>
        <w:rPr>
          <w:rFonts w:hint="eastAsia" w:ascii="仿宋_GB2312" w:eastAsia="仿宋_GB2312"/>
          <w:sz w:val="32"/>
          <w:szCs w:val="32"/>
          <w:u w:val="none"/>
          <w:lang w:eastAsia="zh-CN"/>
        </w:rPr>
        <w:t>；</w:t>
      </w:r>
    </w:p>
    <w:p>
      <w:pPr>
        <w:spacing w:line="560" w:lineRule="exact"/>
        <w:ind w:firstLine="640" w:firstLineChars="200"/>
        <w:rPr>
          <w:rFonts w:ascii="仿宋_GB2312" w:eastAsia="仿宋_GB2312"/>
          <w:sz w:val="32"/>
          <w:szCs w:val="32"/>
          <w:u w:val="none"/>
        </w:rPr>
      </w:pPr>
      <w:r>
        <w:rPr>
          <w:rFonts w:hint="eastAsia" w:ascii="仿宋_GB2312" w:eastAsia="仿宋_GB2312"/>
          <w:sz w:val="32"/>
          <w:szCs w:val="32"/>
          <w:u w:val="none"/>
          <w:lang w:val="en-US" w:eastAsia="zh-CN"/>
        </w:rPr>
        <w:t>2</w:t>
      </w:r>
      <w:r>
        <w:rPr>
          <w:rFonts w:hint="eastAsia" w:ascii="仿宋_GB2312" w:eastAsia="仿宋_GB2312"/>
          <w:sz w:val="32"/>
          <w:szCs w:val="32"/>
          <w:u w:val="none"/>
        </w:rPr>
        <w:t>、营业执照复印件</w:t>
      </w:r>
      <w:r>
        <w:rPr>
          <w:rFonts w:ascii="仿宋_GB2312" w:eastAsia="仿宋_GB2312"/>
          <w:sz w:val="32"/>
          <w:szCs w:val="32"/>
          <w:u w:val="none"/>
        </w:rPr>
        <w:t>、</w:t>
      </w:r>
      <w:r>
        <w:rPr>
          <w:rFonts w:hint="eastAsia" w:ascii="仿宋_GB2312" w:eastAsia="仿宋_GB2312"/>
          <w:sz w:val="32"/>
          <w:szCs w:val="32"/>
          <w:u w:val="none"/>
        </w:rPr>
        <w:t>食品</w:t>
      </w:r>
      <w:r>
        <w:rPr>
          <w:rFonts w:hint="eastAsia" w:ascii="仿宋_GB2312" w:eastAsia="仿宋_GB2312"/>
          <w:sz w:val="32"/>
          <w:szCs w:val="32"/>
          <w:u w:val="none"/>
          <w:lang w:eastAsia="zh-CN"/>
        </w:rPr>
        <w:t>经营许可证（副本）</w:t>
      </w:r>
      <w:r>
        <w:rPr>
          <w:rFonts w:ascii="仿宋_GB2312" w:eastAsia="仿宋_GB2312"/>
          <w:sz w:val="32"/>
          <w:szCs w:val="32"/>
          <w:u w:val="none"/>
        </w:rPr>
        <w:t>复印件、</w:t>
      </w:r>
      <w:r>
        <w:rPr>
          <w:rFonts w:hint="eastAsia" w:ascii="仿宋_GB2312" w:eastAsia="仿宋_GB2312"/>
          <w:sz w:val="32"/>
          <w:szCs w:val="32"/>
          <w:u w:val="none"/>
          <w:lang w:eastAsia="zh-CN"/>
        </w:rPr>
        <w:t>经营者</w:t>
      </w:r>
      <w:r>
        <w:rPr>
          <w:rFonts w:hint="eastAsia" w:ascii="仿宋_GB2312" w:eastAsia="仿宋_GB2312"/>
          <w:color w:val="auto"/>
          <w:sz w:val="32"/>
          <w:szCs w:val="32"/>
          <w:u w:val="none"/>
        </w:rPr>
        <w:t>身份证复印件</w:t>
      </w:r>
      <w:r>
        <w:rPr>
          <w:rFonts w:hint="eastAsia" w:ascii="仿宋_GB2312" w:eastAsia="仿宋_GB2312"/>
          <w:sz w:val="32"/>
          <w:szCs w:val="32"/>
          <w:u w:val="none"/>
        </w:rPr>
        <w:t>，证明</w:t>
      </w:r>
      <w:r>
        <w:rPr>
          <w:rFonts w:hint="eastAsia" w:ascii="仿宋_GB2312" w:eastAsia="仿宋_GB2312"/>
          <w:sz w:val="32"/>
          <w:szCs w:val="32"/>
          <w:u w:val="none"/>
        </w:rPr>
        <w:t>当事人的主体资格</w:t>
      </w:r>
      <w:r>
        <w:rPr>
          <w:rFonts w:hint="eastAsia" w:ascii="仿宋_GB2312" w:eastAsia="仿宋_GB2312"/>
          <w:sz w:val="32"/>
          <w:szCs w:val="32"/>
          <w:u w:val="none"/>
        </w:rPr>
        <w:t>；</w:t>
      </w:r>
    </w:p>
    <w:p>
      <w:pPr>
        <w:spacing w:line="560" w:lineRule="exact"/>
        <w:ind w:firstLine="640" w:firstLineChars="200"/>
        <w:rPr>
          <w:rFonts w:ascii="仿宋_GB2312" w:eastAsia="仿宋_GB2312"/>
          <w:sz w:val="32"/>
          <w:szCs w:val="32"/>
          <w:u w:val="none"/>
        </w:rPr>
      </w:pPr>
      <w:r>
        <w:rPr>
          <w:rFonts w:hint="eastAsia" w:ascii="仿宋_GB2312" w:eastAsia="仿宋_GB2312"/>
          <w:sz w:val="32"/>
          <w:szCs w:val="32"/>
          <w:u w:val="none"/>
          <w:lang w:val="en-US" w:eastAsia="zh-CN"/>
        </w:rPr>
        <w:t>3</w:t>
      </w:r>
      <w:r>
        <w:rPr>
          <w:rFonts w:hint="eastAsia" w:ascii="仿宋_GB2312" w:eastAsia="仿宋_GB2312"/>
          <w:sz w:val="32"/>
          <w:szCs w:val="32"/>
          <w:u w:val="none"/>
        </w:rPr>
        <w:t>、现场笔录、现场</w:t>
      </w:r>
      <w:r>
        <w:rPr>
          <w:rFonts w:hint="eastAsia" w:ascii="仿宋_GB2312" w:eastAsia="仿宋_GB2312"/>
          <w:sz w:val="32"/>
          <w:szCs w:val="32"/>
          <w:u w:val="none"/>
          <w:lang w:eastAsia="zh-CN"/>
        </w:rPr>
        <w:t>检查</w:t>
      </w:r>
      <w:r>
        <w:rPr>
          <w:rFonts w:hint="eastAsia" w:ascii="仿宋_GB2312" w:eastAsia="仿宋_GB2312"/>
          <w:sz w:val="32"/>
          <w:szCs w:val="32"/>
          <w:u w:val="none"/>
        </w:rPr>
        <w:t>照片</w:t>
      </w:r>
      <w:r>
        <w:rPr>
          <w:rFonts w:hint="eastAsia" w:ascii="仿宋_GB2312" w:eastAsia="仿宋_GB2312"/>
          <w:sz w:val="32"/>
          <w:szCs w:val="32"/>
          <w:u w:val="none"/>
        </w:rPr>
        <w:t>，证明</w:t>
      </w:r>
      <w:r>
        <w:rPr>
          <w:rFonts w:hint="eastAsia" w:ascii="仿宋_GB2312" w:eastAsia="仿宋_GB2312"/>
          <w:sz w:val="32"/>
          <w:szCs w:val="32"/>
          <w:u w:val="none"/>
          <w:lang w:eastAsia="zh-CN"/>
        </w:rPr>
        <w:t>当事人操作间现场情况</w:t>
      </w:r>
      <w:r>
        <w:rPr>
          <w:rFonts w:hint="eastAsia" w:ascii="仿宋_GB2312" w:eastAsia="仿宋_GB2312"/>
          <w:sz w:val="32"/>
          <w:szCs w:val="32"/>
          <w:u w:val="none"/>
        </w:rPr>
        <w:t>；</w:t>
      </w:r>
    </w:p>
    <w:p>
      <w:pPr>
        <w:spacing w:line="560" w:lineRule="exact"/>
        <w:ind w:firstLine="640" w:firstLineChars="200"/>
        <w:rPr>
          <w:rFonts w:ascii="仿宋_GB2312" w:eastAsia="仿宋_GB2312"/>
          <w:sz w:val="32"/>
          <w:szCs w:val="32"/>
          <w:u w:val="none"/>
        </w:rPr>
      </w:pPr>
      <w:r>
        <w:rPr>
          <w:rFonts w:hint="eastAsia" w:ascii="仿宋_GB2312" w:eastAsia="仿宋_GB2312"/>
          <w:sz w:val="32"/>
          <w:szCs w:val="32"/>
          <w:u w:val="none"/>
          <w:lang w:val="en-US" w:eastAsia="zh-CN"/>
        </w:rPr>
        <w:t>4</w:t>
      </w:r>
      <w:r>
        <w:rPr>
          <w:rFonts w:hint="eastAsia" w:ascii="仿宋_GB2312" w:eastAsia="仿宋_GB2312"/>
          <w:sz w:val="32"/>
          <w:szCs w:val="32"/>
          <w:u w:val="none"/>
        </w:rPr>
        <w:t>、</w:t>
      </w:r>
      <w:r>
        <w:rPr>
          <w:rFonts w:hint="eastAsia" w:ascii="仿宋_GB2312" w:eastAsia="仿宋_GB2312"/>
          <w:color w:val="auto"/>
          <w:sz w:val="32"/>
          <w:szCs w:val="32"/>
          <w:u w:val="none"/>
          <w:lang w:eastAsia="zh-CN"/>
        </w:rPr>
        <w:t>授权委托书、被委托人张楠身份证复印件、</w:t>
      </w:r>
      <w:r>
        <w:rPr>
          <w:rFonts w:hint="eastAsia" w:ascii="仿宋_GB2312" w:eastAsia="仿宋_GB2312"/>
          <w:sz w:val="32"/>
          <w:szCs w:val="32"/>
          <w:u w:val="none"/>
        </w:rPr>
        <w:t>对</w:t>
      </w:r>
      <w:r>
        <w:rPr>
          <w:rFonts w:hint="eastAsia" w:ascii="仿宋_GB2312" w:eastAsia="仿宋_GB2312"/>
          <w:sz w:val="32"/>
          <w:szCs w:val="32"/>
          <w:u w:val="none"/>
          <w:lang w:eastAsia="zh-CN"/>
        </w:rPr>
        <w:t>被委托人张楠</w:t>
      </w:r>
      <w:r>
        <w:rPr>
          <w:rFonts w:ascii="仿宋_GB2312" w:eastAsia="仿宋_GB2312"/>
          <w:sz w:val="32"/>
          <w:szCs w:val="32"/>
          <w:u w:val="none"/>
        </w:rPr>
        <w:t>的</w:t>
      </w:r>
      <w:r>
        <w:rPr>
          <w:rFonts w:hint="eastAsia" w:ascii="仿宋_GB2312" w:eastAsia="仿宋_GB2312"/>
          <w:sz w:val="32"/>
          <w:szCs w:val="32"/>
          <w:u w:val="none"/>
        </w:rPr>
        <w:t>询问笔录</w:t>
      </w:r>
      <w:r>
        <w:rPr>
          <w:rFonts w:hint="eastAsia" w:ascii="仿宋_GB2312" w:eastAsia="仿宋_GB2312"/>
          <w:sz w:val="32"/>
          <w:szCs w:val="32"/>
          <w:u w:val="none"/>
          <w:lang w:eastAsia="zh-CN"/>
        </w:rPr>
        <w:t>、混有异物食品照片</w:t>
      </w:r>
      <w:r>
        <w:rPr>
          <w:rFonts w:hint="eastAsia" w:ascii="仿宋_GB2312" w:eastAsia="仿宋_GB2312"/>
          <w:sz w:val="32"/>
          <w:szCs w:val="32"/>
          <w:u w:val="none"/>
        </w:rPr>
        <w:t>, 证明</w:t>
      </w:r>
      <w:r>
        <w:rPr>
          <w:rFonts w:hint="eastAsia" w:ascii="仿宋_GB2312" w:eastAsia="仿宋_GB2312"/>
          <w:sz w:val="32"/>
          <w:szCs w:val="32"/>
          <w:u w:val="none"/>
        </w:rPr>
        <w:t>当事人</w:t>
      </w:r>
      <w:r>
        <w:rPr>
          <w:rFonts w:hint="eastAsia" w:ascii="仿宋_GB2312" w:hAnsi="Times New Roman" w:eastAsia="仿宋_GB2312" w:cs="仿宋_GB2312"/>
          <w:bCs/>
          <w:sz w:val="32"/>
          <w:szCs w:val="32"/>
          <w:u w:val="none"/>
          <w:lang w:eastAsia="zh-CN"/>
        </w:rPr>
        <w:t>经营混有异物的食品</w:t>
      </w:r>
      <w:r>
        <w:rPr>
          <w:rFonts w:hint="eastAsia" w:ascii="仿宋_GB2312" w:eastAsia="仿宋_GB2312"/>
          <w:sz w:val="32"/>
          <w:szCs w:val="32"/>
          <w:u w:val="none"/>
        </w:rPr>
        <w:t>的事实</w:t>
      </w:r>
      <w:r>
        <w:rPr>
          <w:rFonts w:hint="eastAsia" w:ascii="仿宋_GB2312" w:eastAsia="仿宋_GB2312"/>
          <w:sz w:val="32"/>
          <w:szCs w:val="32"/>
          <w:u w:val="none"/>
        </w:rPr>
        <w:t>；</w:t>
      </w:r>
    </w:p>
    <w:p>
      <w:pPr>
        <w:spacing w:line="560" w:lineRule="exact"/>
        <w:ind w:firstLine="640" w:firstLineChars="200"/>
        <w:rPr>
          <w:rFonts w:ascii="仿宋_GB2312" w:eastAsia="仿宋_GB2312"/>
          <w:sz w:val="32"/>
          <w:szCs w:val="32"/>
          <w:u w:val="none"/>
        </w:rPr>
      </w:pPr>
      <w:r>
        <w:rPr>
          <w:rFonts w:hint="eastAsia" w:ascii="仿宋_GB2312" w:eastAsia="仿宋_GB2312"/>
          <w:sz w:val="32"/>
          <w:szCs w:val="32"/>
          <w:u w:val="none"/>
          <w:lang w:val="en-US" w:eastAsia="zh-CN"/>
        </w:rPr>
        <w:t>5</w:t>
      </w:r>
      <w:r>
        <w:rPr>
          <w:rFonts w:ascii="仿宋_GB2312" w:eastAsia="仿宋_GB2312"/>
          <w:sz w:val="32"/>
          <w:szCs w:val="32"/>
          <w:u w:val="none"/>
        </w:rPr>
        <w:t>、</w:t>
      </w:r>
      <w:r>
        <w:rPr>
          <w:rFonts w:hint="eastAsia" w:ascii="仿宋_GB2312" w:eastAsia="仿宋_GB2312"/>
          <w:sz w:val="32"/>
          <w:szCs w:val="32"/>
          <w:u w:val="none"/>
        </w:rPr>
        <w:t>货值金额</w:t>
      </w:r>
      <w:r>
        <w:rPr>
          <w:rFonts w:ascii="仿宋_GB2312" w:eastAsia="仿宋_GB2312"/>
          <w:sz w:val="32"/>
          <w:szCs w:val="32"/>
          <w:u w:val="none"/>
        </w:rPr>
        <w:t>违法所得计算表</w:t>
      </w:r>
      <w:r>
        <w:rPr>
          <w:rFonts w:hint="eastAsia" w:ascii="仿宋_GB2312" w:eastAsia="仿宋_GB2312"/>
          <w:sz w:val="32"/>
          <w:szCs w:val="32"/>
          <w:u w:val="none"/>
        </w:rPr>
        <w:t>，证明</w:t>
      </w:r>
      <w:r>
        <w:rPr>
          <w:rFonts w:hint="eastAsia" w:ascii="仿宋_GB2312" w:eastAsia="仿宋_GB2312"/>
          <w:sz w:val="32"/>
          <w:szCs w:val="32"/>
          <w:u w:val="none"/>
        </w:rPr>
        <w:t>本案货值金额</w:t>
      </w:r>
      <w:r>
        <w:rPr>
          <w:rFonts w:ascii="仿宋_GB2312" w:eastAsia="仿宋_GB2312"/>
          <w:sz w:val="32"/>
          <w:szCs w:val="32"/>
          <w:u w:val="none"/>
        </w:rPr>
        <w:t>和违法所得</w:t>
      </w:r>
      <w:r>
        <w:rPr>
          <w:rFonts w:hint="eastAsia" w:ascii="仿宋_GB2312" w:eastAsia="仿宋_GB2312"/>
          <w:sz w:val="32"/>
          <w:szCs w:val="32"/>
          <w:u w:val="none"/>
        </w:rPr>
        <w:t>。</w:t>
      </w:r>
    </w:p>
    <w:p>
      <w:pPr>
        <w:snapToGrid w:val="0"/>
        <w:spacing w:line="560" w:lineRule="exact"/>
        <w:ind w:left="105" w:leftChars="50" w:firstLine="537" w:firstLineChars="168"/>
        <w:rPr>
          <w:rFonts w:ascii="仿宋_GB2312" w:eastAsia="仿宋_GB2312"/>
          <w:color w:val="000000"/>
          <w:sz w:val="32"/>
          <w:szCs w:val="32"/>
          <w:u w:val="none"/>
        </w:rPr>
      </w:pPr>
      <w:r>
        <w:rPr>
          <w:rFonts w:hint="eastAsia" w:ascii="仿宋_GB2312" w:hAnsi="楷体_GB2312" w:eastAsia="仿宋_GB2312" w:cs="楷体_GB2312"/>
          <w:color w:val="000000" w:themeColor="text1"/>
          <w:sz w:val="32"/>
          <w:szCs w:val="32"/>
          <w:u w:val="none"/>
          <w14:textFill>
            <w14:solidFill>
              <w14:schemeClr w14:val="tx1"/>
            </w14:solidFill>
          </w14:textFill>
        </w:rPr>
        <w:t>本局于</w:t>
      </w:r>
      <w:r>
        <w:rPr>
          <w:rFonts w:ascii="仿宋_GB2312" w:hAnsi="楷体_GB2312" w:eastAsia="仿宋_GB2312" w:cs="楷体_GB2312"/>
          <w:color w:val="000000" w:themeColor="text1"/>
          <w:sz w:val="32"/>
          <w:szCs w:val="32"/>
          <w:u w:val="none"/>
          <w14:textFill>
            <w14:solidFill>
              <w14:schemeClr w14:val="tx1"/>
            </w14:solidFill>
          </w14:textFill>
        </w:rPr>
        <w:t>2022</w:t>
      </w:r>
      <w:r>
        <w:rPr>
          <w:rFonts w:hint="eastAsia" w:ascii="仿宋_GB2312" w:hAnsi="楷体_GB2312" w:eastAsia="仿宋_GB2312" w:cs="楷体_GB2312"/>
          <w:color w:val="000000" w:themeColor="text1"/>
          <w:sz w:val="32"/>
          <w:szCs w:val="32"/>
          <w:u w:val="none"/>
          <w14:textFill>
            <w14:solidFill>
              <w14:schemeClr w14:val="tx1"/>
            </w14:solidFill>
          </w14:textFill>
        </w:rPr>
        <w:t>年</w:t>
      </w:r>
      <w:r>
        <w:rPr>
          <w:rFonts w:hint="eastAsia" w:ascii="仿宋_GB2312" w:hAnsi="楷体_GB2312" w:eastAsia="仿宋_GB2312" w:cs="楷体_GB2312"/>
          <w:color w:val="000000" w:themeColor="text1"/>
          <w:sz w:val="32"/>
          <w:szCs w:val="32"/>
          <w:u w:val="none"/>
          <w:lang w:val="en-US" w:eastAsia="zh-CN"/>
          <w14:textFill>
            <w14:solidFill>
              <w14:schemeClr w14:val="tx1"/>
            </w14:solidFill>
          </w14:textFill>
        </w:rPr>
        <w:t>10</w:t>
      </w:r>
      <w:r>
        <w:rPr>
          <w:rFonts w:hint="eastAsia" w:ascii="仿宋_GB2312" w:hAnsi="楷体_GB2312" w:eastAsia="仿宋_GB2312" w:cs="楷体_GB2312"/>
          <w:color w:val="000000" w:themeColor="text1"/>
          <w:sz w:val="32"/>
          <w:szCs w:val="32"/>
          <w:u w:val="none"/>
          <w14:textFill>
            <w14:solidFill>
              <w14:schemeClr w14:val="tx1"/>
            </w14:solidFill>
          </w14:textFill>
        </w:rPr>
        <w:t>月</w:t>
      </w:r>
      <w:r>
        <w:rPr>
          <w:rFonts w:hint="eastAsia" w:ascii="仿宋_GB2312" w:hAnsi="楷体_GB2312" w:eastAsia="仿宋_GB2312" w:cs="楷体_GB2312"/>
          <w:color w:val="000000" w:themeColor="text1"/>
          <w:sz w:val="32"/>
          <w:szCs w:val="32"/>
          <w:u w:val="none"/>
          <w:lang w:val="en-US" w:eastAsia="zh-CN"/>
          <w14:textFill>
            <w14:solidFill>
              <w14:schemeClr w14:val="tx1"/>
            </w14:solidFill>
          </w14:textFill>
        </w:rPr>
        <w:t>28</w:t>
      </w:r>
      <w:r>
        <w:rPr>
          <w:rFonts w:hint="eastAsia" w:ascii="仿宋_GB2312" w:hAnsi="楷体_GB2312" w:eastAsia="仿宋_GB2312" w:cs="楷体_GB2312"/>
          <w:color w:val="000000" w:themeColor="text1"/>
          <w:sz w:val="32"/>
          <w:szCs w:val="32"/>
          <w:u w:val="none"/>
          <w14:textFill>
            <w14:solidFill>
              <w14:schemeClr w14:val="tx1"/>
            </w14:solidFill>
          </w14:textFill>
        </w:rPr>
        <w:t>日依法向当事人送达了《行政处罚告知书》（</w:t>
      </w:r>
      <w:r>
        <w:rPr>
          <w:rFonts w:hint="eastAsia" w:eastAsia="仿宋_GB2312" w:cs="仿宋"/>
          <w:color w:val="000000" w:themeColor="text1"/>
          <w:sz w:val="32"/>
          <w:szCs w:val="32"/>
          <w:u w:val="none"/>
          <w14:textFill>
            <w14:solidFill>
              <w14:schemeClr w14:val="tx1"/>
            </w14:solidFill>
          </w14:textFill>
        </w:rPr>
        <w:t>津辰市监罚告</w:t>
      </w:r>
      <w:r>
        <w:rPr>
          <w:rFonts w:hint="eastAsia" w:ascii="仿宋_GB2312" w:eastAsia="仿宋_GB2312" w:cs="仿宋"/>
          <w:bCs/>
          <w:color w:val="000000" w:themeColor="text1"/>
          <w:sz w:val="32"/>
          <w:szCs w:val="32"/>
          <w:u w:val="none"/>
          <w14:textFill>
            <w14:solidFill>
              <w14:schemeClr w14:val="tx1"/>
            </w14:solidFill>
          </w14:textFill>
        </w:rPr>
        <w:t>〔</w:t>
      </w:r>
      <w:r>
        <w:rPr>
          <w:rFonts w:ascii="仿宋_GB2312" w:eastAsia="仿宋_GB2312" w:cs="仿宋"/>
          <w:bCs/>
          <w:color w:val="000000" w:themeColor="text1"/>
          <w:sz w:val="32"/>
          <w:szCs w:val="32"/>
          <w:u w:val="none"/>
          <w14:textFill>
            <w14:solidFill>
              <w14:schemeClr w14:val="tx1"/>
            </w14:solidFill>
          </w14:textFill>
        </w:rPr>
        <w:t>202</w:t>
      </w:r>
      <w:r>
        <w:rPr>
          <w:rFonts w:hint="eastAsia" w:ascii="仿宋_GB2312" w:eastAsia="仿宋_GB2312" w:cs="仿宋"/>
          <w:bCs/>
          <w:color w:val="000000" w:themeColor="text1"/>
          <w:sz w:val="32"/>
          <w:szCs w:val="32"/>
          <w:u w:val="none"/>
          <w:lang w:val="en-US" w:eastAsia="zh-CN"/>
          <w14:textFill>
            <w14:solidFill>
              <w14:schemeClr w14:val="tx1"/>
            </w14:solidFill>
          </w14:textFill>
        </w:rPr>
        <w:t>2</w:t>
      </w:r>
      <w:r>
        <w:rPr>
          <w:rFonts w:hint="eastAsia" w:ascii="仿宋_GB2312" w:eastAsia="仿宋_GB2312" w:cs="仿宋"/>
          <w:bCs/>
          <w:color w:val="000000" w:themeColor="text1"/>
          <w:sz w:val="32"/>
          <w:szCs w:val="32"/>
          <w:u w:val="none"/>
          <w14:textFill>
            <w14:solidFill>
              <w14:schemeClr w14:val="tx1"/>
            </w14:solidFill>
          </w14:textFill>
        </w:rPr>
        <w:t>〕</w:t>
      </w:r>
      <w:r>
        <w:rPr>
          <w:rFonts w:hint="eastAsia" w:ascii="仿宋_GB2312" w:eastAsia="仿宋_GB2312" w:cs="仿宋"/>
          <w:bCs/>
          <w:color w:val="000000" w:themeColor="text1"/>
          <w:sz w:val="32"/>
          <w:szCs w:val="32"/>
          <w:u w:val="none"/>
          <w:lang w:val="en-US" w:eastAsia="zh-CN"/>
          <w14:textFill>
            <w14:solidFill>
              <w14:schemeClr w14:val="tx1"/>
            </w14:solidFill>
          </w14:textFill>
        </w:rPr>
        <w:t>757</w:t>
      </w:r>
      <w:r>
        <w:rPr>
          <w:rFonts w:hint="eastAsia" w:ascii="仿宋_GB2312" w:eastAsia="仿宋_GB2312" w:cs="仿宋"/>
          <w:bCs/>
          <w:color w:val="000000" w:themeColor="text1"/>
          <w:sz w:val="32"/>
          <w:szCs w:val="32"/>
          <w:u w:val="none"/>
          <w14:textFill>
            <w14:solidFill>
              <w14:schemeClr w14:val="tx1"/>
            </w14:solidFill>
          </w14:textFill>
        </w:rPr>
        <w:t>号</w:t>
      </w:r>
      <w:r>
        <w:rPr>
          <w:rFonts w:hint="eastAsia" w:ascii="仿宋_GB2312" w:hAnsi="楷体_GB2312" w:eastAsia="仿宋_GB2312" w:cs="楷体_GB2312"/>
          <w:color w:val="000000" w:themeColor="text1"/>
          <w:sz w:val="32"/>
          <w:szCs w:val="32"/>
          <w:u w:val="none"/>
          <w14:textFill>
            <w14:solidFill>
              <w14:schemeClr w14:val="tx1"/>
            </w14:solidFill>
          </w14:textFill>
        </w:rPr>
        <w:t>），当事人没有陈述申辩意见</w:t>
      </w:r>
      <w:r>
        <w:rPr>
          <w:rFonts w:hint="eastAsia" w:ascii="仿宋_GB2312" w:eastAsia="仿宋_GB2312"/>
          <w:color w:val="000000"/>
          <w:sz w:val="32"/>
          <w:szCs w:val="32"/>
          <w:u w:val="none"/>
        </w:rPr>
        <w:t>。</w:t>
      </w:r>
    </w:p>
    <w:p>
      <w:pPr>
        <w:autoSpaceDE w:val="0"/>
        <w:autoSpaceDN w:val="0"/>
        <w:adjustRightInd w:val="0"/>
        <w:spacing w:after="20" w:line="560" w:lineRule="exact"/>
        <w:ind w:firstLine="640" w:firstLineChars="200"/>
        <w:rPr>
          <w:rFonts w:hint="eastAsia" w:ascii="仿宋_GB2312" w:hAnsi="Times New Roman" w:eastAsia="仿宋_GB2312" w:cs="仿宋_GB2312"/>
          <w:bCs/>
          <w:sz w:val="32"/>
          <w:szCs w:val="32"/>
          <w:u w:val="none"/>
        </w:rPr>
      </w:pPr>
      <w:r>
        <w:rPr>
          <w:rFonts w:hint="eastAsia" w:ascii="仿宋_GB2312" w:eastAsia="仿宋_GB2312" w:cs="仿宋_GB2312"/>
          <w:kern w:val="1"/>
          <w:sz w:val="32"/>
          <w:szCs w:val="32"/>
          <w:u w:val="none"/>
        </w:rPr>
        <w:t>本局认为，</w:t>
      </w:r>
      <w:r>
        <w:rPr>
          <w:rFonts w:hint="eastAsia" w:ascii="仿宋_GB2312" w:hAnsi="Times New Roman" w:eastAsia="仿宋_GB2312" w:cs="仿宋_GB2312"/>
          <w:bCs/>
          <w:sz w:val="32"/>
          <w:szCs w:val="32"/>
          <w:u w:val="none"/>
        </w:rPr>
        <w:t>当事人上述行为违反了《中华人民共和国食品安全法》第三十四条第</w:t>
      </w:r>
      <w:r>
        <w:rPr>
          <w:rFonts w:hint="eastAsia" w:ascii="仿宋_GB2312" w:hAnsi="Times New Roman" w:eastAsia="仿宋_GB2312" w:cs="仿宋_GB2312"/>
          <w:bCs/>
          <w:sz w:val="32"/>
          <w:szCs w:val="32"/>
          <w:u w:val="none"/>
          <w:lang w:eastAsia="zh-CN"/>
        </w:rPr>
        <w:t>六</w:t>
      </w:r>
      <w:r>
        <w:rPr>
          <w:rFonts w:ascii="仿宋_GB2312" w:hAnsi="Times New Roman" w:eastAsia="仿宋_GB2312" w:cs="仿宋_GB2312"/>
          <w:bCs/>
          <w:sz w:val="32"/>
          <w:szCs w:val="32"/>
          <w:u w:val="none"/>
        </w:rPr>
        <w:t>项</w:t>
      </w:r>
      <w:r>
        <w:rPr>
          <w:rFonts w:hint="eastAsia" w:ascii="仿宋_GB2312" w:hAnsi="Times New Roman" w:eastAsia="仿宋_GB2312" w:cs="仿宋_GB2312"/>
          <w:bCs/>
          <w:sz w:val="32"/>
          <w:szCs w:val="32"/>
          <w:u w:val="none"/>
        </w:rPr>
        <w:t>的</w:t>
      </w:r>
      <w:r>
        <w:rPr>
          <w:rFonts w:ascii="仿宋_GB2312" w:hAnsi="Times New Roman" w:eastAsia="仿宋_GB2312" w:cs="仿宋_GB2312"/>
          <w:bCs/>
          <w:sz w:val="32"/>
          <w:szCs w:val="32"/>
          <w:u w:val="none"/>
        </w:rPr>
        <w:t>规定</w:t>
      </w:r>
      <w:r>
        <w:rPr>
          <w:rFonts w:hint="eastAsia" w:ascii="仿宋_GB2312" w:hAnsi="Times New Roman" w:eastAsia="仿宋_GB2312" w:cs="仿宋_GB2312"/>
          <w:bCs/>
          <w:sz w:val="32"/>
          <w:szCs w:val="32"/>
          <w:u w:val="none"/>
        </w:rPr>
        <w:t>“禁止生产经营下列食品、食品添加剂、食品相关产品：</w:t>
      </w:r>
      <w:r>
        <w:rPr>
          <w:rFonts w:hint="default" w:ascii="仿宋_GB2312" w:hAnsi="Times New Roman" w:eastAsia="仿宋_GB2312" w:cs="仿宋_GB2312"/>
          <w:bCs/>
          <w:sz w:val="32"/>
          <w:szCs w:val="32"/>
          <w:u w:val="none"/>
          <w:lang w:val="en-US" w:eastAsia="zh-CN"/>
        </w:rPr>
        <w:t>（六）腐败变质、油脂酸败、霉变生虫、污秽不洁、混有异物、掺假掺杂或者感官性状异常的食品、食品添加剂；</w:t>
      </w:r>
      <w:r>
        <w:rPr>
          <w:rFonts w:hint="eastAsia" w:ascii="仿宋_GB2312" w:hAnsi="Times New Roman" w:eastAsia="仿宋_GB2312" w:cs="仿宋_GB2312"/>
          <w:bCs/>
          <w:sz w:val="32"/>
          <w:szCs w:val="32"/>
          <w:u w:val="none"/>
        </w:rPr>
        <w:t>”的规定。</w:t>
      </w:r>
    </w:p>
    <w:p>
      <w:pPr>
        <w:autoSpaceDE w:val="0"/>
        <w:autoSpaceDN w:val="0"/>
        <w:adjustRightInd w:val="0"/>
        <w:spacing w:after="20" w:line="560" w:lineRule="exact"/>
        <w:ind w:firstLine="640" w:firstLineChars="200"/>
        <w:rPr>
          <w:rFonts w:hint="eastAsia" w:ascii="仿宋_GB2312" w:hAnsi="Times New Roman" w:eastAsia="仿宋_GB2312" w:cs="仿宋_GB2312"/>
          <w:bCs/>
          <w:sz w:val="32"/>
          <w:szCs w:val="32"/>
          <w:u w:val="none"/>
        </w:rPr>
      </w:pPr>
      <w:r>
        <w:rPr>
          <w:rFonts w:hint="eastAsia" w:ascii="仿宋_GB2312" w:hAnsi="Times New Roman" w:eastAsia="仿宋_GB2312" w:cs="仿宋_GB2312"/>
          <w:bCs/>
          <w:sz w:val="32"/>
          <w:szCs w:val="32"/>
          <w:u w:val="none"/>
        </w:rPr>
        <w:t>自由裁量理由等其他需要说明的事项：</w:t>
      </w:r>
      <w:bookmarkStart w:id="3" w:name="_Hlk17884807"/>
      <w:r>
        <w:rPr>
          <w:rFonts w:hint="eastAsia" w:eastAsia="仿宋_GB2312" w:cs="仿宋_GB2312"/>
          <w:sz w:val="32"/>
          <w:szCs w:val="32"/>
          <w:u w:val="none"/>
        </w:rPr>
        <w:t>当事人</w:t>
      </w:r>
      <w:bookmarkEnd w:id="3"/>
      <w:r>
        <w:rPr>
          <w:rFonts w:hint="eastAsia" w:eastAsia="仿宋_GB2312" w:cs="仿宋_GB2312"/>
          <w:sz w:val="32"/>
          <w:szCs w:val="32"/>
          <w:u w:val="none"/>
        </w:rPr>
        <w:t>积极配合行政机关检查，</w:t>
      </w:r>
      <w:r>
        <w:rPr>
          <w:rFonts w:hint="eastAsia" w:eastAsia="仿宋_GB2312" w:cs="仿宋_GB2312"/>
          <w:sz w:val="32"/>
          <w:szCs w:val="32"/>
          <w:u w:val="none"/>
          <w:lang w:eastAsia="zh-CN"/>
        </w:rPr>
        <w:t>符合</w:t>
      </w:r>
      <w:r>
        <w:rPr>
          <w:rFonts w:hint="eastAsia" w:eastAsia="仿宋_GB2312" w:cs="仿宋_GB2312"/>
          <w:sz w:val="32"/>
          <w:szCs w:val="32"/>
          <w:u w:val="none"/>
        </w:rPr>
        <w:t>《天津市市场和质量监督管理委员会行政处罚裁量适用规则》第十三条第五项</w:t>
      </w:r>
      <w:r>
        <w:rPr>
          <w:rFonts w:hint="eastAsia" w:eastAsia="仿宋_GB2312" w:cs="仿宋_GB2312"/>
          <w:sz w:val="32"/>
          <w:szCs w:val="32"/>
          <w:u w:val="none"/>
          <w:lang w:eastAsia="zh-CN"/>
        </w:rPr>
        <w:t>“</w:t>
      </w:r>
      <w:r>
        <w:rPr>
          <w:rFonts w:ascii="Times New Roman" w:hAnsi="Times New Roman" w:eastAsia="仿宋_GB2312"/>
          <w:sz w:val="32"/>
          <w:szCs w:val="32"/>
          <w:u w:val="none"/>
        </w:rPr>
        <w:t>当事人有下列情形之一的，应当依法从轻或者减轻行政处罚：</w:t>
      </w:r>
      <w:r>
        <w:rPr>
          <w:rFonts w:hint="eastAsia" w:ascii="Times New Roman" w:hAnsi="Times New Roman" w:eastAsia="仿宋_GB2312"/>
          <w:sz w:val="32"/>
          <w:szCs w:val="32"/>
          <w:u w:val="none"/>
        </w:rPr>
        <w:t>（五）</w:t>
      </w:r>
      <w:r>
        <w:rPr>
          <w:rFonts w:ascii="Times New Roman" w:hAnsi="Times New Roman" w:eastAsia="仿宋_GB2312"/>
          <w:sz w:val="32"/>
          <w:szCs w:val="32"/>
          <w:u w:val="none"/>
        </w:rPr>
        <w:t>积极配合行政机关检查，如实提供有关账册、协议、单据、文件、记录、业务函件和其他资料以及积极改正违法行为的；</w:t>
      </w:r>
      <w:r>
        <w:rPr>
          <w:rFonts w:hint="eastAsia" w:eastAsia="仿宋_GB2312" w:cs="仿宋_GB2312"/>
          <w:sz w:val="32"/>
          <w:szCs w:val="32"/>
          <w:u w:val="none"/>
          <w:lang w:eastAsia="zh-CN"/>
        </w:rPr>
        <w:t>”</w:t>
      </w:r>
      <w:r>
        <w:rPr>
          <w:rFonts w:hint="eastAsia" w:eastAsia="仿宋_GB2312" w:cs="仿宋_GB2312"/>
          <w:sz w:val="32"/>
          <w:szCs w:val="32"/>
          <w:u w:val="none"/>
        </w:rPr>
        <w:t>的规定</w:t>
      </w:r>
      <w:r>
        <w:rPr>
          <w:rFonts w:hint="eastAsia" w:eastAsia="仿宋_GB2312" w:cs="仿宋_GB2312"/>
          <w:sz w:val="32"/>
          <w:szCs w:val="32"/>
          <w:u w:val="none"/>
          <w:lang w:eastAsia="zh-CN"/>
        </w:rPr>
        <w:t>，应</w:t>
      </w:r>
      <w:r>
        <w:rPr>
          <w:rFonts w:hint="eastAsia" w:eastAsia="仿宋_GB2312" w:cs="仿宋_GB2312"/>
          <w:sz w:val="32"/>
          <w:szCs w:val="32"/>
          <w:u w:val="none"/>
        </w:rPr>
        <w:t>予以减轻行政处罚。</w:t>
      </w:r>
    </w:p>
    <w:p>
      <w:pPr>
        <w:snapToGrid w:val="0"/>
        <w:spacing w:line="560" w:lineRule="exact"/>
        <w:ind w:firstLine="640" w:firstLineChars="200"/>
        <w:rPr>
          <w:rFonts w:ascii="仿宋_GB2312" w:hAnsi="Times New Roman" w:eastAsia="仿宋_GB2312" w:cs="仿宋_GB2312"/>
          <w:bCs/>
          <w:sz w:val="32"/>
          <w:szCs w:val="32"/>
          <w:u w:val="none"/>
        </w:rPr>
      </w:pPr>
      <w:r>
        <w:rPr>
          <w:rFonts w:hint="eastAsia" w:ascii="仿宋_GB2312" w:eastAsia="仿宋_GB2312" w:cs="仿宋_GB2312"/>
          <w:kern w:val="1"/>
          <w:sz w:val="32"/>
          <w:szCs w:val="32"/>
          <w:u w:val="none"/>
        </w:rPr>
        <w:t>依据《中华人民共和国食品安全法》第</w:t>
      </w:r>
      <w:r>
        <w:rPr>
          <w:rFonts w:hint="eastAsia" w:ascii="仿宋_GB2312" w:hAnsi="Times New Roman" w:eastAsia="仿宋_GB2312" w:cs="仿宋_GB2312"/>
          <w:bCs/>
          <w:sz w:val="32"/>
          <w:szCs w:val="32"/>
          <w:u w:val="none"/>
        </w:rPr>
        <w:t>一百二十四条第</w:t>
      </w:r>
      <w:r>
        <w:rPr>
          <w:rFonts w:hint="eastAsia" w:ascii="仿宋_GB2312" w:hAnsi="Times New Roman" w:eastAsia="仿宋_GB2312" w:cs="仿宋_GB2312"/>
          <w:bCs/>
          <w:sz w:val="32"/>
          <w:szCs w:val="32"/>
          <w:u w:val="none"/>
          <w:lang w:eastAsia="zh-CN"/>
        </w:rPr>
        <w:t>四</w:t>
      </w:r>
      <w:r>
        <w:rPr>
          <w:rFonts w:ascii="仿宋_GB2312" w:hAnsi="Times New Roman" w:eastAsia="仿宋_GB2312" w:cs="仿宋_GB2312"/>
          <w:bCs/>
          <w:sz w:val="32"/>
          <w:szCs w:val="32"/>
          <w:u w:val="none"/>
        </w:rPr>
        <w:t>项</w:t>
      </w:r>
      <w:r>
        <w:rPr>
          <w:rFonts w:hint="eastAsia" w:ascii="仿宋_GB2312" w:hAnsi="Times New Roman" w:eastAsia="仿宋_GB2312" w:cs="仿宋_GB2312"/>
          <w:bCs/>
          <w:sz w:val="32"/>
          <w:szCs w:val="32"/>
          <w:u w:val="none"/>
        </w:rPr>
        <w:t>“违反本法规定，有下列情形之一，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w:t>
      </w:r>
      <w:r>
        <w:rPr>
          <w:rFonts w:hint="eastAsia" w:ascii="仿宋_GB2312" w:hAnsi="Times New Roman" w:eastAsia="仿宋_GB2312" w:cs="仿宋_GB2312"/>
          <w:bCs/>
          <w:sz w:val="32"/>
          <w:szCs w:val="32"/>
          <w:u w:val="none"/>
          <w:lang w:eastAsia="zh-CN"/>
        </w:rPr>
        <w:t>（</w:t>
      </w:r>
      <w:r>
        <w:rPr>
          <w:rFonts w:hint="default" w:ascii="仿宋_GB2312" w:hAnsi="Times New Roman" w:eastAsia="仿宋_GB2312" w:cs="仿宋_GB2312"/>
          <w:bCs/>
          <w:sz w:val="32"/>
          <w:szCs w:val="32"/>
          <w:u w:val="none"/>
          <w:lang w:val="en-US" w:eastAsia="zh-CN"/>
        </w:rPr>
        <w:t>四）生产经营腐败变质、油脂酸败、霉变生虫、污秽不洁、混有异物、掺假掺杂或者感官性状异常的食品、食品添加剂；</w:t>
      </w:r>
      <w:r>
        <w:rPr>
          <w:rFonts w:hint="eastAsia" w:ascii="仿宋_GB2312" w:hAnsi="Times New Roman" w:eastAsia="仿宋_GB2312" w:cs="仿宋_GB2312"/>
          <w:bCs/>
          <w:sz w:val="32"/>
          <w:szCs w:val="32"/>
          <w:u w:val="none"/>
        </w:rPr>
        <w:t>”的规定，</w:t>
      </w:r>
      <w:r>
        <w:rPr>
          <w:rFonts w:hint="eastAsia" w:ascii="Times New Roman" w:hAnsi="Times New Roman" w:eastAsia="仿宋_GB2312" w:cs="仿宋_GB2312"/>
          <w:bCs/>
          <w:sz w:val="32"/>
          <w:szCs w:val="32"/>
          <w:u w:val="none"/>
        </w:rPr>
        <w:t>责令当事人立即改正违法行为，并作出行政处罚如下：</w:t>
      </w:r>
      <w:r>
        <w:rPr>
          <w:rFonts w:hint="eastAsia" w:ascii="仿宋_GB2312" w:eastAsia="仿宋_GB2312" w:cs="仿宋_GB2312"/>
          <w:kern w:val="1"/>
          <w:sz w:val="32"/>
          <w:szCs w:val="32"/>
          <w:u w:val="none"/>
        </w:rPr>
        <w:t>1、</w:t>
      </w:r>
      <w:r>
        <w:rPr>
          <w:rFonts w:hint="eastAsia" w:ascii="仿宋_GB2312" w:eastAsia="仿宋_GB2312" w:cs="仿宋_GB2312"/>
          <w:kern w:val="1"/>
          <w:sz w:val="32"/>
          <w:szCs w:val="32"/>
          <w:u w:val="none"/>
          <w:lang w:eastAsia="zh-CN"/>
        </w:rPr>
        <w:t>没收违法所得</w:t>
      </w:r>
      <w:r>
        <w:rPr>
          <w:rFonts w:hint="eastAsia" w:ascii="仿宋_GB2312" w:eastAsia="仿宋_GB2312" w:cs="仿宋_GB2312"/>
          <w:kern w:val="1"/>
          <w:sz w:val="32"/>
          <w:szCs w:val="32"/>
          <w:u w:val="none"/>
          <w:lang w:val="en-US" w:eastAsia="zh-CN"/>
        </w:rPr>
        <w:t>31.2元；2</w:t>
      </w:r>
      <w:r>
        <w:rPr>
          <w:rFonts w:ascii="仿宋_GB2312" w:hAnsi="Times New Roman" w:eastAsia="仿宋_GB2312" w:cs="仿宋_GB2312"/>
          <w:bCs/>
          <w:sz w:val="32"/>
          <w:szCs w:val="32"/>
          <w:u w:val="none"/>
        </w:rPr>
        <w:t>、</w:t>
      </w:r>
      <w:r>
        <w:rPr>
          <w:rFonts w:hint="eastAsia" w:ascii="仿宋_GB2312" w:hAnsi="Times New Roman" w:eastAsia="仿宋_GB2312" w:cs="仿宋_GB2312"/>
          <w:bCs/>
          <w:sz w:val="32"/>
          <w:szCs w:val="32"/>
          <w:u w:val="none"/>
        </w:rPr>
        <w:t>罚款</w:t>
      </w:r>
      <w:r>
        <w:rPr>
          <w:rFonts w:hint="eastAsia" w:ascii="仿宋_GB2312" w:hAnsi="Times New Roman" w:eastAsia="仿宋_GB2312" w:cs="仿宋_GB2312"/>
          <w:bCs/>
          <w:sz w:val="32"/>
          <w:szCs w:val="32"/>
          <w:u w:val="none"/>
          <w:lang w:val="en-US" w:eastAsia="zh-CN"/>
        </w:rPr>
        <w:t>1</w:t>
      </w:r>
      <w:r>
        <w:rPr>
          <w:rFonts w:hint="eastAsia" w:ascii="仿宋_GB2312" w:hAnsi="Times New Roman" w:eastAsia="仿宋_GB2312" w:cs="仿宋_GB2312"/>
          <w:bCs/>
          <w:sz w:val="32"/>
          <w:szCs w:val="32"/>
          <w:u w:val="none"/>
        </w:rPr>
        <w:t>000元。</w:t>
      </w:r>
    </w:p>
    <w:p>
      <w:pPr>
        <w:keepNext w:val="0"/>
        <w:keepLines w:val="0"/>
        <w:pageBreakBefore w:val="0"/>
        <w:widowControl w:val="0"/>
        <w:kinsoku/>
        <w:wordWrap/>
        <w:overflowPunct/>
        <w:topLinePunct w:val="0"/>
        <w:autoSpaceDE/>
        <w:autoSpaceDN/>
        <w:bidi w:val="0"/>
        <w:adjustRightInd/>
        <w:snapToGrid/>
        <w:spacing w:line="504" w:lineRule="auto"/>
        <w:ind w:firstLine="640" w:firstLineChars="200"/>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当事人应当自收到本决定书之日起十五日内将罚（没）款缴到中国工商银行天津分行、中国农业银行天津分行、中国银行天津分行、中国建设银行天津分行、中国光大银行天津分行、天津银行、浙商银行天津分行等市财政指定非税收入收缴银行对公网点。到期不缴纳罚款的，依据《中华人民共和国行政处罚法》第</w:t>
      </w:r>
      <w:r>
        <w:rPr>
          <w:rFonts w:hint="eastAsia" w:ascii="仿宋_GB2312" w:hAnsi="仿宋_GB2312" w:eastAsia="仿宋_GB2312" w:cs="仿宋_GB2312"/>
          <w:color w:val="000000"/>
          <w:sz w:val="32"/>
          <w:szCs w:val="32"/>
          <w:u w:val="none"/>
          <w:lang w:eastAsia="zh-CN"/>
        </w:rPr>
        <w:t>七</w:t>
      </w:r>
      <w:r>
        <w:rPr>
          <w:rFonts w:hint="eastAsia" w:ascii="仿宋_GB2312" w:hAnsi="仿宋_GB2312" w:eastAsia="仿宋_GB2312" w:cs="仿宋_GB2312"/>
          <w:color w:val="000000"/>
          <w:sz w:val="32"/>
          <w:szCs w:val="32"/>
          <w:u w:val="none"/>
        </w:rPr>
        <w:t>十</w:t>
      </w:r>
      <w:r>
        <w:rPr>
          <w:rFonts w:hint="eastAsia" w:ascii="仿宋_GB2312" w:hAnsi="仿宋_GB2312" w:eastAsia="仿宋_GB2312" w:cs="仿宋_GB2312"/>
          <w:color w:val="000000"/>
          <w:sz w:val="32"/>
          <w:szCs w:val="32"/>
          <w:u w:val="none"/>
          <w:lang w:eastAsia="zh-CN"/>
        </w:rPr>
        <w:t>二</w:t>
      </w:r>
      <w:r>
        <w:rPr>
          <w:rFonts w:hint="eastAsia" w:ascii="仿宋_GB2312" w:hAnsi="仿宋_GB2312" w:eastAsia="仿宋_GB2312" w:cs="仿宋_GB2312"/>
          <w:color w:val="000000"/>
          <w:sz w:val="32"/>
          <w:szCs w:val="32"/>
          <w:u w:val="none"/>
        </w:rPr>
        <w:t>条</w:t>
      </w:r>
      <w:r>
        <w:rPr>
          <w:rFonts w:hint="eastAsia" w:ascii="仿宋_GB2312" w:hAnsi="仿宋_GB2312" w:eastAsia="仿宋_GB2312" w:cs="仿宋_GB2312"/>
          <w:color w:val="000000"/>
          <w:sz w:val="32"/>
          <w:szCs w:val="32"/>
          <w:u w:val="none"/>
          <w:lang w:eastAsia="zh-CN"/>
        </w:rPr>
        <w:t>第一款</w:t>
      </w:r>
      <w:r>
        <w:rPr>
          <w:rFonts w:hint="eastAsia" w:ascii="仿宋_GB2312" w:hAnsi="仿宋_GB2312" w:eastAsia="仿宋_GB2312" w:cs="仿宋_GB2312"/>
          <w:color w:val="000000"/>
          <w:sz w:val="32"/>
          <w:szCs w:val="32"/>
          <w:u w:val="none"/>
        </w:rPr>
        <w:t xml:space="preserve">第一项的规定，每日按罚款数额的百分之三加处罚款，并将依法申请人民法院强制执行。                      </w:t>
      </w:r>
    </w:p>
    <w:p>
      <w:pPr>
        <w:widowControl/>
        <w:snapToGrid w:val="0"/>
        <w:spacing w:line="560" w:lineRule="exact"/>
        <w:ind w:firstLine="640" w:firstLineChars="200"/>
        <w:jc w:val="left"/>
        <w:rPr>
          <w:rFonts w:ascii="Times New Roman" w:hAnsi="Times New Roman" w:eastAsia="仿宋_GB2312" w:cs="仿宋"/>
          <w:bCs/>
          <w:color w:val="000000"/>
          <w:sz w:val="32"/>
          <w:szCs w:val="32"/>
          <w:u w:val="none"/>
        </w:rPr>
      </w:pPr>
      <w:r>
        <w:rPr>
          <w:rFonts w:hint="eastAsia" w:ascii="仿宋_GB2312" w:hAnsi="仿宋_GB2312" w:eastAsia="仿宋_GB2312" w:cs="仿宋_GB2312"/>
          <w:color w:val="000000"/>
          <w:sz w:val="32"/>
          <w:szCs w:val="32"/>
          <w:u w:val="none"/>
        </w:rPr>
        <w:t>如对本行政处罚决定不服，可以于收到本决定书之日起六十日内向天津市北辰区人民政府申请复议，也可以于六个月内依法向天津市北辰区人民法院提起行政诉讼。申请行政复议或者提起行政诉讼期间，行政处罚不停止执行。</w:t>
      </w:r>
    </w:p>
    <w:p>
      <w:pPr>
        <w:widowControl/>
        <w:snapToGrid w:val="0"/>
        <w:spacing w:line="560" w:lineRule="exact"/>
        <w:jc w:val="left"/>
        <w:rPr>
          <w:rFonts w:ascii="Times New Roman" w:hAnsi="Times New Roman" w:eastAsia="仿宋_GB2312" w:cs="仿宋"/>
          <w:bCs/>
          <w:color w:val="000000"/>
          <w:sz w:val="32"/>
          <w:szCs w:val="32"/>
          <w:u w:val="none"/>
        </w:rPr>
      </w:pPr>
    </w:p>
    <w:p>
      <w:pPr>
        <w:widowControl/>
        <w:snapToGrid w:val="0"/>
        <w:spacing w:line="560" w:lineRule="exact"/>
        <w:jc w:val="left"/>
        <w:rPr>
          <w:rFonts w:ascii="Times New Roman" w:hAnsi="Times New Roman" w:eastAsia="仿宋_GB2312" w:cs="仿宋"/>
          <w:bCs/>
          <w:color w:val="000000"/>
          <w:sz w:val="32"/>
          <w:szCs w:val="32"/>
          <w:u w:val="none"/>
        </w:rPr>
      </w:pPr>
    </w:p>
    <w:p>
      <w:pPr>
        <w:widowControl/>
        <w:snapToGrid w:val="0"/>
        <w:spacing w:line="560" w:lineRule="exact"/>
        <w:jc w:val="left"/>
        <w:rPr>
          <w:rFonts w:ascii="Times New Roman" w:hAnsi="Times New Roman" w:eastAsia="仿宋_GB2312" w:cs="仿宋"/>
          <w:bCs/>
          <w:color w:val="000000"/>
          <w:sz w:val="32"/>
          <w:szCs w:val="32"/>
          <w:u w:val="none"/>
        </w:rPr>
      </w:pPr>
    </w:p>
    <w:p>
      <w:pPr>
        <w:spacing w:line="560" w:lineRule="exact"/>
        <w:ind w:right="640" w:firstLine="601"/>
        <w:jc w:val="center"/>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lang w:val="en-US" w:eastAsia="zh-CN"/>
        </w:rPr>
        <w:t xml:space="preserve">              </w:t>
      </w:r>
      <w:r>
        <w:rPr>
          <w:rFonts w:hint="eastAsia" w:ascii="Times New Roman" w:hAnsi="Times New Roman" w:eastAsia="仿宋_GB2312" w:cs="仿宋"/>
          <w:color w:val="000000"/>
          <w:sz w:val="32"/>
          <w:szCs w:val="32"/>
          <w:u w:val="none"/>
        </w:rPr>
        <w:t>天津市北辰区市场监督管理局</w:t>
      </w:r>
    </w:p>
    <w:p>
      <w:pPr>
        <w:spacing w:line="560" w:lineRule="exact"/>
        <w:ind w:right="1440" w:firstLine="600"/>
        <w:jc w:val="center"/>
        <w:rPr>
          <w:rFonts w:ascii="Times New Roman" w:hAnsi="Times New Roman" w:eastAsia="仿宋_GB2312" w:cs="Mongolian Baiti"/>
          <w:bCs/>
          <w:sz w:val="32"/>
          <w:szCs w:val="32"/>
          <w:u w:val="none"/>
        </w:rPr>
      </w:pPr>
      <w:r>
        <w:rPr>
          <w:rFonts w:hint="eastAsia" w:ascii="仿宋_GB2312" w:hAnsi="Times New Roman" w:eastAsia="仿宋_GB2312" w:cs="仿宋"/>
          <w:color w:val="000000"/>
          <w:sz w:val="32"/>
          <w:szCs w:val="32"/>
          <w:u w:val="none"/>
          <w:lang w:val="en-US" w:eastAsia="zh-CN"/>
        </w:rPr>
        <w:t xml:space="preserve">                   </w:t>
      </w:r>
      <w:r>
        <w:rPr>
          <w:rFonts w:hint="eastAsia" w:ascii="仿宋_GB2312" w:hAnsi="Times New Roman" w:eastAsia="仿宋_GB2312" w:cs="仿宋"/>
          <w:color w:val="000000"/>
          <w:sz w:val="32"/>
          <w:szCs w:val="32"/>
          <w:u w:val="none"/>
        </w:rPr>
        <w:t>2</w:t>
      </w:r>
      <w:r>
        <w:rPr>
          <w:rFonts w:ascii="仿宋_GB2312" w:hAnsi="Times New Roman" w:eastAsia="仿宋_GB2312" w:cs="仿宋"/>
          <w:color w:val="000000"/>
          <w:sz w:val="32"/>
          <w:szCs w:val="32"/>
          <w:u w:val="none"/>
        </w:rPr>
        <w:t>022</w:t>
      </w:r>
      <w:r>
        <w:rPr>
          <w:rFonts w:hint="eastAsia" w:ascii="仿宋_GB2312" w:hAnsi="Times New Roman" w:eastAsia="仿宋_GB2312" w:cs="仿宋"/>
          <w:color w:val="000000"/>
          <w:sz w:val="32"/>
          <w:szCs w:val="32"/>
          <w:u w:val="none"/>
        </w:rPr>
        <w:t>年</w:t>
      </w:r>
      <w:r>
        <w:rPr>
          <w:rFonts w:hint="eastAsia" w:ascii="仿宋_GB2312" w:hAnsi="Times New Roman" w:eastAsia="仿宋_GB2312" w:cs="仿宋"/>
          <w:color w:val="000000"/>
          <w:sz w:val="32"/>
          <w:szCs w:val="32"/>
          <w:u w:val="none"/>
          <w:lang w:val="en-US" w:eastAsia="zh-CN"/>
        </w:rPr>
        <w:t>11</w:t>
      </w:r>
      <w:r>
        <w:rPr>
          <w:rFonts w:hint="eastAsia" w:ascii="仿宋_GB2312" w:hAnsi="Times New Roman" w:eastAsia="仿宋_GB2312" w:cs="仿宋"/>
          <w:color w:val="000000"/>
          <w:sz w:val="32"/>
          <w:szCs w:val="32"/>
          <w:u w:val="none"/>
        </w:rPr>
        <w:t>月</w:t>
      </w:r>
      <w:r>
        <w:rPr>
          <w:rFonts w:hint="eastAsia" w:ascii="仿宋_GB2312" w:hAnsi="Times New Roman" w:eastAsia="仿宋_GB2312" w:cs="仿宋"/>
          <w:color w:val="000000"/>
          <w:sz w:val="32"/>
          <w:szCs w:val="32"/>
          <w:u w:val="none"/>
          <w:lang w:val="en-US" w:eastAsia="zh-CN"/>
        </w:rPr>
        <w:t>7</w:t>
      </w:r>
      <w:r>
        <w:rPr>
          <w:rFonts w:hint="eastAsia" w:ascii="仿宋_GB2312" w:hAnsi="Times New Roman" w:eastAsia="仿宋_GB2312" w:cs="仿宋"/>
          <w:color w:val="000000"/>
          <w:sz w:val="32"/>
          <w:szCs w:val="32"/>
          <w:u w:val="none"/>
        </w:rPr>
        <w:t>日</w:t>
      </w:r>
      <w:bookmarkStart w:id="4" w:name="_GoBack"/>
      <w:bookmarkEnd w:id="4"/>
    </w:p>
    <w:sectPr>
      <w:pgSz w:w="11906" w:h="16838"/>
      <w:pgMar w:top="1400" w:right="1531" w:bottom="140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Unicode MS">
    <w:altName w:val="Nimbus Roman No9 L"/>
    <w:panose1 w:val="020B0604020202020204"/>
    <w:charset w:val="86"/>
    <w:family w:val="swiss"/>
    <w:pitch w:val="default"/>
    <w:sig w:usb0="00000000" w:usb1="00000000" w:usb2="0000003F" w:usb3="00000000" w:csb0="003F01FF" w:csb1="00000000"/>
  </w:font>
  <w:font w:name="方正小标宋简体">
    <w:panose1 w:val="02000000000000000000"/>
    <w:charset w:val="86"/>
    <w:family w:val="script"/>
    <w:pitch w:val="default"/>
    <w:sig w:usb0="A00002BF" w:usb1="184F6CFA" w:usb2="00000012"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575"/>
    <w:rsid w:val="00020B5E"/>
    <w:rsid w:val="00041708"/>
    <w:rsid w:val="00045177"/>
    <w:rsid w:val="00053BEA"/>
    <w:rsid w:val="00057B7D"/>
    <w:rsid w:val="00057C63"/>
    <w:rsid w:val="0006528E"/>
    <w:rsid w:val="00067AE6"/>
    <w:rsid w:val="00081E02"/>
    <w:rsid w:val="0009737B"/>
    <w:rsid w:val="000A570E"/>
    <w:rsid w:val="000A7F66"/>
    <w:rsid w:val="000D5A74"/>
    <w:rsid w:val="000D64BE"/>
    <w:rsid w:val="000D7F69"/>
    <w:rsid w:val="000E1CDE"/>
    <w:rsid w:val="00105B3A"/>
    <w:rsid w:val="00124AB7"/>
    <w:rsid w:val="0013009A"/>
    <w:rsid w:val="001302CC"/>
    <w:rsid w:val="00134224"/>
    <w:rsid w:val="00135285"/>
    <w:rsid w:val="0013566B"/>
    <w:rsid w:val="00141265"/>
    <w:rsid w:val="00155150"/>
    <w:rsid w:val="00174513"/>
    <w:rsid w:val="001873DF"/>
    <w:rsid w:val="001935D8"/>
    <w:rsid w:val="001A0A12"/>
    <w:rsid w:val="001A4627"/>
    <w:rsid w:val="001B6371"/>
    <w:rsid w:val="001C48E8"/>
    <w:rsid w:val="001C585A"/>
    <w:rsid w:val="001C6C38"/>
    <w:rsid w:val="001D0DBD"/>
    <w:rsid w:val="001D39FE"/>
    <w:rsid w:val="001D598A"/>
    <w:rsid w:val="001E186D"/>
    <w:rsid w:val="001E3C01"/>
    <w:rsid w:val="001E4DA8"/>
    <w:rsid w:val="001E73DA"/>
    <w:rsid w:val="001F1F34"/>
    <w:rsid w:val="001F6C46"/>
    <w:rsid w:val="002007C2"/>
    <w:rsid w:val="002303E7"/>
    <w:rsid w:val="00235572"/>
    <w:rsid w:val="00247D93"/>
    <w:rsid w:val="00265AC0"/>
    <w:rsid w:val="00276287"/>
    <w:rsid w:val="0028143B"/>
    <w:rsid w:val="00293DDE"/>
    <w:rsid w:val="002A6593"/>
    <w:rsid w:val="002A7ADB"/>
    <w:rsid w:val="002B2A80"/>
    <w:rsid w:val="002C321C"/>
    <w:rsid w:val="002C60A7"/>
    <w:rsid w:val="002D3886"/>
    <w:rsid w:val="002E7F5E"/>
    <w:rsid w:val="002F226E"/>
    <w:rsid w:val="002F7CF0"/>
    <w:rsid w:val="002F7DE3"/>
    <w:rsid w:val="00305C8E"/>
    <w:rsid w:val="00314F50"/>
    <w:rsid w:val="00317337"/>
    <w:rsid w:val="00321374"/>
    <w:rsid w:val="00327185"/>
    <w:rsid w:val="003329C9"/>
    <w:rsid w:val="00337A1C"/>
    <w:rsid w:val="00337E38"/>
    <w:rsid w:val="00343250"/>
    <w:rsid w:val="00381370"/>
    <w:rsid w:val="003842C1"/>
    <w:rsid w:val="00386E2B"/>
    <w:rsid w:val="00395CC8"/>
    <w:rsid w:val="003A14C9"/>
    <w:rsid w:val="003A52F4"/>
    <w:rsid w:val="003B41E5"/>
    <w:rsid w:val="003C2BA3"/>
    <w:rsid w:val="003C2C24"/>
    <w:rsid w:val="003E4778"/>
    <w:rsid w:val="00405F5D"/>
    <w:rsid w:val="00407217"/>
    <w:rsid w:val="00407255"/>
    <w:rsid w:val="004224AB"/>
    <w:rsid w:val="0042497B"/>
    <w:rsid w:val="0042701C"/>
    <w:rsid w:val="00427B75"/>
    <w:rsid w:val="00435C4A"/>
    <w:rsid w:val="0043632E"/>
    <w:rsid w:val="00442709"/>
    <w:rsid w:val="00443319"/>
    <w:rsid w:val="00445C13"/>
    <w:rsid w:val="0045135B"/>
    <w:rsid w:val="004608E5"/>
    <w:rsid w:val="004636C3"/>
    <w:rsid w:val="004671DF"/>
    <w:rsid w:val="00473B02"/>
    <w:rsid w:val="00474830"/>
    <w:rsid w:val="0047772C"/>
    <w:rsid w:val="0048124D"/>
    <w:rsid w:val="00481674"/>
    <w:rsid w:val="00482E7D"/>
    <w:rsid w:val="00485DA1"/>
    <w:rsid w:val="004916F1"/>
    <w:rsid w:val="0049385E"/>
    <w:rsid w:val="004A6F42"/>
    <w:rsid w:val="004B3D5A"/>
    <w:rsid w:val="004C2B30"/>
    <w:rsid w:val="004C43B0"/>
    <w:rsid w:val="004D3A24"/>
    <w:rsid w:val="004D560F"/>
    <w:rsid w:val="004D6822"/>
    <w:rsid w:val="004D6BF5"/>
    <w:rsid w:val="004E65FD"/>
    <w:rsid w:val="004F022C"/>
    <w:rsid w:val="004F48D3"/>
    <w:rsid w:val="005062A4"/>
    <w:rsid w:val="00511C98"/>
    <w:rsid w:val="0051608A"/>
    <w:rsid w:val="0051704B"/>
    <w:rsid w:val="00530D61"/>
    <w:rsid w:val="005531D3"/>
    <w:rsid w:val="00554069"/>
    <w:rsid w:val="00562164"/>
    <w:rsid w:val="00567016"/>
    <w:rsid w:val="005768AA"/>
    <w:rsid w:val="00587A0B"/>
    <w:rsid w:val="00595E1C"/>
    <w:rsid w:val="005A49D8"/>
    <w:rsid w:val="005B0ACC"/>
    <w:rsid w:val="005B59C1"/>
    <w:rsid w:val="005C16B1"/>
    <w:rsid w:val="005C19B8"/>
    <w:rsid w:val="005F0C43"/>
    <w:rsid w:val="00627BF5"/>
    <w:rsid w:val="00637A54"/>
    <w:rsid w:val="0064186E"/>
    <w:rsid w:val="00646178"/>
    <w:rsid w:val="006464ED"/>
    <w:rsid w:val="00675D60"/>
    <w:rsid w:val="00680F9B"/>
    <w:rsid w:val="00693EB8"/>
    <w:rsid w:val="00697BFA"/>
    <w:rsid w:val="006C2A53"/>
    <w:rsid w:val="006D6762"/>
    <w:rsid w:val="006F0686"/>
    <w:rsid w:val="006F189A"/>
    <w:rsid w:val="006F6ABA"/>
    <w:rsid w:val="006F73D1"/>
    <w:rsid w:val="007011B2"/>
    <w:rsid w:val="00703CD8"/>
    <w:rsid w:val="00707AE2"/>
    <w:rsid w:val="007132A2"/>
    <w:rsid w:val="00720FEE"/>
    <w:rsid w:val="00722A35"/>
    <w:rsid w:val="00723C4F"/>
    <w:rsid w:val="00732AF1"/>
    <w:rsid w:val="0074714C"/>
    <w:rsid w:val="0075276C"/>
    <w:rsid w:val="00761363"/>
    <w:rsid w:val="007671DD"/>
    <w:rsid w:val="00767D88"/>
    <w:rsid w:val="0077090A"/>
    <w:rsid w:val="00773E0C"/>
    <w:rsid w:val="00774080"/>
    <w:rsid w:val="007776BC"/>
    <w:rsid w:val="00782E4E"/>
    <w:rsid w:val="007A1CC7"/>
    <w:rsid w:val="00805F2E"/>
    <w:rsid w:val="008104F2"/>
    <w:rsid w:val="00812F80"/>
    <w:rsid w:val="0085391C"/>
    <w:rsid w:val="00856DA8"/>
    <w:rsid w:val="0086200E"/>
    <w:rsid w:val="008724E4"/>
    <w:rsid w:val="008725AF"/>
    <w:rsid w:val="008741F7"/>
    <w:rsid w:val="00876643"/>
    <w:rsid w:val="008873F7"/>
    <w:rsid w:val="0089341B"/>
    <w:rsid w:val="00895575"/>
    <w:rsid w:val="008965DE"/>
    <w:rsid w:val="008A193E"/>
    <w:rsid w:val="008B3CCB"/>
    <w:rsid w:val="008C2445"/>
    <w:rsid w:val="008D64FB"/>
    <w:rsid w:val="008D729E"/>
    <w:rsid w:val="008E0588"/>
    <w:rsid w:val="008E1443"/>
    <w:rsid w:val="008E40E7"/>
    <w:rsid w:val="00906626"/>
    <w:rsid w:val="00911218"/>
    <w:rsid w:val="00915946"/>
    <w:rsid w:val="0091650F"/>
    <w:rsid w:val="009274E0"/>
    <w:rsid w:val="00931B31"/>
    <w:rsid w:val="009354FC"/>
    <w:rsid w:val="00937453"/>
    <w:rsid w:val="0094427C"/>
    <w:rsid w:val="009457E6"/>
    <w:rsid w:val="009504FB"/>
    <w:rsid w:val="00962A65"/>
    <w:rsid w:val="00962FEF"/>
    <w:rsid w:val="00963927"/>
    <w:rsid w:val="00976BC1"/>
    <w:rsid w:val="009962E2"/>
    <w:rsid w:val="009C163D"/>
    <w:rsid w:val="009E333F"/>
    <w:rsid w:val="009E4E31"/>
    <w:rsid w:val="009E657C"/>
    <w:rsid w:val="00A134FA"/>
    <w:rsid w:val="00A13558"/>
    <w:rsid w:val="00A2151F"/>
    <w:rsid w:val="00A23210"/>
    <w:rsid w:val="00A34605"/>
    <w:rsid w:val="00A41BC6"/>
    <w:rsid w:val="00A4409E"/>
    <w:rsid w:val="00A63D32"/>
    <w:rsid w:val="00A87A8A"/>
    <w:rsid w:val="00AA20D6"/>
    <w:rsid w:val="00AB1753"/>
    <w:rsid w:val="00AB538A"/>
    <w:rsid w:val="00AC07E1"/>
    <w:rsid w:val="00AC69AA"/>
    <w:rsid w:val="00AD75C1"/>
    <w:rsid w:val="00AF0F06"/>
    <w:rsid w:val="00AF0F33"/>
    <w:rsid w:val="00AF5F01"/>
    <w:rsid w:val="00B01BF1"/>
    <w:rsid w:val="00B15F14"/>
    <w:rsid w:val="00B16194"/>
    <w:rsid w:val="00B1713C"/>
    <w:rsid w:val="00B24153"/>
    <w:rsid w:val="00B24C52"/>
    <w:rsid w:val="00B25A44"/>
    <w:rsid w:val="00B32DD0"/>
    <w:rsid w:val="00B41939"/>
    <w:rsid w:val="00B43F93"/>
    <w:rsid w:val="00B456FF"/>
    <w:rsid w:val="00B46FC6"/>
    <w:rsid w:val="00B47582"/>
    <w:rsid w:val="00B521D3"/>
    <w:rsid w:val="00B61785"/>
    <w:rsid w:val="00B70024"/>
    <w:rsid w:val="00B715E5"/>
    <w:rsid w:val="00B94081"/>
    <w:rsid w:val="00BB1341"/>
    <w:rsid w:val="00BB3E72"/>
    <w:rsid w:val="00BB5E94"/>
    <w:rsid w:val="00BC0712"/>
    <w:rsid w:val="00BC4D3A"/>
    <w:rsid w:val="00BE5B68"/>
    <w:rsid w:val="00C01915"/>
    <w:rsid w:val="00C035FD"/>
    <w:rsid w:val="00C040D2"/>
    <w:rsid w:val="00C20D6D"/>
    <w:rsid w:val="00C233F4"/>
    <w:rsid w:val="00C2360C"/>
    <w:rsid w:val="00C36D99"/>
    <w:rsid w:val="00C41D11"/>
    <w:rsid w:val="00C50582"/>
    <w:rsid w:val="00C52480"/>
    <w:rsid w:val="00C56E90"/>
    <w:rsid w:val="00C770AC"/>
    <w:rsid w:val="00C80C46"/>
    <w:rsid w:val="00CA0F0E"/>
    <w:rsid w:val="00CA197E"/>
    <w:rsid w:val="00CB0B4C"/>
    <w:rsid w:val="00CB2332"/>
    <w:rsid w:val="00CB7D73"/>
    <w:rsid w:val="00CC0458"/>
    <w:rsid w:val="00CC0B55"/>
    <w:rsid w:val="00CC0D8B"/>
    <w:rsid w:val="00CC6D35"/>
    <w:rsid w:val="00CD367F"/>
    <w:rsid w:val="00CF22A6"/>
    <w:rsid w:val="00CF29F0"/>
    <w:rsid w:val="00CF2A1F"/>
    <w:rsid w:val="00CF4344"/>
    <w:rsid w:val="00CF55F1"/>
    <w:rsid w:val="00D02646"/>
    <w:rsid w:val="00D02E15"/>
    <w:rsid w:val="00D13F70"/>
    <w:rsid w:val="00D14DAC"/>
    <w:rsid w:val="00D16BF8"/>
    <w:rsid w:val="00D21432"/>
    <w:rsid w:val="00D312C1"/>
    <w:rsid w:val="00D4026C"/>
    <w:rsid w:val="00D60146"/>
    <w:rsid w:val="00D60585"/>
    <w:rsid w:val="00D62831"/>
    <w:rsid w:val="00D76CF2"/>
    <w:rsid w:val="00D83C52"/>
    <w:rsid w:val="00D94930"/>
    <w:rsid w:val="00DA5F69"/>
    <w:rsid w:val="00DA6426"/>
    <w:rsid w:val="00DB5407"/>
    <w:rsid w:val="00DC43CB"/>
    <w:rsid w:val="00DD216C"/>
    <w:rsid w:val="00DE3219"/>
    <w:rsid w:val="00DE371E"/>
    <w:rsid w:val="00E07A7F"/>
    <w:rsid w:val="00E14755"/>
    <w:rsid w:val="00E15DDA"/>
    <w:rsid w:val="00E24FF1"/>
    <w:rsid w:val="00E46F2E"/>
    <w:rsid w:val="00E54E33"/>
    <w:rsid w:val="00E852A2"/>
    <w:rsid w:val="00EA384A"/>
    <w:rsid w:val="00EA54CA"/>
    <w:rsid w:val="00EA77B4"/>
    <w:rsid w:val="00ED373D"/>
    <w:rsid w:val="00EF5784"/>
    <w:rsid w:val="00F04577"/>
    <w:rsid w:val="00F1492F"/>
    <w:rsid w:val="00F200BA"/>
    <w:rsid w:val="00F37CB7"/>
    <w:rsid w:val="00F43C99"/>
    <w:rsid w:val="00F53FEE"/>
    <w:rsid w:val="00F542EB"/>
    <w:rsid w:val="00F65ECB"/>
    <w:rsid w:val="00F83874"/>
    <w:rsid w:val="00F84B4F"/>
    <w:rsid w:val="00FA04C3"/>
    <w:rsid w:val="00FA0CA3"/>
    <w:rsid w:val="00FA4AF7"/>
    <w:rsid w:val="00FA5536"/>
    <w:rsid w:val="00FC2479"/>
    <w:rsid w:val="00FC3E04"/>
    <w:rsid w:val="00FC4E1C"/>
    <w:rsid w:val="00FD74EE"/>
    <w:rsid w:val="00FE353B"/>
    <w:rsid w:val="00FE3AFD"/>
    <w:rsid w:val="00FE5BA4"/>
    <w:rsid w:val="39FF740F"/>
    <w:rsid w:val="3FED8A5B"/>
    <w:rsid w:val="3FFB5DFC"/>
    <w:rsid w:val="5BAE89BF"/>
    <w:rsid w:val="5F3B732E"/>
    <w:rsid w:val="727E42A9"/>
    <w:rsid w:val="760BD9E4"/>
    <w:rsid w:val="77BF28FD"/>
    <w:rsid w:val="77EF26C6"/>
    <w:rsid w:val="BDFD00CE"/>
    <w:rsid w:val="BF9DD95E"/>
    <w:rsid w:val="BFDFE897"/>
    <w:rsid w:val="F1EFAC02"/>
    <w:rsid w:val="FAFB2E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2"/>
    <w:qFormat/>
    <w:uiPriority w:val="1"/>
    <w:pPr>
      <w:autoSpaceDE w:val="0"/>
      <w:autoSpaceDN w:val="0"/>
      <w:adjustRightInd w:val="0"/>
      <w:jc w:val="left"/>
    </w:pPr>
    <w:rPr>
      <w:rFonts w:ascii="Arial Unicode MS" w:hAnsi="Times New Roman" w:eastAsia="Arial Unicode MS"/>
      <w:kern w:val="0"/>
      <w:sz w:val="32"/>
      <w:szCs w:val="32"/>
    </w:rPr>
  </w:style>
  <w:style w:type="paragraph" w:styleId="3">
    <w:name w:val="Date"/>
    <w:basedOn w:val="1"/>
    <w:next w:val="1"/>
    <w:link w:val="15"/>
    <w:semiHidden/>
    <w:unhideWhenUsed/>
    <w:qFormat/>
    <w:uiPriority w:val="99"/>
    <w:pPr>
      <w:ind w:left="100" w:leftChars="2500"/>
    </w:pPr>
  </w:style>
  <w:style w:type="paragraph" w:styleId="4">
    <w:name w:val="Balloon Text"/>
    <w:basedOn w:val="1"/>
    <w:link w:val="14"/>
    <w:semiHidden/>
    <w:unhideWhenUsed/>
    <w:qFormat/>
    <w:uiPriority w:val="99"/>
    <w:rPr>
      <w:sz w:val="18"/>
      <w:szCs w:val="18"/>
    </w:rPr>
  </w:style>
  <w:style w:type="paragraph" w:styleId="5">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9">
    <w:name w:val="页眉 Char"/>
    <w:basedOn w:val="8"/>
    <w:link w:val="6"/>
    <w:qFormat/>
    <w:uiPriority w:val="99"/>
    <w:rPr>
      <w:sz w:val="18"/>
      <w:szCs w:val="18"/>
    </w:rPr>
  </w:style>
  <w:style w:type="character" w:customStyle="1" w:styleId="10">
    <w:name w:val="页脚 Char"/>
    <w:basedOn w:val="8"/>
    <w:link w:val="5"/>
    <w:qFormat/>
    <w:uiPriority w:val="99"/>
    <w:rPr>
      <w:sz w:val="18"/>
      <w:szCs w:val="18"/>
    </w:rPr>
  </w:style>
  <w:style w:type="character" w:customStyle="1" w:styleId="11">
    <w:name w:val="正文文本 Char"/>
    <w:basedOn w:val="8"/>
    <w:semiHidden/>
    <w:qFormat/>
    <w:uiPriority w:val="99"/>
    <w:rPr>
      <w:rFonts w:ascii="Calibri" w:hAnsi="Calibri" w:eastAsia="宋体" w:cs="Times New Roman"/>
      <w:szCs w:val="24"/>
    </w:rPr>
  </w:style>
  <w:style w:type="character" w:customStyle="1" w:styleId="12">
    <w:name w:val="正文文本 Char1"/>
    <w:link w:val="2"/>
    <w:qFormat/>
    <w:uiPriority w:val="1"/>
    <w:rPr>
      <w:rFonts w:ascii="Arial Unicode MS" w:hAnsi="Times New Roman" w:eastAsia="Arial Unicode MS" w:cs="Times New Roman"/>
      <w:kern w:val="0"/>
      <w:sz w:val="32"/>
      <w:szCs w:val="32"/>
    </w:rPr>
  </w:style>
  <w:style w:type="paragraph" w:customStyle="1" w:styleId="13">
    <w:name w:val="2文本"/>
    <w:qFormat/>
    <w:uiPriority w:val="0"/>
    <w:pPr>
      <w:widowControl w:val="0"/>
      <w:suppressAutoHyphens/>
      <w:ind w:firstLine="200"/>
      <w:jc w:val="both"/>
    </w:pPr>
    <w:rPr>
      <w:rFonts w:ascii="Times New Roman" w:hAnsi="Times New Roman" w:eastAsia="宋体" w:cs="Times New Roman"/>
      <w:color w:val="000000"/>
      <w:kern w:val="1"/>
      <w:sz w:val="20"/>
      <w:szCs w:val="20"/>
      <w:lang w:val="en-US" w:eastAsia="zh-CN" w:bidi="ar-SA"/>
    </w:rPr>
  </w:style>
  <w:style w:type="character" w:customStyle="1" w:styleId="14">
    <w:name w:val="批注框文本 Char"/>
    <w:basedOn w:val="8"/>
    <w:link w:val="4"/>
    <w:semiHidden/>
    <w:qFormat/>
    <w:uiPriority w:val="99"/>
    <w:rPr>
      <w:rFonts w:ascii="Calibri" w:hAnsi="Calibri" w:eastAsia="宋体" w:cs="Times New Roman"/>
      <w:sz w:val="18"/>
      <w:szCs w:val="18"/>
    </w:rPr>
  </w:style>
  <w:style w:type="character" w:customStyle="1" w:styleId="15">
    <w:name w:val="日期 Char"/>
    <w:basedOn w:val="8"/>
    <w:link w:val="3"/>
    <w:semiHidden/>
    <w:qFormat/>
    <w:uiPriority w:val="99"/>
    <w:rPr>
      <w:rFonts w:ascii="Calibri" w:hAnsi="Calibri" w:eastAsia="宋体"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天津市北辰区市场和质量监督管理局</Company>
  <Pages>4</Pages>
  <Words>339</Words>
  <Characters>1938</Characters>
  <Lines>16</Lines>
  <Paragraphs>4</Paragraphs>
  <TotalTime>6</TotalTime>
  <ScaleCrop>false</ScaleCrop>
  <LinksUpToDate>false</LinksUpToDate>
  <CharactersWithSpaces>2273</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2021-08-08T10:58:00Z</dcterms:created>
  <dc:creator>林正禄</dc:creator>
  <cp:lastModifiedBy>admin</cp:lastModifiedBy>
  <cp:lastPrinted>2021-08-23T14:35:00Z</cp:lastPrinted>
  <dcterms:modified xsi:type="dcterms:W3CDTF">2022-11-08T15:57:36Z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