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u w:val="none"/>
        </w:rPr>
      </w:pPr>
      <w:bookmarkStart w:id="0" w:name="_Toc27865"/>
      <w:bookmarkStart w:id="1" w:name="_Toc76683363"/>
      <w:r>
        <w:rPr>
          <w:rFonts w:ascii="Times New Roman" w:hAnsi="Times New Roman" w:eastAsia="方正小标宋简体"/>
          <w:bCs/>
          <w:sz w:val="44"/>
          <w:szCs w:val="44"/>
          <w:u w:val="none"/>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u w:val="none"/>
        </w:rPr>
      </w:pPr>
      <w:bookmarkStart w:id="2" w:name="_Toc76683364"/>
      <w:r>
        <w:rPr>
          <w:rFonts w:ascii="Times New Roman" w:hAnsi="Times New Roman" w:eastAsia="方正小标宋简体"/>
          <w:bCs/>
          <w:color w:val="000000"/>
          <w:sz w:val="44"/>
          <w:szCs w:val="44"/>
          <w:u w:val="none"/>
        </w:rPr>
        <w:t>行政处罚决定书</w:t>
      </w:r>
      <w:bookmarkEnd w:id="2"/>
    </w:p>
    <w:p>
      <w:pPr>
        <w:widowControl/>
        <w:snapToGrid w:val="0"/>
        <w:spacing w:line="480" w:lineRule="exact"/>
        <w:ind w:right="55"/>
        <w:jc w:val="center"/>
        <w:rPr>
          <w:rFonts w:ascii="Times New Roman" w:hAnsi="Times New Roman" w:eastAsia="仿宋_GB2312"/>
          <w:bCs/>
          <w:color w:val="000000"/>
          <w:sz w:val="32"/>
          <w:szCs w:val="32"/>
          <w:u w:val="none"/>
        </w:rPr>
      </w:pPr>
      <w:r>
        <w:rPr>
          <w:rFonts w:ascii="Times New Roman" w:hAnsi="Times New Roman" w:eastAsia="仿宋_GB2312"/>
          <w:bCs/>
          <w:color w:val="000000"/>
          <w:sz w:val="32"/>
          <w:szCs w:val="32"/>
          <w:u w:val="none"/>
        </w:rPr>
        <w:t>津辰市监处罚〔2022〕989号</w:t>
      </w:r>
    </w:p>
    <w:p>
      <w:pPr>
        <w:widowControl/>
        <w:snapToGrid w:val="0"/>
        <w:spacing w:line="480" w:lineRule="exact"/>
        <w:ind w:right="55" w:firstLine="5440" w:firstLineChars="1700"/>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ascii="Times New Roman" w:hAnsi="Times New Roman" w:eastAsia="仿宋_GB2312"/>
          <w:bCs/>
          <w:kern w:val="1"/>
          <w:sz w:val="32"/>
          <w:szCs w:val="32"/>
          <w:u w:val="none"/>
        </w:rPr>
      </w:pPr>
      <w:r>
        <w:rPr>
          <w:rFonts w:ascii="Times New Roman" w:hAnsi="Times New Roman" w:eastAsia="仿宋_GB2312"/>
          <w:bCs/>
          <w:kern w:val="1"/>
          <w:sz w:val="32"/>
          <w:szCs w:val="32"/>
          <w:u w:val="none"/>
        </w:rPr>
        <w:t>当事人：</w:t>
      </w:r>
      <w:r>
        <w:rPr>
          <w:rFonts w:hint="eastAsia" w:ascii="Times New Roman" w:hAnsi="Times New Roman" w:eastAsia="仿宋_GB2312"/>
          <w:bCs/>
          <w:kern w:val="1"/>
          <w:sz w:val="32"/>
          <w:szCs w:val="32"/>
          <w:u w:val="none"/>
        </w:rPr>
        <w:t xml:space="preserve">天津市北辰区青光镇安老师幼儿园 </w:t>
      </w:r>
    </w:p>
    <w:p>
      <w:pPr>
        <w:spacing w:line="48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主体资格证照名称：营业执照</w:t>
      </w:r>
    </w:p>
    <w:p>
      <w:pPr>
        <w:spacing w:line="48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统一社会信用代码：52120113MJ06759986</w:t>
      </w:r>
    </w:p>
    <w:p>
      <w:pPr>
        <w:spacing w:line="48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经营场所：天津市北辰区青光镇红光农场</w:t>
      </w:r>
    </w:p>
    <w:p>
      <w:pPr>
        <w:spacing w:line="48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bCs/>
          <w:kern w:val="1"/>
          <w:sz w:val="32"/>
          <w:szCs w:val="32"/>
          <w:u w:val="none"/>
        </w:rPr>
        <w:t>法定代表人：韩春霞</w:t>
      </w:r>
    </w:p>
    <w:p>
      <w:pPr>
        <w:spacing w:line="480" w:lineRule="exact"/>
        <w:ind w:left="140" w:hanging="140"/>
        <w:rPr>
          <w:rFonts w:hint="eastAsia" w:ascii="Times New Roman" w:hAnsi="Times New Roman" w:eastAsia="仿宋_GB2312"/>
          <w:bCs/>
          <w:kern w:val="1"/>
          <w:sz w:val="32"/>
          <w:szCs w:val="32"/>
          <w:u w:val="none"/>
          <w:lang w:eastAsia="zh-CN"/>
        </w:rPr>
      </w:pPr>
      <w:r>
        <w:rPr>
          <w:rFonts w:hint="eastAsia" w:ascii="Times New Roman" w:hAnsi="Times New Roman" w:eastAsia="仿宋_GB2312"/>
          <w:bCs/>
          <w:kern w:val="1"/>
          <w:sz w:val="32"/>
          <w:szCs w:val="32"/>
          <w:u w:val="none"/>
        </w:rPr>
        <w:t>身份证件号码：</w:t>
      </w:r>
      <w:r>
        <w:rPr>
          <w:rFonts w:hint="eastAsia" w:ascii="Times New Roman" w:hAnsi="Times New Roman" w:eastAsia="仿宋_GB2312"/>
          <w:bCs/>
          <w:kern w:val="1"/>
          <w:sz w:val="32"/>
          <w:szCs w:val="32"/>
          <w:u w:val="none"/>
          <w:lang w:val="en-US" w:eastAsia="zh-CN"/>
        </w:rPr>
        <w:t>/</w:t>
      </w:r>
    </w:p>
    <w:p>
      <w:pPr>
        <w:spacing w:line="480" w:lineRule="exact"/>
        <w:ind w:left="140" w:hanging="140"/>
        <w:rPr>
          <w:rFonts w:ascii="Times New Roman" w:eastAsia="仿宋_GB2312"/>
          <w:b/>
          <w:strike/>
          <w:color w:val="231F20"/>
          <w:spacing w:val="-49"/>
          <w:u w:val="none"/>
        </w:rPr>
      </w:pPr>
    </w:p>
    <w:p>
      <w:pPr>
        <w:pStyle w:val="2"/>
        <w:tabs>
          <w:tab w:val="left" w:pos="8240"/>
        </w:tabs>
        <w:spacing w:line="480" w:lineRule="exact"/>
        <w:ind w:firstLine="640" w:firstLineChars="200"/>
        <w:jc w:val="both"/>
        <w:rPr>
          <w:rFonts w:ascii="Times New Roman" w:eastAsia="仿宋_GB2312"/>
          <w:kern w:val="1"/>
          <w:u w:val="none"/>
        </w:rPr>
      </w:pPr>
      <w:r>
        <w:rPr>
          <w:rFonts w:hint="eastAsia" w:ascii="Times New Roman" w:eastAsia="仿宋_GB2312"/>
          <w:kern w:val="1"/>
          <w:u w:val="none"/>
        </w:rPr>
        <w:t>2022年10月14日，执法人员对当事人进行现场检查时，在其操作间内发现在用的花椒（生产日期：2020年03月01日，保质期：两年）1袋，截至检查时上述产品已过期。执法人员于2022年10月14日经局领导审批下达《实施行政强制措施决定书》（津辰市监青光强制〔2022〕120号），对上述产品实施扣押行政强制措施。本案于2022年10月14日经局领导审批予以立案调查，2022年11月21日调查终结。</w:t>
      </w:r>
    </w:p>
    <w:p>
      <w:pPr>
        <w:pStyle w:val="2"/>
        <w:tabs>
          <w:tab w:val="left" w:pos="8240"/>
        </w:tabs>
        <w:spacing w:line="480" w:lineRule="exact"/>
        <w:ind w:firstLine="640" w:firstLineChars="200"/>
        <w:jc w:val="both"/>
        <w:rPr>
          <w:rFonts w:ascii="Times New Roman" w:eastAsia="仿宋_GB2312"/>
          <w:kern w:val="1"/>
          <w:u w:val="none"/>
        </w:rPr>
      </w:pPr>
      <w:r>
        <w:rPr>
          <w:rFonts w:ascii="Times New Roman" w:eastAsia="仿宋_GB2312"/>
          <w:kern w:val="1"/>
          <w:u w:val="none"/>
        </w:rPr>
        <w:t>经查，</w:t>
      </w:r>
      <w:r>
        <w:rPr>
          <w:rFonts w:hint="eastAsia" w:ascii="Times New Roman" w:eastAsia="仿宋_GB2312"/>
          <w:kern w:val="1"/>
          <w:u w:val="none"/>
        </w:rPr>
        <w:t>当事人使用的花椒（生产日期：2020年03月01日，保质期：两年）产品由其员工购进，该员工现已离职，当事人不能提供上述产品的进货票据和供货商资质证明复印件，无法确定进货数量和进货价格。截至2022年10月14日执法人员现场检查时上述产品已过期，仍在使用。上述行为满足经营用超过保质期的食品原料生产的食品行为的构成要件。涉案批次花椒1袋，产品过期后无法确定是否使用过。本案货值金额和违法所得无法计算。</w:t>
      </w:r>
    </w:p>
    <w:p>
      <w:pPr>
        <w:pStyle w:val="2"/>
        <w:tabs>
          <w:tab w:val="left" w:pos="8240"/>
        </w:tabs>
        <w:spacing w:line="480" w:lineRule="exact"/>
        <w:ind w:firstLine="640" w:firstLineChars="200"/>
        <w:jc w:val="both"/>
        <w:rPr>
          <w:rFonts w:ascii="Times New Roman" w:eastAsia="仿宋_GB2312"/>
          <w:kern w:val="1"/>
          <w:u w:val="none"/>
        </w:rPr>
      </w:pPr>
      <w:r>
        <w:rPr>
          <w:rFonts w:ascii="Times New Roman" w:eastAsia="仿宋_GB2312"/>
          <w:kern w:val="1"/>
          <w:u w:val="none"/>
        </w:rPr>
        <w:t>上述事实，主要有以下证据证明：</w:t>
      </w:r>
    </w:p>
    <w:p>
      <w:pPr>
        <w:pStyle w:val="2"/>
        <w:tabs>
          <w:tab w:val="left" w:pos="9060"/>
        </w:tabs>
        <w:spacing w:line="480" w:lineRule="exact"/>
        <w:ind w:firstLine="640" w:firstLineChars="200"/>
        <w:jc w:val="both"/>
        <w:rPr>
          <w:rFonts w:ascii="Times New Roman" w:eastAsia="仿宋_GB2312"/>
          <w:color w:val="000000"/>
          <w:u w:val="none"/>
        </w:rPr>
      </w:pPr>
      <w:r>
        <w:rPr>
          <w:rFonts w:hint="eastAsia" w:ascii="Times New Roman" w:eastAsia="仿宋_GB2312"/>
          <w:color w:val="000000"/>
          <w:u w:val="none"/>
        </w:rPr>
        <w:t>1．当事人民办非企业单位登记证书、食品经营许可证、法定代表人韩春霞身份证复印件；</w:t>
      </w:r>
    </w:p>
    <w:p>
      <w:pPr>
        <w:pStyle w:val="2"/>
        <w:tabs>
          <w:tab w:val="left" w:pos="9060"/>
        </w:tabs>
        <w:spacing w:line="480" w:lineRule="exact"/>
        <w:ind w:firstLine="640" w:firstLineChars="200"/>
        <w:jc w:val="both"/>
        <w:rPr>
          <w:rFonts w:ascii="Times New Roman" w:eastAsia="仿宋_GB2312"/>
          <w:color w:val="000000"/>
          <w:u w:val="none"/>
        </w:rPr>
      </w:pPr>
      <w:r>
        <w:rPr>
          <w:rFonts w:hint="eastAsia" w:ascii="Times New Roman" w:eastAsia="仿宋_GB2312"/>
          <w:color w:val="000000"/>
          <w:u w:val="none"/>
        </w:rPr>
        <w:t>2．2022年10月14日现场笔录、现场照片打印件、现场执法录像刻录光盘；</w:t>
      </w:r>
    </w:p>
    <w:p>
      <w:pPr>
        <w:pStyle w:val="2"/>
        <w:tabs>
          <w:tab w:val="left" w:pos="9060"/>
        </w:tabs>
        <w:spacing w:line="480" w:lineRule="exact"/>
        <w:ind w:firstLine="640" w:firstLineChars="200"/>
        <w:jc w:val="both"/>
        <w:rPr>
          <w:rFonts w:ascii="Times New Roman" w:eastAsia="仿宋_GB2312"/>
          <w:color w:val="000000"/>
          <w:u w:val="none"/>
        </w:rPr>
      </w:pPr>
      <w:r>
        <w:rPr>
          <w:rFonts w:hint="eastAsia" w:ascii="Times New Roman" w:eastAsia="仿宋_GB2312"/>
          <w:color w:val="000000"/>
          <w:u w:val="none"/>
        </w:rPr>
        <w:t>3．对法定代表人韩春霞的询问笔录；</w:t>
      </w:r>
    </w:p>
    <w:p>
      <w:pPr>
        <w:pStyle w:val="2"/>
        <w:tabs>
          <w:tab w:val="left" w:pos="9060"/>
        </w:tabs>
        <w:spacing w:line="480" w:lineRule="exact"/>
        <w:ind w:firstLine="640" w:firstLineChars="200"/>
        <w:jc w:val="both"/>
        <w:rPr>
          <w:rFonts w:ascii="Times New Roman" w:eastAsia="仿宋_GB2312"/>
          <w:color w:val="000000"/>
          <w:u w:val="none"/>
        </w:rPr>
      </w:pPr>
      <w:r>
        <w:rPr>
          <w:rFonts w:hint="eastAsia" w:ascii="Times New Roman" w:eastAsia="仿宋_GB2312"/>
          <w:color w:val="000000"/>
          <w:u w:val="none"/>
        </w:rPr>
        <w:t>4．货值金额与违法所得计算表；</w:t>
      </w:r>
    </w:p>
    <w:p>
      <w:pPr>
        <w:pStyle w:val="2"/>
        <w:tabs>
          <w:tab w:val="left" w:pos="9060"/>
        </w:tabs>
        <w:spacing w:line="480" w:lineRule="exact"/>
        <w:ind w:firstLine="640" w:firstLineChars="200"/>
        <w:jc w:val="both"/>
        <w:rPr>
          <w:rFonts w:ascii="Times New Roman" w:eastAsia="仿宋_GB2312"/>
          <w:color w:val="000000"/>
          <w:u w:val="none"/>
        </w:rPr>
      </w:pPr>
      <w:r>
        <w:rPr>
          <w:rFonts w:hint="eastAsia" w:ascii="Times New Roman" w:eastAsia="仿宋_GB2312"/>
          <w:color w:val="000000"/>
          <w:u w:val="none"/>
        </w:rPr>
        <w:t>5．当事人提交的整改报告、2022年11月9日现场笔录、现场照片打印件。</w:t>
      </w:r>
    </w:p>
    <w:p>
      <w:pPr>
        <w:pStyle w:val="2"/>
        <w:tabs>
          <w:tab w:val="left" w:pos="9060"/>
        </w:tabs>
        <w:spacing w:line="480" w:lineRule="exact"/>
        <w:ind w:firstLine="640" w:firstLineChars="200"/>
        <w:jc w:val="both"/>
        <w:rPr>
          <w:rFonts w:ascii="Times New Roman" w:eastAsia="仿宋_GB2312"/>
          <w:color w:val="000000"/>
          <w:u w:val="none"/>
        </w:rPr>
      </w:pPr>
      <w:r>
        <w:rPr>
          <w:rFonts w:ascii="Times New Roman" w:eastAsia="仿宋_GB2312"/>
          <w:color w:val="000000"/>
          <w:u w:val="none"/>
        </w:rPr>
        <w:t>本局于2022年12月1日依法向当事人送达了《行政处罚告知书》（津辰市监罚告〔2022〕989号），当事人未提出陈述、申辩意见。</w:t>
      </w:r>
    </w:p>
    <w:p>
      <w:pPr>
        <w:pStyle w:val="2"/>
        <w:tabs>
          <w:tab w:val="left" w:pos="8405"/>
        </w:tabs>
        <w:spacing w:line="480" w:lineRule="exact"/>
        <w:ind w:firstLine="627" w:firstLineChars="196"/>
        <w:jc w:val="both"/>
        <w:rPr>
          <w:rFonts w:ascii="Times New Roman" w:eastAsia="仿宋_GB2312"/>
          <w:kern w:val="1"/>
          <w:u w:val="none"/>
        </w:rPr>
      </w:pPr>
      <w:r>
        <w:rPr>
          <w:rFonts w:ascii="Times New Roman" w:eastAsia="仿宋_GB2312"/>
          <w:kern w:val="1"/>
          <w:u w:val="none"/>
        </w:rPr>
        <w:t>本局认为，当事人上述行为违反了《中华人民共和国食品安全法》第三十四条第</w:t>
      </w:r>
      <w:r>
        <w:rPr>
          <w:rFonts w:hint="eastAsia" w:ascii="Times New Roman" w:eastAsia="仿宋_GB2312"/>
          <w:kern w:val="1"/>
          <w:u w:val="none"/>
        </w:rPr>
        <w:t>三</w:t>
      </w:r>
      <w:r>
        <w:rPr>
          <w:rFonts w:ascii="Times New Roman" w:eastAsia="仿宋_GB2312"/>
          <w:kern w:val="1"/>
          <w:u w:val="none"/>
        </w:rPr>
        <w:t>项</w:t>
      </w:r>
      <w:r>
        <w:rPr>
          <w:rFonts w:hint="eastAsia" w:ascii="Times New Roman" w:eastAsia="仿宋_GB2312"/>
          <w:kern w:val="1"/>
          <w:u w:val="none"/>
        </w:rPr>
        <w:t>“禁止生产经营下列食品、食品添加剂、食品相关产品：（三）用超过保质期的食品原料、食品添加剂生产的食品、食品添加剂；”</w:t>
      </w:r>
      <w:r>
        <w:rPr>
          <w:rFonts w:ascii="Times New Roman" w:eastAsia="仿宋_GB2312"/>
          <w:kern w:val="1"/>
          <w:u w:val="none"/>
        </w:rPr>
        <w:t>的规定，应依据《中华人民共和国食品安全法》第一百二十四条第一款第</w:t>
      </w:r>
      <w:r>
        <w:rPr>
          <w:rFonts w:hint="eastAsia" w:ascii="Times New Roman" w:eastAsia="仿宋_GB2312"/>
          <w:kern w:val="1"/>
          <w:u w:val="none"/>
        </w:rPr>
        <w:t>二</w:t>
      </w:r>
      <w:r>
        <w:rPr>
          <w:rFonts w:ascii="Times New Roman" w:eastAsia="仿宋_GB2312"/>
          <w:kern w:val="1"/>
          <w:u w:val="none"/>
        </w:rPr>
        <w:t>项</w:t>
      </w:r>
      <w:r>
        <w:rPr>
          <w:rFonts w:hint="eastAsia" w:ascii="Times New Roman" w:eastAsia="仿宋_GB2312"/>
          <w:kern w:val="1"/>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二）用超过保质期的食品原料、食品添加剂生产食品、食品添加剂，或者经营上述食品、食品添加剂；”</w:t>
      </w:r>
      <w:r>
        <w:rPr>
          <w:rFonts w:ascii="Times New Roman" w:eastAsia="仿宋_GB2312"/>
          <w:kern w:val="1"/>
          <w:u w:val="none"/>
        </w:rPr>
        <w:t>的规定，对当事人给予行政处罚。</w:t>
      </w:r>
    </w:p>
    <w:p>
      <w:pPr>
        <w:pStyle w:val="2"/>
        <w:tabs>
          <w:tab w:val="left" w:pos="9060"/>
        </w:tabs>
        <w:spacing w:line="480" w:lineRule="exact"/>
        <w:ind w:firstLine="640" w:firstLineChars="200"/>
        <w:jc w:val="both"/>
        <w:rPr>
          <w:rFonts w:ascii="Times New Roman" w:eastAsia="仿宋_GB2312"/>
          <w:kern w:val="1"/>
          <w:u w:val="none"/>
        </w:rPr>
      </w:pPr>
      <w:r>
        <w:rPr>
          <w:rFonts w:hint="eastAsia" w:ascii="Times New Roman" w:eastAsia="仿宋_GB2312"/>
          <w:kern w:val="1"/>
          <w:u w:val="none"/>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480" w:lineRule="exact"/>
        <w:ind w:firstLine="640" w:firstLineChars="200"/>
        <w:jc w:val="both"/>
        <w:rPr>
          <w:rFonts w:ascii="Times New Roman" w:eastAsia="仿宋_GB2312"/>
          <w:color w:val="000000"/>
          <w:u w:val="none"/>
        </w:rPr>
      </w:pPr>
      <w:r>
        <w:rPr>
          <w:rFonts w:ascii="Times New Roman" w:eastAsia="仿宋_GB2312"/>
          <w:kern w:val="1"/>
          <w:u w:val="none"/>
        </w:rPr>
        <w:t>综上，当事人上述行为违反了</w:t>
      </w:r>
      <w:r>
        <w:rPr>
          <w:rFonts w:ascii="Times New Roman" w:eastAsia="仿宋_GB2312"/>
          <w:color w:val="000000"/>
          <w:u w:val="none"/>
        </w:rPr>
        <w:t>《中华人民共和国食品安全法》第三十四条第</w:t>
      </w:r>
      <w:r>
        <w:rPr>
          <w:rFonts w:hint="eastAsia" w:ascii="Times New Roman" w:eastAsia="仿宋_GB2312"/>
          <w:color w:val="000000"/>
          <w:u w:val="none"/>
        </w:rPr>
        <w:t>三</w:t>
      </w:r>
      <w:r>
        <w:rPr>
          <w:rFonts w:ascii="Times New Roman" w:eastAsia="仿宋_GB2312"/>
          <w:color w:val="000000"/>
          <w:u w:val="none"/>
        </w:rPr>
        <w:t>项的规定，</w:t>
      </w:r>
      <w:r>
        <w:rPr>
          <w:rFonts w:ascii="Times New Roman" w:eastAsia="仿宋_GB2312"/>
          <w:kern w:val="1"/>
          <w:u w:val="none"/>
        </w:rPr>
        <w:t>依据《中华人民共和国食品安全法》第一百二十四条第一款第</w:t>
      </w:r>
      <w:r>
        <w:rPr>
          <w:rFonts w:hint="eastAsia" w:ascii="Times New Roman" w:eastAsia="仿宋_GB2312"/>
          <w:kern w:val="1"/>
          <w:u w:val="none"/>
        </w:rPr>
        <w:t>二</w:t>
      </w:r>
      <w:r>
        <w:rPr>
          <w:rFonts w:ascii="Times New Roman" w:eastAsia="仿宋_GB2312"/>
          <w:kern w:val="1"/>
          <w:u w:val="none"/>
        </w:rPr>
        <w:t>项的规定，</w:t>
      </w:r>
      <w:r>
        <w:rPr>
          <w:rFonts w:hint="eastAsia" w:ascii="Times New Roman" w:eastAsia="仿宋_GB2312"/>
          <w:kern w:val="1"/>
          <w:u w:val="none"/>
        </w:rPr>
        <w:t>现责令当事人改正上述违法行为，并</w:t>
      </w:r>
      <w:r>
        <w:rPr>
          <w:rFonts w:ascii="Times New Roman" w:eastAsia="仿宋_GB2312"/>
          <w:kern w:val="1"/>
          <w:u w:val="none"/>
        </w:rPr>
        <w:t>决定处罚如下：</w:t>
      </w:r>
    </w:p>
    <w:p>
      <w:pPr>
        <w:pStyle w:val="2"/>
        <w:tabs>
          <w:tab w:val="left" w:pos="8405"/>
        </w:tabs>
        <w:spacing w:line="480" w:lineRule="exact"/>
        <w:ind w:firstLine="640" w:firstLineChars="200"/>
        <w:jc w:val="both"/>
        <w:rPr>
          <w:rFonts w:ascii="Times New Roman" w:eastAsia="仿宋_GB2312"/>
          <w:kern w:val="1"/>
          <w:u w:val="none"/>
        </w:rPr>
      </w:pPr>
      <w:r>
        <w:rPr>
          <w:rFonts w:hint="eastAsia" w:ascii="Times New Roman" w:eastAsia="仿宋_GB2312"/>
          <w:kern w:val="1"/>
          <w:u w:val="none"/>
        </w:rPr>
        <w:t>1．没收超过保质期的花椒（生产日期：2020年03月01日，保质期：两年）1袋；</w:t>
      </w:r>
    </w:p>
    <w:p>
      <w:pPr>
        <w:pStyle w:val="2"/>
        <w:tabs>
          <w:tab w:val="left" w:pos="8405"/>
        </w:tabs>
        <w:spacing w:line="480" w:lineRule="exact"/>
        <w:ind w:firstLine="640" w:firstLineChars="200"/>
        <w:jc w:val="both"/>
        <w:rPr>
          <w:rFonts w:ascii="Times New Roman" w:eastAsia="仿宋_GB2312"/>
          <w:kern w:val="1"/>
          <w:u w:val="none"/>
        </w:rPr>
      </w:pPr>
      <w:r>
        <w:rPr>
          <w:rFonts w:hint="eastAsia" w:ascii="Times New Roman" w:eastAsia="仿宋_GB2312"/>
          <w:kern w:val="1"/>
          <w:u w:val="none"/>
        </w:rPr>
        <w:t>2．罚款3000元。</w:t>
      </w:r>
    </w:p>
    <w:p>
      <w:pPr>
        <w:pStyle w:val="2"/>
        <w:tabs>
          <w:tab w:val="left" w:pos="8405"/>
        </w:tabs>
        <w:spacing w:line="480" w:lineRule="exact"/>
        <w:ind w:firstLine="640" w:firstLineChars="200"/>
        <w:jc w:val="both"/>
        <w:rPr>
          <w:rFonts w:ascii="Times New Roman" w:eastAsia="仿宋_GB2312"/>
          <w:color w:val="000000"/>
          <w:u w:val="none"/>
        </w:rPr>
      </w:pPr>
      <w:r>
        <w:rPr>
          <w:rFonts w:ascii="Times New Roman" w:eastAsia="仿宋_GB2312"/>
          <w:color w:val="000000"/>
          <w:u w:val="none"/>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27" w:firstLineChars="196"/>
        <w:jc w:val="both"/>
        <w:rPr>
          <w:rFonts w:ascii="Times New Roman" w:eastAsia="仿宋_GB2312"/>
          <w:color w:val="000000"/>
          <w:u w:val="none"/>
        </w:rPr>
      </w:pPr>
      <w:r>
        <w:rPr>
          <w:rFonts w:ascii="Times New Roman" w:eastAsia="仿宋_GB2312"/>
          <w:color w:val="000000"/>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480" w:lineRule="exact"/>
        <w:ind w:firstLine="6240" w:firstLineChars="1950"/>
        <w:jc w:val="left"/>
        <w:rPr>
          <w:rFonts w:ascii="Times New Roman" w:hAnsi="Times New Roman" w:eastAsia="仿宋_GB2312"/>
          <w:color w:val="000000"/>
          <w:sz w:val="32"/>
          <w:szCs w:val="32"/>
          <w:u w:val="none"/>
        </w:rPr>
      </w:pPr>
    </w:p>
    <w:p>
      <w:pPr>
        <w:spacing w:line="480" w:lineRule="exact"/>
        <w:ind w:right="640" w:firstLine="601"/>
        <w:jc w:val="right"/>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w:t xml:space="preserve">                 </w:t>
      </w:r>
    </w:p>
    <w:p>
      <w:pPr>
        <w:spacing w:line="480" w:lineRule="exact"/>
        <w:ind w:right="640" w:firstLine="601"/>
        <w:jc w:val="right"/>
        <w:rPr>
          <w:rFonts w:ascii="Times New Roman" w:hAnsi="Times New Roman" w:eastAsia="仿宋_GB2312"/>
          <w:color w:val="000000"/>
          <w:sz w:val="32"/>
          <w:szCs w:val="32"/>
          <w:u w:val="none"/>
        </w:rPr>
      </w:pPr>
    </w:p>
    <w:p>
      <w:pPr>
        <w:spacing w:line="480" w:lineRule="exact"/>
        <w:ind w:right="640" w:firstLine="601"/>
        <w:jc w:val="right"/>
        <w:rPr>
          <w:rFonts w:ascii="Times New Roman" w:hAnsi="Times New Roman" w:eastAsia="仿宋_GB2312"/>
          <w:color w:val="000000"/>
          <w:sz w:val="32"/>
          <w:szCs w:val="32"/>
          <w:u w:val="none"/>
        </w:rPr>
      </w:pPr>
    </w:p>
    <w:p>
      <w:pPr>
        <w:spacing w:line="480" w:lineRule="exact"/>
        <w:ind w:right="640" w:firstLine="601"/>
        <w:jc w:val="center"/>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r>
        <w:rPr>
          <w:rFonts w:ascii="Times New Roman" w:hAnsi="Times New Roman" w:eastAsia="仿宋_GB2312"/>
          <w:color w:val="000000"/>
          <w:sz w:val="32"/>
          <w:szCs w:val="32"/>
          <w:u w:val="none"/>
        </w:rPr>
        <w:t xml:space="preserve"> 天津市北辰区市场监督管理局          </w:t>
      </w:r>
    </w:p>
    <w:p>
      <w:pPr>
        <w:spacing w:line="480" w:lineRule="exact"/>
        <w:jc w:val="left"/>
        <w:rPr>
          <w:rFonts w:ascii="Times New Roman" w:hAnsi="Times New Roman" w:eastAsia="仿宋_GB2312"/>
          <w:color w:val="000000"/>
          <w:sz w:val="32"/>
          <w:szCs w:val="32"/>
          <w:u w:val="none"/>
        </w:rPr>
      </w:pPr>
      <w:r>
        <w:rPr>
          <w:rFonts w:hint="eastAsia" w:ascii="Times New Roman" w:hAnsi="Times New Roman" w:eastAsia="仿宋_GB2312"/>
          <w:color w:val="000000"/>
          <w:sz w:val="32"/>
          <w:szCs w:val="32"/>
          <w:u w:val="none"/>
          <w:lang w:val="en-US" w:eastAsia="zh-CN"/>
        </w:rPr>
        <w:t xml:space="preserve">                        </w:t>
      </w:r>
      <w:bookmarkStart w:id="3" w:name="_GoBack"/>
      <w:bookmarkEnd w:id="3"/>
      <w:r>
        <w:rPr>
          <w:rFonts w:ascii="Times New Roman" w:hAnsi="Times New Roman" w:eastAsia="仿宋_GB2312"/>
          <w:color w:val="000000"/>
          <w:sz w:val="32"/>
          <w:szCs w:val="32"/>
          <w:u w:val="none"/>
        </w:rPr>
        <w:t xml:space="preserve">2022年12月9日  </w:t>
      </w:r>
    </w:p>
    <w:p>
      <w:pPr>
        <w:widowControl/>
        <w:snapToGrid w:val="0"/>
        <w:spacing w:line="520" w:lineRule="exact"/>
        <w:ind w:right="640"/>
        <w:jc w:val="center"/>
        <w:rPr>
          <w:rFonts w:ascii="Times New Roman" w:hAnsi="Times New Roman" w:eastAsia="仿宋_GB2312"/>
          <w:color w:val="000000"/>
          <w:sz w:val="32"/>
          <w:szCs w:val="32"/>
          <w:u w:val="none"/>
        </w:rPr>
      </w:pPr>
    </w:p>
    <w:p>
      <w:pPr>
        <w:spacing w:line="500" w:lineRule="exact"/>
        <w:rPr>
          <w:rFonts w:ascii="Times New Roman" w:hAnsi="Times New Roman" w:eastAsia="仿宋_GB2312"/>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86531"/>
    <w:rsid w:val="000A309D"/>
    <w:rsid w:val="000C036C"/>
    <w:rsid w:val="000D332B"/>
    <w:rsid w:val="000D3D4D"/>
    <w:rsid w:val="00101CDB"/>
    <w:rsid w:val="00167D75"/>
    <w:rsid w:val="00177F6F"/>
    <w:rsid w:val="00181859"/>
    <w:rsid w:val="001C0839"/>
    <w:rsid w:val="001D4924"/>
    <w:rsid w:val="001E15A2"/>
    <w:rsid w:val="002024FF"/>
    <w:rsid w:val="00214E84"/>
    <w:rsid w:val="00224661"/>
    <w:rsid w:val="002443A5"/>
    <w:rsid w:val="002608B0"/>
    <w:rsid w:val="002832C1"/>
    <w:rsid w:val="00283759"/>
    <w:rsid w:val="00290EF7"/>
    <w:rsid w:val="002911A6"/>
    <w:rsid w:val="002A529C"/>
    <w:rsid w:val="002B775D"/>
    <w:rsid w:val="002D198A"/>
    <w:rsid w:val="002D29F1"/>
    <w:rsid w:val="003143CA"/>
    <w:rsid w:val="00333381"/>
    <w:rsid w:val="00392A60"/>
    <w:rsid w:val="003A74E8"/>
    <w:rsid w:val="003B472E"/>
    <w:rsid w:val="003D34E1"/>
    <w:rsid w:val="00421675"/>
    <w:rsid w:val="0044442E"/>
    <w:rsid w:val="00486973"/>
    <w:rsid w:val="004D190E"/>
    <w:rsid w:val="004E1683"/>
    <w:rsid w:val="004F0418"/>
    <w:rsid w:val="004F4C72"/>
    <w:rsid w:val="004F711B"/>
    <w:rsid w:val="00510C2F"/>
    <w:rsid w:val="0053106D"/>
    <w:rsid w:val="00534256"/>
    <w:rsid w:val="005B5017"/>
    <w:rsid w:val="0060446F"/>
    <w:rsid w:val="00604DDE"/>
    <w:rsid w:val="00610AD2"/>
    <w:rsid w:val="00633A74"/>
    <w:rsid w:val="00640217"/>
    <w:rsid w:val="006A5D25"/>
    <w:rsid w:val="006C38A8"/>
    <w:rsid w:val="006F7DB1"/>
    <w:rsid w:val="007155A8"/>
    <w:rsid w:val="00737347"/>
    <w:rsid w:val="00741BF7"/>
    <w:rsid w:val="007459B9"/>
    <w:rsid w:val="00767CAD"/>
    <w:rsid w:val="00790247"/>
    <w:rsid w:val="00790F1B"/>
    <w:rsid w:val="007B2408"/>
    <w:rsid w:val="00816D6B"/>
    <w:rsid w:val="00852D5A"/>
    <w:rsid w:val="008659C7"/>
    <w:rsid w:val="00877A40"/>
    <w:rsid w:val="0089445C"/>
    <w:rsid w:val="008C1251"/>
    <w:rsid w:val="008E3EBE"/>
    <w:rsid w:val="008E7C6A"/>
    <w:rsid w:val="00903797"/>
    <w:rsid w:val="00924A76"/>
    <w:rsid w:val="009472D4"/>
    <w:rsid w:val="00950BB8"/>
    <w:rsid w:val="009579CE"/>
    <w:rsid w:val="0099338B"/>
    <w:rsid w:val="009D6E69"/>
    <w:rsid w:val="009F199B"/>
    <w:rsid w:val="00A14864"/>
    <w:rsid w:val="00A44597"/>
    <w:rsid w:val="00A570BD"/>
    <w:rsid w:val="00A8788A"/>
    <w:rsid w:val="00AA03A1"/>
    <w:rsid w:val="00AC116B"/>
    <w:rsid w:val="00AC601E"/>
    <w:rsid w:val="00AF2589"/>
    <w:rsid w:val="00B048AD"/>
    <w:rsid w:val="00B60C8E"/>
    <w:rsid w:val="00B77688"/>
    <w:rsid w:val="00B947CB"/>
    <w:rsid w:val="00C70280"/>
    <w:rsid w:val="00C8661D"/>
    <w:rsid w:val="00CA10EA"/>
    <w:rsid w:val="00CA11A7"/>
    <w:rsid w:val="00CA3857"/>
    <w:rsid w:val="00CB256D"/>
    <w:rsid w:val="00D34ADB"/>
    <w:rsid w:val="00D452D9"/>
    <w:rsid w:val="00D45EBA"/>
    <w:rsid w:val="00D626B2"/>
    <w:rsid w:val="00D77A56"/>
    <w:rsid w:val="00D90305"/>
    <w:rsid w:val="00D979B2"/>
    <w:rsid w:val="00DA7499"/>
    <w:rsid w:val="00DE569E"/>
    <w:rsid w:val="00E044E8"/>
    <w:rsid w:val="00E27E5C"/>
    <w:rsid w:val="00E319D6"/>
    <w:rsid w:val="00E40FD2"/>
    <w:rsid w:val="00E4441A"/>
    <w:rsid w:val="00E579BE"/>
    <w:rsid w:val="00E877C9"/>
    <w:rsid w:val="00EB7C2E"/>
    <w:rsid w:val="00EC4DFC"/>
    <w:rsid w:val="00EC77E0"/>
    <w:rsid w:val="00F01391"/>
    <w:rsid w:val="00F344BA"/>
    <w:rsid w:val="00F502AB"/>
    <w:rsid w:val="00F54961"/>
    <w:rsid w:val="00F95B1D"/>
    <w:rsid w:val="00FA6CC6"/>
    <w:rsid w:val="00FB1969"/>
    <w:rsid w:val="00FB1DB9"/>
    <w:rsid w:val="00FB6A39"/>
    <w:rsid w:val="00FD7FB1"/>
    <w:rsid w:val="00FF694C"/>
    <w:rsid w:val="AFD7B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284</Words>
  <Characters>1622</Characters>
  <Lines>13</Lines>
  <Paragraphs>3</Paragraphs>
  <TotalTime>313</TotalTime>
  <ScaleCrop>false</ScaleCrop>
  <LinksUpToDate>false</LinksUpToDate>
  <CharactersWithSpaces>1903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admin</cp:lastModifiedBy>
  <cp:lastPrinted>2022-12-07T15:43:00Z</cp:lastPrinted>
  <dcterms:modified xsi:type="dcterms:W3CDTF">2022-12-13T15:40:44Z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