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津辰市监处罚〔2022〕991号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天津市北辰区佰汇佳超市（唐健）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统一社会信用代码：92120113MA81Y7AJ6F</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经营场所：天津市北辰区青光镇杨嘴村瑞桐家园底商7号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经营者：唐健</w:t>
      </w:r>
    </w:p>
    <w:p>
      <w:pPr>
        <w:spacing w:line="520" w:lineRule="exact"/>
        <w:ind w:left="140" w:hanging="140"/>
        <w:rPr>
          <w:rFonts w:hint="eastAsia" w:ascii="Times New Roman" w:hAnsi="Times New Roman" w:eastAsia="仿宋_GB2312"/>
          <w:bCs/>
          <w:kern w:val="1"/>
          <w:sz w:val="32"/>
          <w:szCs w:val="32"/>
          <w:lang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520" w:lineRule="exact"/>
        <w:ind w:left="140" w:hanging="140"/>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10月19日，执法人员接到投诉人反映，称在天津市北辰区佰汇佳超市购买到过期食品，要求相关部门核实处理。2022年10月19日，执法人员根据投诉对天津市北辰区佰汇佳超市进行现场检查，在其货架上发现在售的康师傅经典奶茶（净含量：500mL，生产商：康师傅（天津）饮品有限公司，生产日期20211122，保质期：9个月）3瓶，截至检查时上述产品已过期。执法人员于2022年10月19日经局领导审批下达《实施行政强制措施决定书》（津辰市监青光强制〔2022〕122号），对上述产品实施扣押行政强制措施。因案情复杂，执法人员于2022年11月17日经局领导审批下达《延长行政强制措施期限决定书》（津辰市监青光延强〔2022〕122号），对上述过期产品延长扣押行政强制措施期限30日。本案于2022年10月19日经局领导审批予以立案调查，2022年11月9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2022年6月份接手此超市开始经营，康师傅经典奶茶产品为接手超市时一起购买的，无法确定接手时有多少瓶该产品，进价3元/瓶。截至2022年10月19日执法人员现场检查时上述产品已过期，仍有3瓶在架销售。上述行为满足经营超过保质期的食品行为的构成要件。涉案批次产品康师傅经典奶茶（生产日期20211122，保质期：9个月）3瓶，售价4元/瓶。本案货值金额20元，产品过期后销售2瓶，违法所得2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1．当事人的营业执照、食品经营许可证复印件、经营者唐健身份证复印件；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2．2022年10月19日现场笔录、现场照片打印件、现场执法录像刻录光盘；</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3．对经营者唐健的询问笔录；</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5．当事人提交的整改报告、2022年10月28日现场笔录、现场照片打印件。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本局于2022年12月1日依法向当事人送达了《行政处罚告知书》（津辰市监罚告〔2022〕991号），当事人未提出陈述、申辩意见。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w:t>
      </w:r>
      <w:r>
        <w:rPr>
          <w:rFonts w:hint="eastAsia" w:ascii="Times New Roman" w:eastAsia="仿宋_GB2312"/>
          <w:kern w:val="1"/>
        </w:rPr>
        <w:t>责令当事人改正上述违法行为，并</w:t>
      </w:r>
      <w:r>
        <w:rPr>
          <w:rFonts w:ascii="Times New Roman" w:eastAsia="仿宋_GB2312"/>
          <w:kern w:val="1"/>
        </w:rPr>
        <w:t>决定处罚如下：</w:t>
      </w:r>
    </w:p>
    <w:p>
      <w:pPr>
        <w:pStyle w:val="2"/>
        <w:tabs>
          <w:tab w:val="left" w:pos="8405"/>
        </w:tabs>
        <w:spacing w:line="520" w:lineRule="exact"/>
        <w:ind w:firstLine="640" w:firstLineChars="200"/>
        <w:jc w:val="both"/>
        <w:rPr>
          <w:rFonts w:hint="eastAsia" w:ascii="Times New Roman" w:eastAsia="仿宋_GB2312"/>
          <w:kern w:val="1"/>
        </w:rPr>
      </w:pPr>
      <w:r>
        <w:rPr>
          <w:rFonts w:hint="eastAsia" w:ascii="Times New Roman" w:eastAsia="仿宋_GB2312"/>
          <w:kern w:val="1"/>
        </w:rPr>
        <w:t>1．没收超过保质期的康师傅经典奶茶（生产日期20211122，保质期：9个月）3瓶；</w:t>
      </w:r>
    </w:p>
    <w:p>
      <w:pPr>
        <w:pStyle w:val="2"/>
        <w:tabs>
          <w:tab w:val="left" w:pos="8405"/>
        </w:tabs>
        <w:spacing w:line="520" w:lineRule="exact"/>
        <w:ind w:firstLine="640" w:firstLineChars="200"/>
        <w:jc w:val="both"/>
        <w:rPr>
          <w:rFonts w:hint="eastAsia" w:ascii="Times New Roman" w:eastAsia="仿宋_GB2312"/>
          <w:kern w:val="1"/>
        </w:rPr>
      </w:pPr>
      <w:r>
        <w:rPr>
          <w:rFonts w:hint="eastAsia" w:ascii="Times New Roman" w:eastAsia="仿宋_GB2312"/>
          <w:kern w:val="1"/>
        </w:rPr>
        <w:t>2．没收违法所得2元；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2022年12月9日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hint="eastAsia"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C036C"/>
    <w:rsid w:val="000D332B"/>
    <w:rsid w:val="000D3D4D"/>
    <w:rsid w:val="00101CDB"/>
    <w:rsid w:val="00167D75"/>
    <w:rsid w:val="00177F6F"/>
    <w:rsid w:val="00181859"/>
    <w:rsid w:val="001C0839"/>
    <w:rsid w:val="001D4924"/>
    <w:rsid w:val="001E15A2"/>
    <w:rsid w:val="002024FF"/>
    <w:rsid w:val="00214E84"/>
    <w:rsid w:val="00224661"/>
    <w:rsid w:val="002443A5"/>
    <w:rsid w:val="002608B0"/>
    <w:rsid w:val="002832C1"/>
    <w:rsid w:val="00283759"/>
    <w:rsid w:val="00290EF7"/>
    <w:rsid w:val="002911A6"/>
    <w:rsid w:val="002A0ADE"/>
    <w:rsid w:val="002B7CC5"/>
    <w:rsid w:val="002D198A"/>
    <w:rsid w:val="002D29F1"/>
    <w:rsid w:val="003143CA"/>
    <w:rsid w:val="00333381"/>
    <w:rsid w:val="00392A60"/>
    <w:rsid w:val="003B472E"/>
    <w:rsid w:val="003D34E1"/>
    <w:rsid w:val="00407D58"/>
    <w:rsid w:val="0044442E"/>
    <w:rsid w:val="00486973"/>
    <w:rsid w:val="004D190E"/>
    <w:rsid w:val="004E1683"/>
    <w:rsid w:val="004F0418"/>
    <w:rsid w:val="004F4C72"/>
    <w:rsid w:val="004F711B"/>
    <w:rsid w:val="00510C2F"/>
    <w:rsid w:val="0053106D"/>
    <w:rsid w:val="005B5017"/>
    <w:rsid w:val="0060446F"/>
    <w:rsid w:val="00604DDE"/>
    <w:rsid w:val="00607670"/>
    <w:rsid w:val="00610AD2"/>
    <w:rsid w:val="00633A74"/>
    <w:rsid w:val="00640217"/>
    <w:rsid w:val="006A5D25"/>
    <w:rsid w:val="006C38A8"/>
    <w:rsid w:val="006F7DB1"/>
    <w:rsid w:val="007155A8"/>
    <w:rsid w:val="00741BF7"/>
    <w:rsid w:val="007459B9"/>
    <w:rsid w:val="00767CAD"/>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A03A1"/>
    <w:rsid w:val="00AC116B"/>
    <w:rsid w:val="00AC601E"/>
    <w:rsid w:val="00B048AD"/>
    <w:rsid w:val="00B60C8E"/>
    <w:rsid w:val="00B77688"/>
    <w:rsid w:val="00B947CB"/>
    <w:rsid w:val="00C70280"/>
    <w:rsid w:val="00C8661D"/>
    <w:rsid w:val="00CA10EA"/>
    <w:rsid w:val="00CA11A7"/>
    <w:rsid w:val="00CA3857"/>
    <w:rsid w:val="00D34ADB"/>
    <w:rsid w:val="00D45EBA"/>
    <w:rsid w:val="00D626B2"/>
    <w:rsid w:val="00D77A56"/>
    <w:rsid w:val="00D90305"/>
    <w:rsid w:val="00DA7499"/>
    <w:rsid w:val="00DE569E"/>
    <w:rsid w:val="00E044E8"/>
    <w:rsid w:val="00E319D6"/>
    <w:rsid w:val="00E40FD2"/>
    <w:rsid w:val="00E4441A"/>
    <w:rsid w:val="00E877C9"/>
    <w:rsid w:val="00EB7C2E"/>
    <w:rsid w:val="00EC4DFC"/>
    <w:rsid w:val="00EC77E0"/>
    <w:rsid w:val="00F01391"/>
    <w:rsid w:val="00F344BA"/>
    <w:rsid w:val="00F502AB"/>
    <w:rsid w:val="00F54961"/>
    <w:rsid w:val="00F95B1D"/>
    <w:rsid w:val="00FB1DB9"/>
    <w:rsid w:val="00FD7FB1"/>
    <w:rsid w:val="00FF694C"/>
    <w:rsid w:val="72FF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314</Words>
  <Characters>1793</Characters>
  <Lines>14</Lines>
  <Paragraphs>4</Paragraphs>
  <TotalTime>240</TotalTime>
  <ScaleCrop>false</ScaleCrop>
  <LinksUpToDate>false</LinksUpToDate>
  <CharactersWithSpaces>2103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admin</cp:lastModifiedBy>
  <cp:lastPrinted>2022-09-22T14:41:00Z</cp:lastPrinted>
  <dcterms:modified xsi:type="dcterms:W3CDTF">2022-12-13T15:41:54Z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