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方正小标宋简体" w:eastAsia="方正小标宋简体" w:cs="方正小标宋简体"/>
          <w:sz w:val="44"/>
          <w:szCs w:val="44"/>
        </w:rPr>
      </w:pPr>
      <w:bookmarkStart w:id="0" w:name="_Toc27865"/>
      <w:bookmarkStart w:id="1" w:name="_Toc76683363"/>
      <w:r>
        <w:rPr>
          <w:rFonts w:hint="eastAsia" w:ascii="方正小标宋简体" w:hAnsi="方正小标宋简体" w:eastAsia="方正小标宋简体" w:cs="方正小标宋简体"/>
          <w:bCs/>
          <w:sz w:val="44"/>
          <w:szCs w:val="44"/>
        </w:rPr>
        <w:t>天津市北辰区市场监督管理局</w:t>
      </w:r>
      <w:bookmarkEnd w:id="0"/>
      <w:bookmarkEnd w:id="1"/>
    </w:p>
    <w:p>
      <w:pPr>
        <w:spacing w:line="360" w:lineRule="auto"/>
        <w:jc w:val="center"/>
        <w:outlineLvl w:val="0"/>
        <w:rPr>
          <w:rFonts w:ascii="Times New Roman" w:hAnsi="Times New Roman" w:eastAsia="方正小标宋简体" w:cs="Mongolian Baiti"/>
          <w:bCs/>
          <w:color w:val="000000"/>
          <w:sz w:val="44"/>
          <w:szCs w:val="44"/>
        </w:rPr>
      </w:pPr>
      <w:bookmarkStart w:id="2" w:name="_Toc76683364"/>
      <w:r>
        <w:rPr>
          <w:rFonts w:ascii="Times New Roman" w:hAnsi="Mongolian Baiti" w:eastAsia="方正小标宋简体" w:cs="Mongolian Baiti"/>
          <w:bCs/>
          <w:color w:val="000000"/>
          <w:sz w:val="44"/>
          <w:szCs w:val="44"/>
        </w:rPr>
        <w:t>行政处罚决定书</w:t>
      </w:r>
      <w:bookmarkEnd w:id="2"/>
    </w:p>
    <w:p>
      <w:pPr>
        <w:widowControl/>
        <w:snapToGrid w:val="0"/>
        <w:spacing w:line="360" w:lineRule="auto"/>
        <w:ind w:right="55"/>
        <w:jc w:val="center"/>
        <w:outlineLvl w:val="1"/>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bCs/>
          <w:color w:val="000000"/>
          <w:sz w:val="32"/>
          <w:szCs w:val="32"/>
          <w:u w:val="none"/>
        </w:rPr>
        <w:t>津辰市监</w:t>
      </w:r>
      <w:r>
        <w:rPr>
          <w:rFonts w:hint="eastAsia" w:ascii="仿宋_GB2312" w:hAnsi="仿宋_GB2312" w:eastAsia="仿宋_GB2312" w:cs="仿宋_GB2312"/>
          <w:bCs/>
          <w:color w:val="000000"/>
          <w:sz w:val="32"/>
          <w:szCs w:val="32"/>
          <w:u w:val="none"/>
          <w:lang w:eastAsia="zh-CN"/>
        </w:rPr>
        <w:t>综</w:t>
      </w:r>
      <w:r>
        <w:rPr>
          <w:rFonts w:hint="eastAsia" w:ascii="仿宋_GB2312" w:hAnsi="仿宋_GB2312" w:eastAsia="仿宋_GB2312" w:cs="仿宋_GB2312"/>
          <w:bCs/>
          <w:color w:val="000000"/>
          <w:sz w:val="32"/>
          <w:szCs w:val="32"/>
          <w:u w:val="none"/>
        </w:rPr>
        <w:t>处罚〔202</w:t>
      </w:r>
      <w:r>
        <w:rPr>
          <w:rFonts w:hint="eastAsia" w:ascii="仿宋_GB2312" w:hAnsi="仿宋_GB2312" w:eastAsia="仿宋_GB2312" w:cs="仿宋_GB2312"/>
          <w:bCs/>
          <w:color w:val="000000"/>
          <w:sz w:val="32"/>
          <w:szCs w:val="32"/>
          <w:u w:val="none"/>
          <w:lang w:val="en-US" w:eastAsia="zh-CN"/>
        </w:rPr>
        <w:t>2</w:t>
      </w:r>
      <w:r>
        <w:rPr>
          <w:rFonts w:hint="eastAsia" w:ascii="仿宋_GB2312" w:hAnsi="仿宋_GB2312" w:eastAsia="仿宋_GB2312" w:cs="仿宋_GB2312"/>
          <w:bCs/>
          <w:color w:val="000000"/>
          <w:sz w:val="32"/>
          <w:szCs w:val="32"/>
          <w:u w:val="none"/>
        </w:rPr>
        <w:t>〕</w:t>
      </w:r>
      <w:r>
        <w:rPr>
          <w:rFonts w:hint="eastAsia" w:ascii="仿宋_GB2312" w:hAnsi="仿宋_GB2312" w:eastAsia="仿宋_GB2312" w:cs="仿宋_GB2312"/>
          <w:bCs/>
          <w:color w:val="000000"/>
          <w:sz w:val="32"/>
          <w:szCs w:val="32"/>
          <w:u w:val="none"/>
          <w:lang w:val="en-US" w:eastAsia="zh-CN"/>
        </w:rPr>
        <w:t>3</w:t>
      </w:r>
      <w:r>
        <w:rPr>
          <w:rFonts w:hint="eastAsia" w:ascii="仿宋_GB2312" w:hAnsi="仿宋_GB2312" w:eastAsia="仿宋_GB2312" w:cs="仿宋_GB2312"/>
          <w:bCs/>
          <w:color w:val="000000"/>
          <w:sz w:val="32"/>
          <w:szCs w:val="32"/>
          <w:u w:val="none"/>
        </w:rPr>
        <w:t>号</w:t>
      </w:r>
    </w:p>
    <w:p>
      <w:pPr>
        <w:keepNext w:val="0"/>
        <w:keepLines w:val="0"/>
        <w:pageBreakBefore w:val="0"/>
        <w:widowControl/>
        <w:kinsoku/>
        <w:wordWrap/>
        <w:overflowPunct/>
        <w:topLinePunct w:val="0"/>
        <w:bidi w:val="0"/>
        <w:snapToGrid w:val="0"/>
        <w:spacing w:line="400" w:lineRule="exact"/>
        <w:ind w:right="55" w:firstLine="5440" w:firstLineChars="17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mc:AlternateContent>
          <mc:Choice Requires="wps">
            <w:drawing>
              <wp:anchor distT="0" distB="0" distL="114300" distR="114300" simplePos="0" relativeHeight="251663360"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63360;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DgrLW/1gAAAAwBAAAPAAAAAAAAAAEAIAAAADgAAABkcnMvZG93bnJldi54bWxQSwECFAAU&#10;AAAACACHTuJAic0P7N0BAAB0AwAADgAAAAAAAAABACAAAAA7AQAAZHJzL2Uyb0RvYy54bWxQSwUG&#10;AAAAAAYABgBZAQAAigUAAAAA&#10;">
                <v:fill on="f" focussize="0,0"/>
                <v:stroke weight="1.5pt" color="#000000" joinstyle="round"/>
                <v:imagedata o:title=""/>
                <o:lock v:ext="edit" aspectratio="f"/>
              </v:shape>
            </w:pict>
          </mc:Fallback>
        </mc:AlternateContent>
      </w:r>
    </w:p>
    <w:p>
      <w:pPr>
        <w:keepNext w:val="0"/>
        <w:keepLines w:val="0"/>
        <w:pageBreakBefore w:val="0"/>
        <w:kinsoku/>
        <w:wordWrap/>
        <w:overflowPunct/>
        <w:topLinePunct w:val="0"/>
        <w:bidi w:val="0"/>
        <w:spacing w:line="240" w:lineRule="auto"/>
        <w:ind w:left="140" w:hanging="140"/>
        <w:textAlignment w:val="auto"/>
        <w:rPr>
          <w:rFonts w:hint="eastAsia" w:ascii="仿宋_GB2312" w:hAnsi="仿宋_GB2312" w:eastAsia="仿宋_GB2312" w:cs="仿宋_GB2312"/>
          <w:bCs/>
          <w:sz w:val="32"/>
          <w:szCs w:val="32"/>
          <w:u w:val="none"/>
        </w:rPr>
      </w:pPr>
      <w:r>
        <w:rPr>
          <w:rFonts w:hint="eastAsia" w:ascii="仿宋_GB2312" w:hAnsi="仿宋_GB2312" w:eastAsia="仿宋_GB2312" w:cs="仿宋_GB2312"/>
          <w:bCs/>
          <w:kern w:val="1"/>
          <w:sz w:val="32"/>
          <w:szCs w:val="32"/>
        </w:rPr>
        <w:t>当事人：</w:t>
      </w:r>
      <w:r>
        <w:rPr>
          <w:rFonts w:hint="eastAsia" w:ascii="仿宋_GB2312" w:eastAsia="仿宋_GB2312" w:cs="仿宋_GB2312"/>
          <w:kern w:val="1"/>
          <w:sz w:val="32"/>
          <w:szCs w:val="32"/>
          <w:lang w:eastAsia="zh-CN"/>
        </w:rPr>
        <w:t>张树强</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kern w:val="1"/>
          <w:sz w:val="32"/>
          <w:szCs w:val="32"/>
          <w:u w:val="none"/>
        </w:rPr>
        <w:t xml:space="preserve">   </w:t>
      </w:r>
    </w:p>
    <w:p>
      <w:pPr>
        <w:keepNext w:val="0"/>
        <w:keepLines w:val="0"/>
        <w:pageBreakBefore w:val="0"/>
        <w:kinsoku/>
        <w:wordWrap/>
        <w:overflowPunct/>
        <w:topLinePunct w:val="0"/>
        <w:bidi w:val="0"/>
        <w:spacing w:line="240" w:lineRule="auto"/>
        <w:textAlignment w:val="auto"/>
        <w:rPr>
          <w:rFonts w:hint="eastAsia" w:ascii="仿宋_GB2312" w:hAnsi="仿宋_GB2312" w:eastAsia="仿宋_GB2312" w:cs="仿宋_GB2312"/>
          <w:bCs/>
          <w:kern w:val="1"/>
          <w:sz w:val="32"/>
          <w:szCs w:val="32"/>
          <w:lang w:eastAsia="zh-CN"/>
        </w:rPr>
      </w:pPr>
      <w:r>
        <w:rPr>
          <w:rFonts w:hint="eastAsia" w:ascii="仿宋_GB2312" w:hAnsi="仿宋_GB2312" w:eastAsia="仿宋_GB2312" w:cs="仿宋_GB2312"/>
          <w:bCs/>
          <w:kern w:val="1"/>
          <w:sz w:val="32"/>
          <w:szCs w:val="32"/>
          <w:lang w:eastAsia="zh-CN"/>
        </w:rPr>
        <w:t>住所（住址）：</w:t>
      </w:r>
      <w:r>
        <w:rPr>
          <w:rFonts w:hint="eastAsia" w:ascii="仿宋_GB2312" w:eastAsia="仿宋_GB2312" w:cs="仿宋_GB2312"/>
          <w:kern w:val="1"/>
          <w:sz w:val="32"/>
          <w:szCs w:val="32"/>
          <w:lang w:eastAsia="zh-CN"/>
        </w:rPr>
        <w:t>天津市北辰区西堤头镇西堤头村永久胡同17号</w:t>
      </w:r>
    </w:p>
    <w:p>
      <w:pPr>
        <w:keepNext w:val="0"/>
        <w:keepLines w:val="0"/>
        <w:pageBreakBefore w:val="0"/>
        <w:kinsoku/>
        <w:wordWrap/>
        <w:overflowPunct/>
        <w:topLinePunct w:val="0"/>
        <w:bidi w:val="0"/>
        <w:spacing w:line="240" w:lineRule="auto"/>
        <w:textAlignment w:val="auto"/>
        <w:rPr>
          <w:rFonts w:hint="eastAsia" w:ascii="仿宋_GB2312" w:hAnsi="仿宋_GB2312" w:eastAsia="仿宋_GB2312" w:cs="仿宋_GB2312"/>
          <w:kern w:val="1"/>
          <w:sz w:val="32"/>
          <w:szCs w:val="32"/>
          <w:lang w:eastAsia="zh-CN"/>
        </w:rPr>
      </w:pPr>
      <w:r>
        <w:rPr>
          <w:rFonts w:hint="eastAsia" w:ascii="Times New Roman" w:hAnsi="Times New Roman" w:eastAsia="仿宋_GB2312" w:cs="Mongolian Baiti"/>
          <w:kern w:val="1"/>
          <w:sz w:val="32"/>
          <w:szCs w:val="32"/>
          <w:u w:val="none"/>
        </w:rPr>
        <w:t>身份证件号码</w:t>
      </w:r>
      <w:r>
        <w:rPr>
          <w:rFonts w:hint="eastAsia" w:ascii="Times New Roman" w:hAnsi="Times New Roman" w:eastAsia="仿宋_GB2312" w:cs="Mongolian Baiti"/>
          <w:kern w:val="1"/>
          <w:sz w:val="32"/>
          <w:szCs w:val="32"/>
          <w:u w:val="none"/>
          <w:lang w:eastAsia="zh-CN"/>
        </w:rPr>
        <w:t>：</w:t>
      </w:r>
      <w:r>
        <w:rPr>
          <w:rFonts w:hint="eastAsia" w:ascii="仿宋_GB2312" w:eastAsia="仿宋_GB2312" w:cs="仿宋_GB2312"/>
          <w:kern w:val="1"/>
          <w:sz w:val="32"/>
          <w:szCs w:val="32"/>
          <w:lang w:val="en-US" w:eastAsia="zh-CN"/>
        </w:rPr>
        <w:t>/</w:t>
      </w:r>
    </w:p>
    <w:p>
      <w:pPr>
        <w:keepNext w:val="0"/>
        <w:keepLines w:val="0"/>
        <w:pageBreakBefore w:val="0"/>
        <w:tabs>
          <w:tab w:val="left" w:pos="9060"/>
        </w:tabs>
        <w:kinsoku/>
        <w:wordWrap/>
        <w:overflowPunct/>
        <w:topLinePunct w:val="0"/>
        <w:autoSpaceDE w:val="0"/>
        <w:autoSpaceDN w:val="0"/>
        <w:bidi w:val="0"/>
        <w:adjustRightInd w:val="0"/>
        <w:spacing w:line="240" w:lineRule="auto"/>
        <w:ind w:firstLine="437" w:firstLineChars="196"/>
        <w:jc w:val="left"/>
        <w:textAlignment w:val="auto"/>
        <w:rPr>
          <w:rFonts w:hint="eastAsia" w:ascii="仿宋_GB2312" w:hAnsi="仿宋_GB2312" w:eastAsia="仿宋_GB2312" w:cs="仿宋_GB2312"/>
          <w:b/>
          <w:strike/>
          <w:color w:val="231F20"/>
          <w:spacing w:val="-49"/>
          <w:kern w:val="0"/>
          <w:sz w:val="32"/>
          <w:szCs w:val="32"/>
          <w:lang w:val="en-US" w:eastAsia="zh-CN"/>
        </w:rPr>
      </w:pPr>
    </w:p>
    <w:p>
      <w:pPr>
        <w:keepNext w:val="0"/>
        <w:keepLines w:val="0"/>
        <w:pageBreakBefore w:val="0"/>
        <w:widowControl w:val="0"/>
        <w:kinsoku/>
        <w:wordWrap/>
        <w:overflowPunct/>
        <w:topLinePunct w:val="0"/>
        <w:bidi w:val="0"/>
        <w:snapToGrid/>
        <w:spacing w:line="240" w:lineRule="auto"/>
        <w:textAlignment w:val="auto"/>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lang w:val="en-US" w:eastAsia="zh-CN"/>
        </w:rPr>
        <w:t xml:space="preserve">    2022年8月5日，我局接到举报称，当事人在天津市北辰区西堤头镇西堤头村西堤头小学斜对面院内涉嫌未取得食品生产许可从事桶装水生产活动。2022年8月8日，我局执法人员前往当事人位于上述地址的经营地进行现场检查。经查，当事人经营场所内摆有2个6吨储水罐、1台空桶清洗设备、1台反渗透原水处理设备、1台灌装设备、7000个未使用的瓶盖、500个未使用的桶口标签、10个空桶、121桶成品桶装水。经核实，当事人在该处进行桶装水生产，且不具备营业执照和食品生产许可证。当事人涉嫌执未取得食品生产许可从事桶装水生产，法人员对当事人经营场所内的财物现场予以查封。同日，执法人员报经局领导批准，予以立案调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eastAsia="仿宋_GB2312" w:cs="仿宋_GB2312"/>
          <w:kern w:val="1"/>
          <w:sz w:val="32"/>
          <w:szCs w:val="32"/>
          <w:lang w:val="en-US" w:eastAsia="zh-CN"/>
        </w:rPr>
      </w:pPr>
      <w:r>
        <w:rPr>
          <w:rFonts w:hint="eastAsia" w:ascii="仿宋_GB2312" w:hAnsi="仿宋_GB2312" w:eastAsia="仿宋_GB2312" w:cs="仿宋_GB2312"/>
          <w:sz w:val="32"/>
          <w:szCs w:val="32"/>
        </w:rPr>
        <w:t>经查，自2022年3月，当事人开始在天津市北辰区西堤头镇西堤头村西堤头小学斜对面院内借用西堤头村村委会的设备（现场发现的2个6吨储水罐、1台空桶清洗设备、1台反渗透原水处理设备、1台灌装设备）以自来水为原料，进行桶装水生产，然后销售向附近的村民和企业。</w:t>
      </w:r>
      <w:r>
        <w:rPr>
          <w:rFonts w:hint="eastAsia" w:ascii="仿宋_GB2312" w:eastAsia="仿宋_GB2312" w:cs="仿宋_GB2312"/>
          <w:kern w:val="1"/>
          <w:sz w:val="32"/>
          <w:szCs w:val="32"/>
          <w:lang w:eastAsia="zh-CN"/>
        </w:rPr>
        <w:t>另查，</w:t>
      </w:r>
      <w:r>
        <w:rPr>
          <w:rFonts w:hint="eastAsia" w:ascii="仿宋_GB2312" w:eastAsia="仿宋_GB2312" w:cs="仿宋_GB2312"/>
          <w:kern w:val="1"/>
          <w:sz w:val="32"/>
          <w:szCs w:val="32"/>
          <w:lang w:val="en-US" w:eastAsia="zh-CN"/>
        </w:rPr>
        <w:t>经</w:t>
      </w:r>
      <w:r>
        <w:rPr>
          <w:rFonts w:hint="eastAsia" w:ascii="仿宋_GB2312" w:eastAsia="仿宋_GB2312" w:cs="仿宋_GB2312"/>
          <w:kern w:val="1"/>
          <w:sz w:val="32"/>
          <w:szCs w:val="32"/>
          <w:lang w:eastAsia="zh-CN"/>
        </w:rPr>
        <w:t>谱尼测试科技（天津）有限公司对当事人现场成品桶装水检验，检验结论为涉案成品桶装水所检铜绿假单胞菌项目符合</w:t>
      </w:r>
      <w:r>
        <w:rPr>
          <w:rFonts w:hint="eastAsia" w:ascii="仿宋_GB2312" w:eastAsia="仿宋_GB2312" w:cs="仿宋_GB2312"/>
          <w:kern w:val="1"/>
          <w:sz w:val="32"/>
          <w:szCs w:val="32"/>
          <w:lang w:val="en-US" w:eastAsia="zh-CN"/>
        </w:rPr>
        <w:t>GB 19298-2014《食品安全国家标准 包装饮用水》要求。</w:t>
      </w:r>
    </w:p>
    <w:p>
      <w:pPr>
        <w:keepNext w:val="0"/>
        <w:keepLines w:val="0"/>
        <w:pageBreakBefore w:val="0"/>
        <w:widowControl w:val="0"/>
        <w:numPr>
          <w:ilvl w:val="0"/>
          <w:numId w:val="0"/>
        </w:numPr>
        <w:kinsoku/>
        <w:wordWrap/>
        <w:overflowPunct/>
        <w:topLinePunct w:val="0"/>
        <w:bidi w:val="0"/>
        <w:snapToGrid/>
        <w:spacing w:line="240" w:lineRule="auto"/>
        <w:ind w:firstLine="640"/>
        <w:textAlignment w:val="auto"/>
        <w:rPr>
          <w:rFonts w:hint="eastAsia" w:ascii="仿宋_GB2312" w:hAnsi="仿宋_GB2312" w:eastAsia="仿宋_GB2312" w:cs="仿宋_GB2312"/>
          <w:sz w:val="32"/>
          <w:szCs w:val="32"/>
        </w:rPr>
      </w:pPr>
      <w:r>
        <w:rPr>
          <w:rFonts w:hint="eastAsia" w:ascii="仿宋_GB2312" w:eastAsia="仿宋_GB2312" w:cs="仿宋_GB2312"/>
          <w:kern w:val="1"/>
          <w:sz w:val="32"/>
          <w:szCs w:val="32"/>
          <w:lang w:eastAsia="zh-CN"/>
        </w:rPr>
        <w:t>综上所述，</w:t>
      </w:r>
      <w:r>
        <w:rPr>
          <w:rFonts w:hint="eastAsia" w:ascii="仿宋_GB2312" w:hAnsi="仿宋_GB2312" w:eastAsia="仿宋_GB2312" w:cs="仿宋_GB2312"/>
          <w:sz w:val="32"/>
          <w:szCs w:val="32"/>
        </w:rPr>
        <w:t>当事人的行为满足未取得食品生产许可从事桶装水生产的行为的构成要件，涉案货值金额无法计算。</w:t>
      </w:r>
    </w:p>
    <w:p>
      <w:pPr>
        <w:keepNext w:val="0"/>
        <w:keepLines w:val="0"/>
        <w:pageBreakBefore w:val="0"/>
        <w:widowControl w:val="0"/>
        <w:numPr>
          <w:ilvl w:val="0"/>
          <w:numId w:val="0"/>
        </w:numPr>
        <w:kinsoku/>
        <w:wordWrap/>
        <w:overflowPunct/>
        <w:topLinePunct w:val="0"/>
        <w:bidi w:val="0"/>
        <w:snapToGrid/>
        <w:spacing w:line="240" w:lineRule="auto"/>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1"/>
          <w:sz w:val="32"/>
          <w:szCs w:val="32"/>
        </w:rPr>
        <w:t>上述事实，主要有以下证据证明：</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_GB2312" w:eastAsia="仿宋_GB2312" w:cs="仿宋_GB2312"/>
          <w:kern w:val="1"/>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eastAsia="仿宋_GB2312" w:cs="仿宋_GB2312"/>
          <w:kern w:val="1"/>
          <w:sz w:val="32"/>
          <w:szCs w:val="32"/>
          <w:lang w:val="en-US" w:eastAsia="zh-CN"/>
        </w:rPr>
        <w:t>1.</w:t>
      </w:r>
      <w:r>
        <w:rPr>
          <w:rFonts w:hint="eastAsia" w:ascii="仿宋_GB2312" w:eastAsia="仿宋_GB2312" w:cs="仿宋_GB2312"/>
          <w:kern w:val="1"/>
          <w:sz w:val="32"/>
          <w:szCs w:val="32"/>
          <w:lang w:eastAsia="zh-CN"/>
        </w:rPr>
        <w:t>当事人张树强身份证复印件，证明当事人的身份；</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s="仿宋_GB2312"/>
          <w:kern w:val="1"/>
          <w:sz w:val="32"/>
          <w:szCs w:val="32"/>
          <w:lang w:eastAsia="zh-CN"/>
        </w:rPr>
      </w:pPr>
      <w:r>
        <w:rPr>
          <w:rFonts w:hint="eastAsia" w:ascii="仿宋_GB2312" w:eastAsia="仿宋_GB2312" w:cs="仿宋_GB2312"/>
          <w:kern w:val="1"/>
          <w:sz w:val="32"/>
          <w:szCs w:val="32"/>
          <w:lang w:eastAsia="zh-CN"/>
        </w:rPr>
        <w:t>2.</w:t>
      </w:r>
      <w:r>
        <w:rPr>
          <w:rFonts w:hint="eastAsia" w:ascii="仿宋_GB2312" w:eastAsia="仿宋_GB2312" w:cs="仿宋_GB2312"/>
          <w:kern w:val="1"/>
          <w:sz w:val="32"/>
          <w:szCs w:val="32"/>
          <w:lang w:val="en-US" w:eastAsia="zh-CN"/>
        </w:rPr>
        <w:t>2022年8月8日对当事人制作的</w:t>
      </w:r>
      <w:r>
        <w:rPr>
          <w:rFonts w:hint="eastAsia" w:ascii="仿宋_GB2312" w:eastAsia="仿宋_GB2312" w:cs="仿宋_GB2312"/>
          <w:kern w:val="1"/>
          <w:sz w:val="32"/>
          <w:szCs w:val="32"/>
          <w:lang w:eastAsia="zh-CN"/>
        </w:rPr>
        <w:t>现场笔录、现场检查照片、对当事人制作的询问笔录，证明当事人未取得食品生产许可从事桶装水生产的事实和情节；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s="仿宋_GB2312"/>
          <w:kern w:val="1"/>
          <w:sz w:val="32"/>
          <w:szCs w:val="32"/>
          <w:lang w:val="en-US" w:eastAsia="zh-CN"/>
        </w:rPr>
      </w:pPr>
      <w:r>
        <w:rPr>
          <w:rFonts w:hint="eastAsia" w:ascii="仿宋_GB2312" w:eastAsia="仿宋_GB2312" w:cs="仿宋_GB2312"/>
          <w:kern w:val="1"/>
          <w:sz w:val="32"/>
          <w:szCs w:val="32"/>
          <w:lang w:val="en-US" w:eastAsia="zh-CN"/>
        </w:rPr>
        <w:t>3.</w:t>
      </w:r>
      <w:r>
        <w:rPr>
          <w:rFonts w:hint="eastAsia" w:ascii="仿宋_GB2312" w:eastAsia="仿宋_GB2312" w:cs="仿宋_GB2312"/>
          <w:kern w:val="1"/>
          <w:sz w:val="32"/>
          <w:szCs w:val="32"/>
          <w:lang w:eastAsia="zh-CN"/>
        </w:rPr>
        <w:t>谱尼测试科技（天津）有限公司</w:t>
      </w:r>
      <w:r>
        <w:rPr>
          <w:rFonts w:hint="eastAsia" w:ascii="仿宋_GB2312" w:eastAsia="仿宋_GB2312" w:cs="仿宋_GB2312"/>
          <w:kern w:val="1"/>
          <w:sz w:val="32"/>
          <w:szCs w:val="32"/>
          <w:lang w:val="en-US" w:eastAsia="zh-CN"/>
        </w:rPr>
        <w:t>出具的</w:t>
      </w:r>
      <w:r>
        <w:rPr>
          <w:rFonts w:hint="eastAsia" w:ascii="仿宋_GB2312" w:eastAsia="仿宋_GB2312" w:cs="仿宋_GB2312"/>
          <w:kern w:val="1"/>
          <w:sz w:val="32"/>
          <w:szCs w:val="32"/>
          <w:lang w:eastAsia="zh-CN"/>
        </w:rPr>
        <w:t>检验报告（</w:t>
      </w:r>
      <w:r>
        <w:rPr>
          <w:rFonts w:hint="eastAsia" w:ascii="仿宋_GB2312" w:eastAsia="仿宋_GB2312" w:cs="仿宋_GB2312"/>
          <w:kern w:val="1"/>
          <w:sz w:val="32"/>
          <w:szCs w:val="32"/>
          <w:lang w:val="en-US" w:eastAsia="zh-CN"/>
        </w:rPr>
        <w:t>NO:AAC809021AAF6093248</w:t>
      </w:r>
      <w:r>
        <w:rPr>
          <w:rFonts w:hint="eastAsia" w:ascii="仿宋_GB2312" w:eastAsia="仿宋_GB2312" w:cs="仿宋_GB2312"/>
          <w:kern w:val="1"/>
          <w:sz w:val="32"/>
          <w:szCs w:val="32"/>
          <w:lang w:eastAsia="zh-CN"/>
        </w:rPr>
        <w:t>），证明当事人生产的成品桶装水的铜绿假单胞菌项目符合</w:t>
      </w:r>
      <w:r>
        <w:rPr>
          <w:rFonts w:hint="eastAsia" w:ascii="仿宋_GB2312" w:eastAsia="仿宋_GB2312" w:cs="仿宋_GB2312"/>
          <w:kern w:val="1"/>
          <w:sz w:val="32"/>
          <w:szCs w:val="32"/>
          <w:lang w:val="en-US" w:eastAsia="zh-CN"/>
        </w:rPr>
        <w:t>GB 19298-2014《食品安全国家标准 包装饮用水》要求的事实</w:t>
      </w:r>
      <w:r>
        <w:rPr>
          <w:rFonts w:hint="eastAsia" w:ascii="仿宋_GB2312" w:eastAsia="仿宋_GB2312" w:cs="仿宋_GB2312"/>
          <w:kern w:val="1"/>
          <w:sz w:val="32"/>
          <w:szCs w:val="32"/>
          <w:lang w:eastAsia="zh-CN"/>
        </w:rPr>
        <w:t>情节。</w:t>
      </w:r>
    </w:p>
    <w:p>
      <w:pPr>
        <w:keepNext w:val="0"/>
        <w:keepLines w:val="0"/>
        <w:pageBreakBefore w:val="0"/>
        <w:widowControl w:val="0"/>
        <w:tabs>
          <w:tab w:val="left" w:pos="8405"/>
        </w:tabs>
        <w:kinsoku/>
        <w:wordWrap/>
        <w:overflowPunct/>
        <w:topLinePunct w:val="0"/>
        <w:autoSpaceDE w:val="0"/>
        <w:autoSpaceDN w:val="0"/>
        <w:bidi w:val="0"/>
        <w:adjustRightInd w:val="0"/>
        <w:snapToGrid/>
        <w:spacing w:line="240" w:lineRule="auto"/>
        <w:ind w:firstLine="627" w:firstLineChars="196"/>
        <w:jc w:val="left"/>
        <w:textAlignment w:val="auto"/>
        <w:rPr>
          <w:rFonts w:hint="eastAsia" w:ascii="仿宋_GB2312" w:hAnsi="仿宋_GB2312" w:eastAsia="仿宋_GB2312" w:cs="仿宋_GB2312"/>
          <w:color w:val="000000"/>
          <w:kern w:val="0"/>
          <w:sz w:val="32"/>
          <w:szCs w:val="32"/>
          <w:u w:val="none"/>
        </w:rPr>
      </w:pPr>
      <w:r>
        <w:rPr>
          <w:rFonts w:hint="eastAsia" w:ascii="仿宋_GB2312" w:hAnsi="仿宋_GB2312" w:eastAsia="仿宋_GB2312" w:cs="仿宋_GB2312"/>
          <w:color w:val="000000"/>
          <w:kern w:val="0"/>
          <w:sz w:val="32"/>
          <w:szCs w:val="32"/>
          <w:u w:val="none"/>
        </w:rPr>
        <w:t>本局于</w:t>
      </w:r>
      <w:r>
        <w:rPr>
          <w:rFonts w:hint="eastAsia" w:ascii="仿宋_GB2312" w:eastAsia="仿宋_GB2312" w:cs="仿宋_GB2312"/>
          <w:kern w:val="1"/>
          <w:sz w:val="32"/>
          <w:szCs w:val="32"/>
          <w:lang w:val="en-US" w:eastAsia="zh-CN"/>
        </w:rPr>
        <w:t>2022年9月19日</w:t>
      </w:r>
      <w:r>
        <w:rPr>
          <w:rFonts w:hint="eastAsia" w:ascii="仿宋_GB2312" w:hAnsi="仿宋_GB2312" w:eastAsia="仿宋_GB2312" w:cs="仿宋_GB2312"/>
          <w:color w:val="000000"/>
          <w:kern w:val="0"/>
          <w:sz w:val="32"/>
          <w:szCs w:val="32"/>
          <w:u w:val="none"/>
        </w:rPr>
        <w:t>依法向当事人送达了行政处罚告知书（津辰市监</w:t>
      </w:r>
      <w:r>
        <w:rPr>
          <w:rFonts w:hint="eastAsia" w:ascii="仿宋_GB2312" w:hAnsi="仿宋_GB2312" w:eastAsia="仿宋_GB2312" w:cs="仿宋_GB2312"/>
          <w:color w:val="000000"/>
          <w:kern w:val="0"/>
          <w:sz w:val="32"/>
          <w:szCs w:val="32"/>
          <w:u w:val="none"/>
          <w:lang w:eastAsia="zh-CN"/>
        </w:rPr>
        <w:t>综</w:t>
      </w:r>
      <w:r>
        <w:rPr>
          <w:rFonts w:hint="eastAsia" w:ascii="仿宋_GB2312" w:hAnsi="仿宋_GB2312" w:eastAsia="仿宋_GB2312" w:cs="仿宋_GB2312"/>
          <w:color w:val="000000"/>
          <w:kern w:val="0"/>
          <w:sz w:val="32"/>
          <w:szCs w:val="32"/>
          <w:u w:val="none"/>
        </w:rPr>
        <w:t>罚告[202</w:t>
      </w:r>
      <w:r>
        <w:rPr>
          <w:rFonts w:hint="eastAsia" w:ascii="仿宋_GB2312" w:hAnsi="仿宋_GB2312" w:eastAsia="仿宋_GB2312" w:cs="仿宋_GB2312"/>
          <w:color w:val="000000"/>
          <w:kern w:val="0"/>
          <w:sz w:val="32"/>
          <w:szCs w:val="32"/>
          <w:u w:val="none"/>
          <w:lang w:val="en-US" w:eastAsia="zh-CN"/>
        </w:rPr>
        <w:t>2</w:t>
      </w:r>
      <w:r>
        <w:rPr>
          <w:rFonts w:hint="eastAsia" w:ascii="仿宋_GB2312" w:hAnsi="仿宋_GB2312" w:eastAsia="仿宋_GB2312" w:cs="仿宋_GB2312"/>
          <w:color w:val="000000"/>
          <w:kern w:val="0"/>
          <w:sz w:val="32"/>
          <w:szCs w:val="32"/>
          <w:u w:val="none"/>
        </w:rPr>
        <w:t>]</w:t>
      </w:r>
      <w:r>
        <w:rPr>
          <w:rFonts w:hint="eastAsia" w:ascii="仿宋_GB2312" w:hAnsi="仿宋_GB2312" w:eastAsia="仿宋_GB2312" w:cs="仿宋_GB2312"/>
          <w:color w:val="000000"/>
          <w:kern w:val="0"/>
          <w:sz w:val="32"/>
          <w:szCs w:val="32"/>
          <w:u w:val="none"/>
          <w:lang w:val="en-US" w:eastAsia="zh-CN"/>
        </w:rPr>
        <w:t>3</w:t>
      </w:r>
      <w:r>
        <w:rPr>
          <w:rFonts w:hint="eastAsia" w:ascii="仿宋_GB2312" w:hAnsi="仿宋_GB2312" w:eastAsia="仿宋_GB2312" w:cs="仿宋_GB2312"/>
          <w:color w:val="000000"/>
          <w:kern w:val="0"/>
          <w:sz w:val="32"/>
          <w:szCs w:val="32"/>
          <w:u w:val="none"/>
        </w:rPr>
        <w:t>号），</w:t>
      </w:r>
      <w:r>
        <w:rPr>
          <w:rFonts w:hint="eastAsia" w:ascii="仿宋_GB2312" w:hAnsi="仿宋_GB2312" w:eastAsia="仿宋_GB2312" w:cs="仿宋_GB2312"/>
          <w:sz w:val="32"/>
          <w:szCs w:val="32"/>
        </w:rPr>
        <w:t>告知当事人拟作出行政处罚的事实、理由、依据、内容及依法享有的权利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kern w:val="0"/>
          <w:sz w:val="32"/>
          <w:szCs w:val="32"/>
          <w:u w:val="none"/>
        </w:rPr>
        <w:t>当事人</w:t>
      </w:r>
      <w:r>
        <w:rPr>
          <w:rFonts w:hint="eastAsia" w:ascii="仿宋_GB2312" w:hAnsi="仿宋_GB2312" w:eastAsia="仿宋_GB2312" w:cs="仿宋_GB2312"/>
          <w:color w:val="000000"/>
          <w:kern w:val="0"/>
          <w:sz w:val="32"/>
          <w:szCs w:val="32"/>
          <w:u w:val="none"/>
          <w:lang w:val="en-US" w:eastAsia="zh-CN"/>
        </w:rPr>
        <w:t>未提出陈述、申辩意见。</w:t>
      </w:r>
    </w:p>
    <w:p>
      <w:pPr>
        <w:keepNext w:val="0"/>
        <w:keepLines w:val="0"/>
        <w:pageBreakBefore w:val="0"/>
        <w:widowControl w:val="0"/>
        <w:tabs>
          <w:tab w:val="left" w:pos="8405"/>
        </w:tabs>
        <w:kinsoku/>
        <w:wordWrap/>
        <w:overflowPunct/>
        <w:topLinePunct w:val="0"/>
        <w:autoSpaceDE w:val="0"/>
        <w:autoSpaceDN w:val="0"/>
        <w:bidi w:val="0"/>
        <w:adjustRightInd w:val="0"/>
        <w:snapToGrid/>
        <w:spacing w:line="240" w:lineRule="auto"/>
        <w:ind w:firstLine="627" w:firstLineChars="196"/>
        <w:jc w:val="left"/>
        <w:textAlignment w:val="auto"/>
        <w:rPr>
          <w:rFonts w:hint="eastAsia" w:ascii="仿宋_GB2312" w:hAnsi="仿宋_GB2312" w:eastAsia="仿宋_GB2312" w:cs="仿宋_GB2312"/>
          <w:color w:val="000000"/>
          <w:kern w:val="0"/>
          <w:sz w:val="32"/>
          <w:szCs w:val="32"/>
          <w:u w:val="none"/>
        </w:rPr>
      </w:pPr>
      <w:r>
        <w:rPr>
          <w:rFonts w:hint="eastAsia" w:ascii="仿宋_GB2312" w:hAnsi="仿宋_GB2312" w:eastAsia="仿宋_GB2312" w:cs="仿宋_GB2312"/>
          <w:kern w:val="1"/>
          <w:sz w:val="32"/>
          <w:szCs w:val="32"/>
        </w:rPr>
        <w:t>本局认为，</w:t>
      </w:r>
      <w:r>
        <w:rPr>
          <w:rFonts w:hint="eastAsia" w:ascii="仿宋_GB2312" w:hAnsi="仿宋_GB2312" w:eastAsia="仿宋_GB2312" w:cs="仿宋_GB2312"/>
          <w:color w:val="000000"/>
          <w:kern w:val="0"/>
          <w:sz w:val="32"/>
          <w:szCs w:val="32"/>
          <w:u w:val="none"/>
        </w:rPr>
        <w:t>当事人上述行为违反了</w:t>
      </w:r>
      <w:r>
        <w:rPr>
          <w:rFonts w:hint="eastAsia" w:ascii="仿宋_GB2312" w:eastAsia="仿宋_GB2312" w:cs="仿宋_GB2312"/>
          <w:kern w:val="1"/>
          <w:sz w:val="32"/>
          <w:szCs w:val="32"/>
          <w:lang w:eastAsia="zh-CN"/>
        </w:rPr>
        <w:t>《中华人民共和国食品安全法》第三十五条第一款</w:t>
      </w:r>
      <w:r>
        <w:rPr>
          <w:rFonts w:hint="eastAsia" w:ascii="仿宋_GB2312" w:hAnsi="仿宋_GB2312" w:eastAsia="仿宋_GB2312" w:cs="仿宋_GB2312"/>
          <w:kern w:val="1"/>
          <w:sz w:val="32"/>
          <w:szCs w:val="32"/>
          <w:lang w:eastAsia="zh-CN"/>
        </w:rPr>
        <w:t>：</w:t>
      </w:r>
      <w:r>
        <w:rPr>
          <w:rFonts w:hint="eastAsia" w:ascii="仿宋_GB2312" w:eastAsia="仿宋_GB2312" w:cs="仿宋_GB2312"/>
          <w:kern w:val="1"/>
          <w:sz w:val="32"/>
          <w:szCs w:val="32"/>
          <w:lang w:eastAsia="zh-CN"/>
        </w:rPr>
        <w:t>“国家对食品生产经营实行许可制度。从事食品生产、食品销售、餐饮服务，应当依法取得许可。但是，销售食用农产品和仅销售预包装食品的，不需要取得许可。仅销售预包装食品的，应当报所在地县级以上地方人民政府食品安全监督管理部门备案”</w:t>
      </w:r>
      <w:r>
        <w:rPr>
          <w:rFonts w:hint="eastAsia" w:ascii="仿宋_GB2312" w:hAnsi="仿宋_GB2312" w:eastAsia="仿宋_GB2312" w:cs="仿宋_GB2312"/>
          <w:color w:val="000000"/>
          <w:kern w:val="1"/>
          <w:sz w:val="32"/>
          <w:szCs w:val="32"/>
        </w:rPr>
        <w:t>的规定</w:t>
      </w:r>
      <w:r>
        <w:rPr>
          <w:rFonts w:hint="eastAsia" w:ascii="仿宋_GB2312" w:hAnsi="仿宋_GB2312" w:eastAsia="仿宋_GB2312" w:cs="仿宋_GB2312"/>
          <w:color w:val="000000"/>
          <w:kern w:val="0"/>
          <w:sz w:val="32"/>
          <w:szCs w:val="32"/>
          <w:u w:val="none"/>
        </w:rPr>
        <w:t>，</w:t>
      </w:r>
      <w:r>
        <w:rPr>
          <w:rFonts w:hint="eastAsia" w:ascii="仿宋_GB2312" w:hAnsi="仿宋_GB2312" w:eastAsia="仿宋_GB2312" w:cs="仿宋_GB2312"/>
          <w:bCs/>
          <w:sz w:val="32"/>
          <w:szCs w:val="32"/>
        </w:rPr>
        <w:t>依据</w:t>
      </w:r>
      <w:r>
        <w:rPr>
          <w:rFonts w:hint="eastAsia" w:ascii="仿宋_GB2312" w:eastAsia="仿宋_GB2312" w:cs="仿宋_GB2312"/>
          <w:kern w:val="1"/>
          <w:sz w:val="32"/>
          <w:szCs w:val="32"/>
          <w:lang w:eastAsia="zh-CN"/>
        </w:rPr>
        <w:t>《中华人民共和国食品安全法》第一百二十二条第一款：“违反本法规定，未取得食品生产经营许可从事食品生产经营活动，或者未取得食品添加剂生产许可从事食品添加剂生产活动的，由县级以上人民政府食品安全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r>
        <w:rPr>
          <w:rFonts w:hint="eastAsia" w:ascii="仿宋_GB2312" w:hAnsi="仿宋_GB2312" w:eastAsia="仿宋_GB2312" w:cs="仿宋_GB2312"/>
          <w:color w:val="000000"/>
          <w:kern w:val="0"/>
          <w:sz w:val="32"/>
          <w:szCs w:val="32"/>
          <w:u w:val="none"/>
        </w:rPr>
        <w:t>的规定进行处罚。</w:t>
      </w:r>
    </w:p>
    <w:p>
      <w:pPr>
        <w:keepNext w:val="0"/>
        <w:keepLines w:val="0"/>
        <w:pageBreakBefore w:val="0"/>
        <w:widowControl w:val="0"/>
        <w:tabs>
          <w:tab w:val="left" w:pos="9060"/>
        </w:tabs>
        <w:kinsoku/>
        <w:wordWrap/>
        <w:overflowPunct/>
        <w:topLinePunct w:val="0"/>
        <w:autoSpaceDE w:val="0"/>
        <w:autoSpaceDN w:val="0"/>
        <w:bidi w:val="0"/>
        <w:adjustRightInd w:val="0"/>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u w:val="none"/>
          <w:lang w:eastAsia="zh-CN"/>
        </w:rPr>
      </w:pPr>
      <w:r>
        <w:rPr>
          <w:rFonts w:hint="eastAsia" w:ascii="仿宋_GB2312" w:eastAsia="仿宋_GB2312" w:cs="仿宋_GB2312"/>
          <w:kern w:val="1"/>
          <w:sz w:val="32"/>
          <w:szCs w:val="32"/>
          <w:lang w:eastAsia="zh-CN"/>
        </w:rPr>
        <w:t>鉴于当事人</w:t>
      </w:r>
      <w:r>
        <w:rPr>
          <w:rFonts w:hint="eastAsia" w:ascii="Times New Roman" w:hAnsi="Times New Roman" w:eastAsia="仿宋_GB2312" w:cs="仿宋_GB2312"/>
          <w:sz w:val="32"/>
          <w:szCs w:val="32"/>
        </w:rPr>
        <w:t>在本案调查过程中，配合行政机关检查，</w:t>
      </w:r>
      <w:r>
        <w:rPr>
          <w:rFonts w:hint="eastAsia" w:ascii="仿宋_GB2312" w:eastAsia="仿宋_GB2312" w:cs="仿宋_GB2312"/>
          <w:kern w:val="1"/>
          <w:sz w:val="32"/>
          <w:szCs w:val="32"/>
          <w:lang w:eastAsia="zh-CN"/>
        </w:rPr>
        <w:t>符合</w:t>
      </w:r>
      <w:r>
        <w:rPr>
          <w:rFonts w:hint="eastAsia" w:ascii="仿宋_GB2312" w:eastAsia="仿宋_GB2312" w:cs="仿宋_GB2312"/>
          <w:kern w:val="1"/>
          <w:sz w:val="32"/>
          <w:szCs w:val="32"/>
        </w:rPr>
        <w:t>《天津市市场</w:t>
      </w:r>
      <w:r>
        <w:rPr>
          <w:rFonts w:hint="eastAsia" w:ascii="仿宋_GB2312" w:eastAsia="仿宋_GB2312" w:cs="仿宋_GB2312"/>
          <w:kern w:val="1"/>
          <w:sz w:val="32"/>
          <w:szCs w:val="32"/>
          <w:lang w:eastAsia="zh-CN"/>
        </w:rPr>
        <w:t>和</w:t>
      </w:r>
      <w:r>
        <w:rPr>
          <w:rFonts w:hint="eastAsia" w:ascii="仿宋_GB2312" w:eastAsia="仿宋_GB2312" w:cs="仿宋_GB2312"/>
          <w:kern w:val="1"/>
          <w:sz w:val="32"/>
          <w:szCs w:val="32"/>
        </w:rPr>
        <w:t>质量监督管理委员会行政处罚裁量适用规则》第十三条第五项</w:t>
      </w:r>
      <w:r>
        <w:rPr>
          <w:rFonts w:hint="eastAsia" w:ascii="仿宋_GB2312" w:eastAsia="仿宋_GB2312" w:cs="仿宋_GB2312"/>
          <w:kern w:val="1"/>
          <w:sz w:val="32"/>
          <w:szCs w:val="32"/>
          <w:lang w:eastAsia="zh-CN"/>
        </w:rPr>
        <w:t>：“当事人有下列情形之一的，应当依法从轻或者减轻行政处罚：（五）积极配合行政机关检查，如实提供有关账册、协议、单据、文件、记录、业务函件和其他资料以及积极改正违法行为的”</w:t>
      </w:r>
      <w:r>
        <w:rPr>
          <w:rFonts w:hint="eastAsia" w:ascii="仿宋_GB2312" w:eastAsia="仿宋_GB2312" w:cs="仿宋_GB2312"/>
          <w:kern w:val="1"/>
          <w:sz w:val="32"/>
          <w:szCs w:val="32"/>
        </w:rPr>
        <w:t>的规定</w:t>
      </w:r>
      <w:r>
        <w:rPr>
          <w:rFonts w:hint="eastAsia" w:ascii="仿宋_GB2312" w:eastAsia="仿宋_GB2312" w:cs="仿宋_GB2312"/>
          <w:kern w:val="1"/>
          <w:sz w:val="32"/>
          <w:szCs w:val="32"/>
          <w:lang w:eastAsia="zh-CN"/>
        </w:rPr>
        <w:t>，应</w:t>
      </w:r>
      <w:r>
        <w:rPr>
          <w:rFonts w:hint="eastAsia" w:ascii="仿宋_GB2312" w:eastAsia="仿宋_GB2312" w:cs="仿宋_GB2312"/>
          <w:kern w:val="1"/>
          <w:sz w:val="32"/>
          <w:szCs w:val="32"/>
        </w:rPr>
        <w:t>予</w:t>
      </w:r>
      <w:r>
        <w:rPr>
          <w:rFonts w:hint="eastAsia" w:ascii="仿宋_GB2312" w:eastAsia="仿宋_GB2312" w:cs="仿宋_GB2312"/>
          <w:kern w:val="1"/>
          <w:sz w:val="32"/>
          <w:szCs w:val="32"/>
          <w:lang w:eastAsia="zh-CN"/>
        </w:rPr>
        <w:t>以减轻</w:t>
      </w:r>
      <w:r>
        <w:rPr>
          <w:rFonts w:hint="eastAsia" w:ascii="仿宋_GB2312" w:eastAsia="仿宋_GB2312" w:cs="仿宋_GB2312"/>
          <w:kern w:val="1"/>
          <w:sz w:val="32"/>
          <w:szCs w:val="32"/>
        </w:rPr>
        <w:t>处罚。</w:t>
      </w:r>
    </w:p>
    <w:p>
      <w:pPr>
        <w:keepNext w:val="0"/>
        <w:keepLines w:val="0"/>
        <w:pageBreakBefore w:val="0"/>
        <w:widowControl w:val="0"/>
        <w:tabs>
          <w:tab w:val="left" w:pos="9060"/>
        </w:tabs>
        <w:kinsoku/>
        <w:wordWrap/>
        <w:overflowPunct/>
        <w:topLinePunct w:val="0"/>
        <w:autoSpaceDE w:val="0"/>
        <w:autoSpaceDN w:val="0"/>
        <w:bidi w:val="0"/>
        <w:adjustRightInd w:val="0"/>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u w:val="none"/>
        </w:rPr>
      </w:pPr>
      <w:r>
        <w:rPr>
          <w:rFonts w:hint="eastAsia" w:ascii="仿宋_GB2312" w:hAnsi="仿宋_GB2312" w:eastAsia="仿宋_GB2312" w:cs="仿宋_GB2312"/>
          <w:kern w:val="1"/>
          <w:sz w:val="32"/>
          <w:szCs w:val="32"/>
        </w:rPr>
        <w:t>综上，当事人上述行为违了</w:t>
      </w:r>
      <w:r>
        <w:rPr>
          <w:rFonts w:hint="eastAsia" w:ascii="仿宋_GB2312" w:eastAsia="仿宋_GB2312" w:cs="仿宋_GB2312"/>
          <w:kern w:val="1"/>
          <w:sz w:val="32"/>
          <w:szCs w:val="32"/>
          <w:lang w:eastAsia="zh-CN"/>
        </w:rPr>
        <w:t>《中华人民共和国食品安全法》第三十五条第一款</w:t>
      </w:r>
      <w:r>
        <w:rPr>
          <w:rFonts w:hint="eastAsia" w:ascii="仿宋_GB2312" w:hAnsi="仿宋_GB2312" w:eastAsia="仿宋_GB2312" w:cs="仿宋_GB2312"/>
          <w:color w:val="000000"/>
          <w:kern w:val="0"/>
          <w:sz w:val="32"/>
          <w:szCs w:val="32"/>
          <w:u w:val="none"/>
        </w:rPr>
        <w:t>的规定，依据</w:t>
      </w:r>
      <w:r>
        <w:rPr>
          <w:rFonts w:hint="eastAsia" w:ascii="仿宋_GB2312" w:eastAsia="仿宋_GB2312" w:cs="仿宋_GB2312"/>
          <w:kern w:val="1"/>
          <w:sz w:val="32"/>
          <w:szCs w:val="32"/>
          <w:lang w:eastAsia="zh-CN"/>
        </w:rPr>
        <w:t>《中华人民共和国食品安全法》第一百二十二条第一款</w:t>
      </w:r>
      <w:r>
        <w:rPr>
          <w:rFonts w:hint="eastAsia" w:ascii="仿宋_GB2312" w:hAnsi="仿宋_GB2312" w:eastAsia="仿宋_GB2312" w:cs="仿宋_GB2312"/>
          <w:kern w:val="1"/>
          <w:sz w:val="32"/>
          <w:szCs w:val="32"/>
          <w:u w:val="none"/>
        </w:rPr>
        <w:t>的规定</w:t>
      </w:r>
      <w:r>
        <w:rPr>
          <w:rFonts w:hint="eastAsia" w:ascii="仿宋_GB2312" w:hAnsi="仿宋_GB2312" w:eastAsia="仿宋_GB2312" w:cs="仿宋_GB2312"/>
          <w:kern w:val="1"/>
          <w:sz w:val="32"/>
          <w:szCs w:val="32"/>
        </w:rPr>
        <w:t>，现责令当事人</w:t>
      </w:r>
      <w:r>
        <w:rPr>
          <w:rFonts w:hint="eastAsia" w:ascii="仿宋_GB2312" w:hAnsi="仿宋_GB2312" w:eastAsia="仿宋_GB2312" w:cs="仿宋_GB2312"/>
          <w:kern w:val="1"/>
          <w:sz w:val="32"/>
          <w:szCs w:val="32"/>
          <w:lang w:eastAsia="zh-CN"/>
        </w:rPr>
        <w:t>立即停止未取得食品生产许可从事桶装水生产的违法行为</w:t>
      </w:r>
      <w:r>
        <w:rPr>
          <w:rFonts w:hint="eastAsia" w:ascii="仿宋_GB2312" w:hAnsi="仿宋_GB2312" w:eastAsia="仿宋_GB2312" w:cs="仿宋_GB2312"/>
          <w:kern w:val="1"/>
          <w:sz w:val="32"/>
          <w:szCs w:val="32"/>
        </w:rPr>
        <w:t>，并决定处罚如下：</w:t>
      </w:r>
    </w:p>
    <w:p>
      <w:pPr>
        <w:keepNext w:val="0"/>
        <w:keepLines w:val="0"/>
        <w:pageBreakBefore w:val="0"/>
        <w:widowControl w:val="0"/>
        <w:numPr>
          <w:ilvl w:val="0"/>
          <w:numId w:val="0"/>
        </w:numPr>
        <w:tabs>
          <w:tab w:val="left" w:pos="9060"/>
        </w:tabs>
        <w:kinsoku/>
        <w:wordWrap/>
        <w:overflowPunct/>
        <w:topLinePunct w:val="0"/>
        <w:autoSpaceDE w:val="0"/>
        <w:autoSpaceDN w:val="0"/>
        <w:bidi w:val="0"/>
        <w:adjustRightInd w:val="0"/>
        <w:snapToGrid/>
        <w:spacing w:line="240" w:lineRule="auto"/>
        <w:jc w:val="left"/>
        <w:textAlignment w:val="auto"/>
        <w:rPr>
          <w:rFonts w:hint="eastAsia" w:ascii="仿宋_GB2312" w:eastAsia="仿宋_GB2312" w:cs="仿宋_GB2312"/>
          <w:kern w:val="1"/>
          <w:sz w:val="32"/>
          <w:szCs w:val="32"/>
          <w:lang w:eastAsia="zh-CN"/>
        </w:rPr>
      </w:pPr>
      <w:r>
        <w:rPr>
          <w:rFonts w:hint="eastAsia" w:ascii="仿宋_GB2312" w:eastAsia="仿宋_GB2312" w:cs="仿宋_GB2312"/>
          <w:kern w:val="1"/>
          <w:sz w:val="32"/>
          <w:szCs w:val="32"/>
          <w:lang w:val="en-US" w:eastAsia="zh-CN"/>
        </w:rPr>
        <w:t xml:space="preserve">    1.没收</w:t>
      </w:r>
      <w:r>
        <w:rPr>
          <w:rFonts w:hint="eastAsia" w:ascii="仿宋_GB2312" w:eastAsia="仿宋_GB2312" w:cs="仿宋_GB2312"/>
          <w:kern w:val="1"/>
          <w:sz w:val="32"/>
          <w:szCs w:val="32"/>
          <w:lang w:eastAsia="zh-CN"/>
        </w:rPr>
        <w:t>7000个未使用的瓶盖、500个未使用的桶口标签、10个空桶、121桶成品桶装水；</w:t>
      </w:r>
    </w:p>
    <w:p>
      <w:pPr>
        <w:keepNext w:val="0"/>
        <w:keepLines w:val="0"/>
        <w:pageBreakBefore w:val="0"/>
        <w:widowControl w:val="0"/>
        <w:numPr>
          <w:ilvl w:val="0"/>
          <w:numId w:val="0"/>
        </w:numPr>
        <w:tabs>
          <w:tab w:val="left" w:pos="9060"/>
        </w:tabs>
        <w:kinsoku/>
        <w:wordWrap/>
        <w:overflowPunct/>
        <w:topLinePunct w:val="0"/>
        <w:autoSpaceDE w:val="0"/>
        <w:autoSpaceDN w:val="0"/>
        <w:bidi w:val="0"/>
        <w:adjustRightInd w:val="0"/>
        <w:snapToGrid/>
        <w:spacing w:line="240" w:lineRule="auto"/>
        <w:ind w:left="480" w:leftChars="0"/>
        <w:jc w:val="left"/>
        <w:textAlignment w:val="auto"/>
        <w:rPr>
          <w:rFonts w:hint="eastAsia" w:ascii="仿宋_GB2312" w:hAnsi="仿宋_GB2312" w:eastAsia="仿宋_GB2312" w:cs="仿宋_GB2312"/>
          <w:color w:val="000000"/>
          <w:kern w:val="0"/>
          <w:sz w:val="32"/>
          <w:szCs w:val="32"/>
          <w:u w:val="none"/>
        </w:rPr>
      </w:pPr>
      <w:r>
        <w:rPr>
          <w:rFonts w:hint="eastAsia" w:ascii="仿宋_GB2312" w:eastAsia="仿宋_GB2312" w:cs="仿宋_GB2312"/>
          <w:kern w:val="1"/>
          <w:sz w:val="32"/>
          <w:szCs w:val="32"/>
          <w:lang w:val="en-US" w:eastAsia="zh-CN"/>
        </w:rPr>
        <w:t xml:space="preserve"> 2.</w:t>
      </w:r>
      <w:r>
        <w:rPr>
          <w:rFonts w:hint="eastAsia" w:ascii="仿宋_GB2312" w:eastAsia="仿宋_GB2312" w:cs="仿宋_GB2312"/>
          <w:kern w:val="1"/>
          <w:sz w:val="32"/>
          <w:szCs w:val="32"/>
          <w:lang w:eastAsia="zh-CN"/>
        </w:rPr>
        <w:t>罚款</w:t>
      </w:r>
      <w:r>
        <w:rPr>
          <w:rFonts w:hint="eastAsia" w:ascii="仿宋_GB2312" w:eastAsia="仿宋_GB2312" w:cs="仿宋_GB2312"/>
          <w:kern w:val="1"/>
          <w:sz w:val="32"/>
          <w:szCs w:val="32"/>
          <w:lang w:val="en-US" w:eastAsia="zh-CN"/>
        </w:rPr>
        <w:t>5</w:t>
      </w:r>
      <w:r>
        <w:rPr>
          <w:rFonts w:hint="eastAsia" w:ascii="仿宋_GB2312" w:eastAsia="仿宋_GB2312" w:cs="仿宋_GB2312"/>
          <w:kern w:val="1"/>
          <w:sz w:val="32"/>
          <w:szCs w:val="32"/>
          <w:lang w:eastAsia="zh-CN"/>
        </w:rPr>
        <w:t>000元。</w:t>
      </w:r>
      <w:r>
        <w:rPr>
          <w:rFonts w:hint="eastAsia" w:ascii="仿宋_GB2312" w:hAnsi="仿宋_GB2312" w:eastAsia="仿宋_GB2312" w:cs="仿宋_GB2312"/>
          <w:color w:val="000000"/>
          <w:kern w:val="0"/>
          <w:sz w:val="32"/>
          <w:szCs w:val="32"/>
          <w:u w:val="none"/>
        </w:rPr>
        <w:t xml:space="preserve">                       </w:t>
      </w:r>
    </w:p>
    <w:p>
      <w:pPr>
        <w:keepNext w:val="0"/>
        <w:keepLines w:val="0"/>
        <w:pageBreakBefore w:val="0"/>
        <w:widowControl w:val="0"/>
        <w:tabs>
          <w:tab w:val="left" w:pos="9060"/>
        </w:tabs>
        <w:kinsoku/>
        <w:wordWrap/>
        <w:overflowPunct/>
        <w:topLinePunct w:val="0"/>
        <w:autoSpaceDE w:val="0"/>
        <w:autoSpaceDN w:val="0"/>
        <w:bidi w:val="0"/>
        <w:adjustRightInd w:val="0"/>
        <w:snapToGrid/>
        <w:spacing w:line="240" w:lineRule="auto"/>
        <w:jc w:val="left"/>
        <w:textAlignment w:val="auto"/>
        <w:rPr>
          <w:rFonts w:hint="eastAsia" w:ascii="仿宋_GB2312" w:hAnsi="仿宋_GB2312" w:eastAsia="仿宋_GB2312" w:cs="仿宋_GB2312"/>
          <w:color w:val="000000"/>
          <w:kern w:val="0"/>
          <w:sz w:val="32"/>
          <w:szCs w:val="32"/>
          <w:u w:val="single"/>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kern w:val="1"/>
          <w:sz w:val="32"/>
          <w:szCs w:val="32"/>
        </w:rPr>
        <w:t xml:space="preserve">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七十二条第一款第一项的规定，每日按罚款数额的百分之三加处罚款，并将依法申请人民法院强制执行。 </w:t>
      </w:r>
    </w:p>
    <w:p>
      <w:pPr>
        <w:keepNext w:val="0"/>
        <w:keepLines w:val="0"/>
        <w:pageBreakBefore w:val="0"/>
        <w:widowControl w:val="0"/>
        <w:tabs>
          <w:tab w:val="left" w:pos="9060"/>
        </w:tabs>
        <w:kinsoku/>
        <w:wordWrap/>
        <w:overflowPunct/>
        <w:topLinePunct w:val="0"/>
        <w:autoSpaceDE w:val="0"/>
        <w:autoSpaceDN w:val="0"/>
        <w:bidi w:val="0"/>
        <w:adjustRightInd w:val="0"/>
        <w:snapToGrid/>
        <w:spacing w:line="240" w:lineRule="auto"/>
        <w:ind w:firstLine="640" w:firstLineChars="200"/>
        <w:jc w:val="left"/>
        <w:textAlignment w:val="auto"/>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如对本行政处罚决定不服，可以于收到本决定书之日起六十日内依法向天津市北辰区人民政府申请行政复议，也可以于六个月内依法向天津市北辰区人民法院提起行政诉讼。</w:t>
      </w:r>
    </w:p>
    <w:p>
      <w:pPr>
        <w:keepNext w:val="0"/>
        <w:keepLines w:val="0"/>
        <w:pageBreakBefore w:val="0"/>
        <w:widowControl w:val="0"/>
        <w:tabs>
          <w:tab w:val="left" w:pos="9060"/>
        </w:tabs>
        <w:kinsoku/>
        <w:wordWrap/>
        <w:overflowPunct/>
        <w:topLinePunct w:val="0"/>
        <w:autoSpaceDE w:val="0"/>
        <w:autoSpaceDN w:val="0"/>
        <w:bidi w:val="0"/>
        <w:adjustRightInd w:val="0"/>
        <w:snapToGrid/>
        <w:spacing w:line="400" w:lineRule="exact"/>
        <w:jc w:val="left"/>
        <w:textAlignment w:val="auto"/>
        <w:rPr>
          <w:rFonts w:hint="eastAsia" w:ascii="仿宋_GB2312" w:hAnsi="仿宋_GB2312" w:eastAsia="仿宋_GB2312" w:cs="仿宋_GB2312"/>
          <w:kern w:val="1"/>
          <w:sz w:val="32"/>
          <w:szCs w:val="32"/>
        </w:rPr>
      </w:pPr>
    </w:p>
    <w:p>
      <w:pPr>
        <w:keepNext w:val="0"/>
        <w:keepLines w:val="0"/>
        <w:pageBreakBefore w:val="0"/>
        <w:widowControl w:val="0"/>
        <w:tabs>
          <w:tab w:val="left" w:pos="9060"/>
        </w:tabs>
        <w:kinsoku/>
        <w:wordWrap/>
        <w:overflowPunct/>
        <w:topLinePunct w:val="0"/>
        <w:autoSpaceDE w:val="0"/>
        <w:autoSpaceDN w:val="0"/>
        <w:bidi w:val="0"/>
        <w:adjustRightInd w:val="0"/>
        <w:snapToGrid/>
        <w:spacing w:line="400" w:lineRule="exact"/>
        <w:jc w:val="left"/>
        <w:textAlignment w:val="auto"/>
        <w:rPr>
          <w:rFonts w:hint="eastAsia" w:ascii="仿宋_GB2312" w:hAnsi="仿宋_GB2312" w:eastAsia="仿宋_GB2312" w:cs="仿宋_GB2312"/>
          <w:kern w:val="1"/>
          <w:sz w:val="32"/>
          <w:szCs w:val="32"/>
          <w:lang w:eastAsia="zh-CN"/>
        </w:rPr>
      </w:pPr>
    </w:p>
    <w:p>
      <w:pPr>
        <w:keepNext w:val="0"/>
        <w:keepLines w:val="0"/>
        <w:pageBreakBefore w:val="0"/>
        <w:widowControl w:val="0"/>
        <w:tabs>
          <w:tab w:val="left" w:pos="9060"/>
        </w:tabs>
        <w:kinsoku/>
        <w:wordWrap/>
        <w:overflowPunct/>
        <w:topLinePunct w:val="0"/>
        <w:autoSpaceDE w:val="0"/>
        <w:autoSpaceDN w:val="0"/>
        <w:bidi w:val="0"/>
        <w:adjustRightInd w:val="0"/>
        <w:snapToGrid/>
        <w:spacing w:line="400" w:lineRule="exact"/>
        <w:jc w:val="left"/>
        <w:textAlignment w:val="auto"/>
        <w:rPr>
          <w:rFonts w:hint="eastAsia" w:ascii="仿宋_GB2312" w:hAnsi="仿宋_GB2312" w:eastAsia="仿宋_GB2312" w:cs="仿宋_GB2312"/>
          <w:kern w:val="1"/>
          <w:sz w:val="32"/>
          <w:szCs w:val="32"/>
          <w:lang w:eastAsia="zh-CN"/>
        </w:rPr>
      </w:pPr>
    </w:p>
    <w:p>
      <w:pPr>
        <w:keepNext w:val="0"/>
        <w:keepLines w:val="0"/>
        <w:pageBreakBefore w:val="0"/>
        <w:widowControl w:val="0"/>
        <w:tabs>
          <w:tab w:val="left" w:pos="9060"/>
        </w:tabs>
        <w:kinsoku/>
        <w:wordWrap/>
        <w:overflowPunct/>
        <w:topLinePunct w:val="0"/>
        <w:autoSpaceDE w:val="0"/>
        <w:autoSpaceDN w:val="0"/>
        <w:bidi w:val="0"/>
        <w:adjustRightInd w:val="0"/>
        <w:snapToGrid/>
        <w:spacing w:line="400" w:lineRule="exact"/>
        <w:jc w:val="left"/>
        <w:textAlignment w:val="auto"/>
        <w:rPr>
          <w:rFonts w:hint="eastAsia" w:ascii="仿宋_GB2312" w:hAnsi="仿宋_GB2312" w:eastAsia="仿宋_GB2312" w:cs="仿宋_GB2312"/>
          <w:kern w:val="1"/>
          <w:sz w:val="32"/>
          <w:szCs w:val="32"/>
          <w:lang w:eastAsia="zh-CN"/>
        </w:rPr>
      </w:pPr>
    </w:p>
    <w:p>
      <w:pPr>
        <w:keepNext w:val="0"/>
        <w:keepLines w:val="0"/>
        <w:pageBreakBefore w:val="0"/>
        <w:widowControl w:val="0"/>
        <w:tabs>
          <w:tab w:val="left" w:pos="9060"/>
        </w:tabs>
        <w:kinsoku/>
        <w:wordWrap/>
        <w:overflowPunct/>
        <w:topLinePunct w:val="0"/>
        <w:autoSpaceDE w:val="0"/>
        <w:autoSpaceDN w:val="0"/>
        <w:bidi w:val="0"/>
        <w:adjustRightInd w:val="0"/>
        <w:snapToGrid/>
        <w:spacing w:line="400" w:lineRule="exact"/>
        <w:jc w:val="left"/>
        <w:textAlignment w:val="auto"/>
        <w:rPr>
          <w:rFonts w:hint="eastAsia" w:ascii="仿宋_GB2312" w:hAnsi="仿宋_GB2312" w:eastAsia="仿宋_GB2312" w:cs="仿宋_GB2312"/>
          <w:kern w:val="1"/>
          <w:sz w:val="32"/>
          <w:szCs w:val="32"/>
          <w:lang w:eastAsia="zh-CN"/>
        </w:rPr>
      </w:pPr>
    </w:p>
    <w:p>
      <w:pPr>
        <w:keepNext w:val="0"/>
        <w:keepLines w:val="0"/>
        <w:pageBreakBefore w:val="0"/>
        <w:kinsoku/>
        <w:wordWrap/>
        <w:overflowPunct/>
        <w:topLinePunct w:val="0"/>
        <w:bidi w:val="0"/>
        <w:spacing w:line="400" w:lineRule="exact"/>
        <w:ind w:right="640" w:firstLine="601"/>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天津市北辰区市场监督管理局</w:t>
      </w:r>
    </w:p>
    <w:p>
      <w:pPr>
        <w:keepNext w:val="0"/>
        <w:keepLines w:val="0"/>
        <w:pageBreakBefore w:val="0"/>
        <w:kinsoku/>
        <w:wordWrap/>
        <w:overflowPunct/>
        <w:topLinePunct w:val="0"/>
        <w:bidi w:val="0"/>
        <w:spacing w:line="400" w:lineRule="exact"/>
        <w:ind w:right="1280" w:firstLine="600"/>
        <w:jc w:val="center"/>
        <w:textAlignment w:val="auto"/>
        <w:rPr>
          <w:rFonts w:hint="eastAsia" w:ascii="仿宋_GB2312" w:hAnsi="Times New Roman" w:eastAsia="仿宋_GB2312" w:cs="仿宋"/>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bookmarkStart w:id="3" w:name="_GoBack"/>
      <w:bookmarkEnd w:id="3"/>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27</w:t>
      </w:r>
      <w:r>
        <w:rPr>
          <w:rFonts w:hint="eastAsia" w:ascii="仿宋_GB2312" w:hAnsi="仿宋_GB2312" w:eastAsia="仿宋_GB2312" w:cs="仿宋_GB2312"/>
          <w:color w:val="000000"/>
          <w:sz w:val="32"/>
          <w:szCs w:val="32"/>
        </w:rPr>
        <w:t>日</w:t>
      </w:r>
    </w:p>
    <w:p>
      <w:pPr>
        <w:keepNext w:val="0"/>
        <w:keepLines w:val="0"/>
        <w:pageBreakBefore w:val="0"/>
        <w:kinsoku/>
        <w:wordWrap/>
        <w:overflowPunct/>
        <w:topLinePunct w:val="0"/>
        <w:bidi w:val="0"/>
        <w:spacing w:line="400" w:lineRule="exact"/>
        <w:ind w:right="1280" w:firstLine="600"/>
        <w:jc w:val="center"/>
        <w:textAlignment w:val="auto"/>
        <w:rPr>
          <w:rFonts w:hint="eastAsia" w:ascii="仿宋_GB2312" w:hAnsi="Times New Roman" w:eastAsia="仿宋_GB2312" w:cs="仿宋"/>
          <w:color w:val="000000"/>
          <w:sz w:val="32"/>
          <w:szCs w:val="32"/>
        </w:rPr>
      </w:pPr>
      <w:r>
        <w:rPr>
          <w:rFonts w:hint="eastAsia" w:ascii="仿宋_GB2312" w:hAnsi="Times New Roman" w:eastAsia="仿宋_GB2312" w:cs="仿宋"/>
          <w:color w:val="000000"/>
          <w:sz w:val="32"/>
          <w:szCs w:val="32"/>
          <w:lang w:val="en-US" w:eastAsia="zh-CN"/>
        </w:rPr>
        <w:t xml:space="preserve"> </w:t>
      </w:r>
    </w:p>
    <w:p>
      <w:pPr>
        <w:spacing w:line="500" w:lineRule="exact"/>
        <w:rPr>
          <w:rFonts w:ascii="Times New Roman" w:hAnsi="Times New Roman" w:eastAsia="仿宋_GB2312" w:cs="Mongolian Baiti"/>
          <w:bCs/>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adjustRightInd w:val="0"/>
      <w:spacing w:line="360" w:lineRule="exact"/>
      <w:jc w:val="center"/>
    </w:pPr>
    <w:r>
      <w:rPr>
        <w:rFonts w:hint="eastAsia" w:ascii="仿宋_GB2312" w:eastAsia="仿宋_GB2312"/>
        <w:color w:val="000000"/>
        <w:sz w:val="28"/>
        <w:szCs w:val="28"/>
        <w:u w:val="none"/>
      </w:rPr>
      <w:t xml:space="preserve">第 </w:t>
    </w:r>
    <w:r>
      <w:rPr>
        <w:rFonts w:ascii="仿宋_GB2312" w:eastAsia="仿宋_GB2312"/>
        <w:color w:val="000000"/>
        <w:sz w:val="28"/>
        <w:szCs w:val="28"/>
        <w:u w:val="none"/>
      </w:rPr>
      <w:fldChar w:fldCharType="begin"/>
    </w:r>
    <w:r>
      <w:rPr>
        <w:rFonts w:ascii="仿宋_GB2312" w:eastAsia="仿宋_GB2312"/>
        <w:color w:val="000000"/>
        <w:sz w:val="28"/>
        <w:szCs w:val="28"/>
        <w:u w:val="none"/>
      </w:rPr>
      <w:instrText xml:space="preserve"> PAGE </w:instrText>
    </w:r>
    <w:r>
      <w:rPr>
        <w:rFonts w:ascii="仿宋_GB2312" w:eastAsia="仿宋_GB2312"/>
        <w:color w:val="000000"/>
        <w:sz w:val="28"/>
        <w:szCs w:val="28"/>
        <w:u w:val="none"/>
      </w:rPr>
      <w:fldChar w:fldCharType="separate"/>
    </w:r>
    <w:r>
      <w:rPr>
        <w:rFonts w:ascii="仿宋_GB2312" w:eastAsia="仿宋_GB2312"/>
        <w:color w:val="000000"/>
        <w:sz w:val="28"/>
        <w:szCs w:val="28"/>
        <w:u w:val="none"/>
      </w:rPr>
      <w:t>3</w:t>
    </w:r>
    <w:r>
      <w:rPr>
        <w:rFonts w:ascii="仿宋_GB2312" w:eastAsia="仿宋_GB2312"/>
        <w:color w:val="000000"/>
        <w:sz w:val="28"/>
        <w:szCs w:val="28"/>
        <w:u w:val="none"/>
      </w:rPr>
      <w:fldChar w:fldCharType="end"/>
    </w:r>
    <w:r>
      <w:rPr>
        <w:rFonts w:hint="eastAsia" w:ascii="仿宋_GB2312" w:eastAsia="仿宋_GB2312"/>
        <w:color w:val="000000"/>
        <w:sz w:val="28"/>
        <w:szCs w:val="28"/>
        <w:u w:val="none"/>
      </w:rPr>
      <w:t xml:space="preserve"> 页 共 </w:t>
    </w:r>
    <w:r>
      <w:rPr>
        <w:rFonts w:ascii="仿宋_GB2312" w:eastAsia="仿宋_GB2312"/>
        <w:color w:val="000000"/>
        <w:sz w:val="28"/>
        <w:szCs w:val="28"/>
        <w:u w:val="none"/>
      </w:rPr>
      <w:fldChar w:fldCharType="begin"/>
    </w:r>
    <w:r>
      <w:rPr>
        <w:rFonts w:ascii="仿宋_GB2312" w:eastAsia="仿宋_GB2312"/>
        <w:color w:val="000000"/>
        <w:sz w:val="28"/>
        <w:szCs w:val="28"/>
        <w:u w:val="none"/>
      </w:rPr>
      <w:instrText xml:space="preserve"> NUMPAGES </w:instrText>
    </w:r>
    <w:r>
      <w:rPr>
        <w:rFonts w:ascii="仿宋_GB2312" w:eastAsia="仿宋_GB2312"/>
        <w:color w:val="000000"/>
        <w:sz w:val="28"/>
        <w:szCs w:val="28"/>
        <w:u w:val="none"/>
      </w:rPr>
      <w:fldChar w:fldCharType="separate"/>
    </w:r>
    <w:r>
      <w:rPr>
        <w:rFonts w:ascii="仿宋_GB2312" w:eastAsia="仿宋_GB2312"/>
        <w:color w:val="000000"/>
        <w:sz w:val="28"/>
        <w:szCs w:val="28"/>
        <w:u w:val="none"/>
      </w:rPr>
      <w:t>3</w:t>
    </w:r>
    <w:r>
      <w:rPr>
        <w:rFonts w:ascii="仿宋_GB2312" w:eastAsia="仿宋_GB2312"/>
        <w:color w:val="000000"/>
        <w:sz w:val="28"/>
        <w:szCs w:val="28"/>
        <w:u w:val="none"/>
      </w:rPr>
      <w:fldChar w:fldCharType="end"/>
    </w:r>
    <w:r>
      <w:rPr>
        <w:rFonts w:hint="eastAsia" w:ascii="仿宋_GB2312" w:eastAsia="仿宋_GB2312"/>
        <w:color w:val="000000"/>
        <w:sz w:val="28"/>
        <w:szCs w:val="28"/>
        <w:u w:val="none"/>
      </w:rPr>
      <w:t xml:space="preserve"> </w:t>
    </w:r>
    <w:r>
      <w:rPr>
        <w:rFonts w:hint="eastAsia" w:ascii="仿宋_GB2312" w:eastAsia="仿宋_GB2312"/>
        <w:color w:val="000000"/>
        <w:sz w:val="28"/>
        <w:szCs w:val="28"/>
      </w:rPr>
      <w:t>页</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E86"/>
    <w:rsid w:val="000C1491"/>
    <w:rsid w:val="00104585"/>
    <w:rsid w:val="00132F44"/>
    <w:rsid w:val="001369A3"/>
    <w:rsid w:val="0017068B"/>
    <w:rsid w:val="001B56E8"/>
    <w:rsid w:val="001D7BDF"/>
    <w:rsid w:val="00205CCA"/>
    <w:rsid w:val="00261E78"/>
    <w:rsid w:val="00284624"/>
    <w:rsid w:val="00341CD1"/>
    <w:rsid w:val="00373669"/>
    <w:rsid w:val="003C71E1"/>
    <w:rsid w:val="00546D28"/>
    <w:rsid w:val="00566B8D"/>
    <w:rsid w:val="005B3082"/>
    <w:rsid w:val="00635254"/>
    <w:rsid w:val="00694FF8"/>
    <w:rsid w:val="007012A1"/>
    <w:rsid w:val="00717E86"/>
    <w:rsid w:val="007B0267"/>
    <w:rsid w:val="00826617"/>
    <w:rsid w:val="00827ABB"/>
    <w:rsid w:val="00846990"/>
    <w:rsid w:val="00877AF4"/>
    <w:rsid w:val="008A0ED0"/>
    <w:rsid w:val="008E760A"/>
    <w:rsid w:val="00916515"/>
    <w:rsid w:val="0096025B"/>
    <w:rsid w:val="00982018"/>
    <w:rsid w:val="00A01C06"/>
    <w:rsid w:val="00AE568C"/>
    <w:rsid w:val="00C07C18"/>
    <w:rsid w:val="00D26F3E"/>
    <w:rsid w:val="00D42A26"/>
    <w:rsid w:val="00D74126"/>
    <w:rsid w:val="00D8627B"/>
    <w:rsid w:val="00DA036B"/>
    <w:rsid w:val="00DA0C97"/>
    <w:rsid w:val="00E26C66"/>
    <w:rsid w:val="00E458AC"/>
    <w:rsid w:val="00EC47A3"/>
    <w:rsid w:val="00EC5692"/>
    <w:rsid w:val="00F47779"/>
    <w:rsid w:val="00F67EFA"/>
    <w:rsid w:val="00F74192"/>
    <w:rsid w:val="00F82478"/>
    <w:rsid w:val="00FC38C1"/>
    <w:rsid w:val="00FD4550"/>
    <w:rsid w:val="106B7D7B"/>
    <w:rsid w:val="170F60EC"/>
    <w:rsid w:val="2D2445D7"/>
    <w:rsid w:val="32D44116"/>
    <w:rsid w:val="336605F6"/>
    <w:rsid w:val="37B280F0"/>
    <w:rsid w:val="421FC25D"/>
    <w:rsid w:val="435F25C5"/>
    <w:rsid w:val="4EBF8D72"/>
    <w:rsid w:val="4FFBC54C"/>
    <w:rsid w:val="57D5CF1E"/>
    <w:rsid w:val="5DF754C9"/>
    <w:rsid w:val="65DE6E07"/>
    <w:rsid w:val="6EDE64E2"/>
    <w:rsid w:val="6FBE3B48"/>
    <w:rsid w:val="6FEA8CAA"/>
    <w:rsid w:val="6FED243E"/>
    <w:rsid w:val="737CBA5A"/>
    <w:rsid w:val="76FB9EDF"/>
    <w:rsid w:val="77CFD880"/>
    <w:rsid w:val="787D33D7"/>
    <w:rsid w:val="7AAF8177"/>
    <w:rsid w:val="7B392B99"/>
    <w:rsid w:val="7D6AFE5F"/>
    <w:rsid w:val="7DDBC773"/>
    <w:rsid w:val="7F7B48CB"/>
    <w:rsid w:val="7FFF7EE2"/>
    <w:rsid w:val="9F7F311E"/>
    <w:rsid w:val="B3FB37EA"/>
    <w:rsid w:val="B9FEFB4E"/>
    <w:rsid w:val="BBAE2427"/>
    <w:rsid w:val="BFDE5DB3"/>
    <w:rsid w:val="D9BB131C"/>
    <w:rsid w:val="DB3F000F"/>
    <w:rsid w:val="DB8FF15F"/>
    <w:rsid w:val="DBB0F8FE"/>
    <w:rsid w:val="DFF54850"/>
    <w:rsid w:val="EEF681B8"/>
    <w:rsid w:val="F59FB5B8"/>
    <w:rsid w:val="F7F2969B"/>
    <w:rsid w:val="F9B699E6"/>
    <w:rsid w:val="FB3560CB"/>
    <w:rsid w:val="FBF79080"/>
    <w:rsid w:val="FD1A5832"/>
    <w:rsid w:val="FD93C454"/>
    <w:rsid w:val="FF7A667A"/>
    <w:rsid w:val="FFF41223"/>
    <w:rsid w:val="FFFD3545"/>
    <w:rsid w:val="FFFE08A5"/>
    <w:rsid w:val="FFFF8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0"/>
    <w:rPr>
      <w:sz w:val="18"/>
      <w:szCs w:val="18"/>
    </w:rPr>
  </w:style>
  <w:style w:type="character" w:customStyle="1" w:styleId="10">
    <w:name w:val="批注框文本 Char"/>
    <w:basedOn w:val="7"/>
    <w:link w:val="3"/>
    <w:semiHidden/>
    <w:qFormat/>
    <w:uiPriority w:val="99"/>
    <w:rPr>
      <w:rFonts w:ascii="Calibri" w:hAnsi="Calibri" w:eastAsia="宋体" w:cs="Times New Roman"/>
      <w:sz w:val="18"/>
      <w:szCs w:val="18"/>
    </w:rPr>
  </w:style>
  <w:style w:type="paragraph" w:styleId="11">
    <w:name w:val="List Paragraph"/>
    <w:basedOn w:val="1"/>
    <w:qFormat/>
    <w:uiPriority w:val="99"/>
    <w:pPr>
      <w:ind w:firstLine="420" w:firstLineChars="200"/>
    </w:pPr>
  </w:style>
  <w:style w:type="character" w:customStyle="1" w:styleId="12">
    <w:name w:val="日期 Char"/>
    <w:basedOn w:val="7"/>
    <w:link w:val="2"/>
    <w:semiHidden/>
    <w:qFormat/>
    <w:uiPriority w:val="99"/>
    <w:rPr>
      <w:rFonts w:ascii="Calibri" w:hAnsi="Calibri" w:eastAsia="宋体" w:cs="Times New Roman"/>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249</Words>
  <Characters>1422</Characters>
  <Lines>11</Lines>
  <Paragraphs>3</Paragraphs>
  <TotalTime>0</TotalTime>
  <ScaleCrop>false</ScaleCrop>
  <LinksUpToDate>false</LinksUpToDate>
  <CharactersWithSpaces>1668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2019-04-29T17:45:00Z</dcterms:created>
  <dc:creator>李栋</dc:creator>
  <cp:lastModifiedBy>admin</cp:lastModifiedBy>
  <cp:lastPrinted>2022-08-24T08:42:00Z</cp:lastPrinted>
  <dcterms:modified xsi:type="dcterms:W3CDTF">2022-10-09T10:47:49Z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