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lang w:eastAsia="zh-CN"/>
        </w:rPr>
        <w:t>天津市北辰区杨跃疆餐厅（杨跃疆）</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统一社会信用代码：</w:t>
      </w:r>
      <w:r>
        <w:rPr>
          <w:rFonts w:hint="eastAsia" w:ascii="仿宋_GB2312" w:hAnsi="仿宋_GB2312" w:eastAsia="仿宋_GB2312" w:cs="仿宋_GB2312"/>
          <w:bCs/>
          <w:sz w:val="32"/>
          <w:szCs w:val="32"/>
          <w:u w:val="none"/>
          <w:lang w:val="en-US" w:eastAsia="zh-CN"/>
        </w:rPr>
        <w:t>92120113MA05T20D1P</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default" w:ascii="仿宋_GB2312" w:hAnsi="仿宋_GB2312" w:eastAsia="仿宋_GB2312" w:cs="仿宋_GB2312"/>
          <w:bCs/>
          <w:sz w:val="32"/>
          <w:szCs w:val="32"/>
          <w:u w:val="none"/>
          <w:lang w:val="en" w:eastAsia="zh-CN"/>
        </w:rPr>
        <w:t>天津市北辰区天穆镇辰远路22号</w:t>
      </w:r>
    </w:p>
    <w:p>
      <w:pPr>
        <w:keepNext w:val="0"/>
        <w:keepLines w:val="0"/>
        <w:pageBreakBefore w:val="0"/>
        <w:widowControl w:val="0"/>
        <w:kinsoku/>
        <w:wordWrap/>
        <w:overflowPunct/>
        <w:topLinePunct w:val="0"/>
        <w:autoSpaceDE/>
        <w:autoSpaceDN/>
        <w:bidi w:val="0"/>
        <w:adjustRightInd/>
        <w:snapToGrid/>
        <w:spacing w:line="520" w:lineRule="exact"/>
        <w:ind w:left="140" w:hanging="140"/>
        <w:textAlignment w:val="auto"/>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kern w:val="1"/>
          <w:sz w:val="32"/>
          <w:szCs w:val="32"/>
          <w:u w:val="none"/>
        </w:rPr>
        <w:t>法定代表人（负责人、经营者）：</w:t>
      </w:r>
      <w:r>
        <w:rPr>
          <w:rFonts w:hint="eastAsia" w:ascii="仿宋_GB2312" w:hAnsi="仿宋_GB2312" w:eastAsia="仿宋_GB2312" w:cs="仿宋_GB2312"/>
          <w:bCs/>
          <w:sz w:val="32"/>
          <w:szCs w:val="32"/>
          <w:u w:val="none"/>
          <w:lang w:eastAsia="zh-CN"/>
        </w:rPr>
        <w:t>杨跃疆</w:t>
      </w:r>
    </w:p>
    <w:p>
      <w:pPr>
        <w:keepNext w:val="0"/>
        <w:keepLines w:val="0"/>
        <w:pageBreakBefore w:val="0"/>
        <w:widowControl w:val="0"/>
        <w:kinsoku/>
        <w:wordWrap/>
        <w:overflowPunct/>
        <w:topLinePunct w:val="0"/>
        <w:autoSpaceDE/>
        <w:autoSpaceDN/>
        <w:bidi w:val="0"/>
        <w:adjustRightInd/>
        <w:snapToGrid/>
        <w:spacing w:line="52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bCs/>
          <w:sz w:val="32"/>
          <w:szCs w:val="32"/>
          <w:u w:val="none"/>
          <w:lang w:eastAsia="zh-CN"/>
        </w:rPr>
        <w:t>身份证号：</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案件来源、调查经过及采取行政强制措施的情况：2022年3月28日，执法人员对位于</w:t>
      </w:r>
      <w:r>
        <w:rPr>
          <w:rFonts w:hint="eastAsia" w:ascii="仿宋_GB2312" w:hAnsi="仿宋_GB2312" w:eastAsia="仿宋_GB2312" w:cs="仿宋_GB2312"/>
          <w:sz w:val="32"/>
          <w:szCs w:val="32"/>
          <w:u w:val="none"/>
          <w:lang w:eastAsia="zh-CN"/>
        </w:rPr>
        <w:t>天津市北辰区天穆镇辰远路</w:t>
      </w:r>
      <w:r>
        <w:rPr>
          <w:rFonts w:hint="eastAsia" w:ascii="仿宋_GB2312" w:hAnsi="仿宋_GB2312" w:eastAsia="仿宋_GB2312" w:cs="仿宋_GB2312"/>
          <w:sz w:val="32"/>
          <w:szCs w:val="32"/>
          <w:u w:val="none"/>
          <w:lang w:val="en-US" w:eastAsia="zh-CN"/>
        </w:rPr>
        <w:t>22号的</w:t>
      </w:r>
      <w:r>
        <w:rPr>
          <w:rFonts w:hint="eastAsia" w:ascii="仿宋_GB2312" w:hAnsi="仿宋_GB2312" w:eastAsia="仿宋_GB2312" w:cs="仿宋_GB2312"/>
          <w:sz w:val="32"/>
          <w:szCs w:val="32"/>
          <w:u w:val="none"/>
          <w:lang w:eastAsia="zh-CN"/>
        </w:rPr>
        <w:t>天津市北辰区杨跃疆餐厅</w:t>
      </w:r>
      <w:r>
        <w:rPr>
          <w:rFonts w:hint="eastAsia" w:ascii="仿宋_GB2312" w:hAnsi="仿宋_GB2312" w:eastAsia="仿宋_GB2312" w:cs="仿宋_GB2312"/>
          <w:sz w:val="32"/>
          <w:szCs w:val="32"/>
          <w:u w:val="none"/>
          <w:lang w:val="en-US" w:eastAsia="zh-CN"/>
        </w:rPr>
        <w:t>进行监督检查，发现当事人</w:t>
      </w:r>
      <w:r>
        <w:rPr>
          <w:rFonts w:hint="eastAsia" w:ascii="仿宋_GB2312" w:hAnsi="仿宋_GB2312" w:eastAsia="仿宋_GB2312" w:cs="仿宋_GB2312"/>
          <w:sz w:val="32"/>
          <w:szCs w:val="32"/>
          <w:u w:val="none"/>
          <w:lang w:eastAsia="zh-CN"/>
        </w:rPr>
        <w:t>在售的“生姜洗发水”（</w:t>
      </w:r>
      <w:r>
        <w:rPr>
          <w:rFonts w:hint="eastAsia" w:ascii="仿宋_GB2312" w:hAnsi="仿宋_GB2312" w:eastAsia="仿宋_GB2312" w:cs="仿宋_GB2312"/>
          <w:sz w:val="32"/>
          <w:szCs w:val="32"/>
          <w:u w:val="none"/>
          <w:lang w:val="en-US" w:eastAsia="zh-CN"/>
        </w:rPr>
        <w:t>500ml/瓶，数量9，售价15.9元</w:t>
      </w:r>
      <w:r>
        <w:rPr>
          <w:rFonts w:hint="eastAsia" w:ascii="仿宋_GB2312" w:hAnsi="仿宋_GB2312" w:eastAsia="仿宋_GB2312" w:cs="仿宋_GB2312"/>
          <w:sz w:val="32"/>
          <w:szCs w:val="32"/>
          <w:u w:val="none"/>
          <w:lang w:eastAsia="zh-CN"/>
        </w:rPr>
        <w:t>）、“生姜护发素”（</w:t>
      </w:r>
      <w:r>
        <w:rPr>
          <w:rFonts w:hint="eastAsia" w:ascii="仿宋_GB2312" w:hAnsi="仿宋_GB2312" w:eastAsia="仿宋_GB2312" w:cs="仿宋_GB2312"/>
          <w:sz w:val="32"/>
          <w:szCs w:val="32"/>
          <w:u w:val="none"/>
          <w:lang w:val="en-US" w:eastAsia="zh-CN"/>
        </w:rPr>
        <w:t>500ml/瓶，数量15，售价15.9元</w:t>
      </w:r>
      <w:r>
        <w:rPr>
          <w:rFonts w:hint="eastAsia" w:ascii="仿宋_GB2312" w:hAnsi="仿宋_GB2312" w:eastAsia="仿宋_GB2312" w:cs="仿宋_GB2312"/>
          <w:sz w:val="32"/>
          <w:szCs w:val="32"/>
          <w:u w:val="none"/>
          <w:lang w:eastAsia="zh-CN"/>
        </w:rPr>
        <w:t>）为化妆品，标签中无生产者信息、化妆品生产许可证编号、产品执行标准编号，使用期限。无法提供</w:t>
      </w:r>
      <w:r>
        <w:rPr>
          <w:rFonts w:hint="eastAsia" w:ascii="仿宋_GB2312" w:hAnsi="仿宋_GB2312" w:eastAsia="仿宋_GB2312" w:cs="仿宋_GB2312"/>
          <w:sz w:val="32"/>
          <w:szCs w:val="32"/>
          <w:u w:val="none"/>
          <w:lang w:val="en-US" w:eastAsia="zh-CN"/>
        </w:rPr>
        <w:t>供货者的市场主体登记证明、化妆品注册或者备案情况、产品出厂检验合格证明等相关凭证</w:t>
      </w:r>
      <w:r>
        <w:rPr>
          <w:rFonts w:hint="eastAsia" w:ascii="仿宋_GB2312" w:hAnsi="仿宋_GB2312" w:eastAsia="仿宋_GB2312" w:cs="仿宋_GB2312"/>
          <w:sz w:val="32"/>
          <w:szCs w:val="32"/>
          <w:u w:val="none"/>
          <w:lang w:eastAsia="zh-CN"/>
        </w:rPr>
        <w:t>。当事人现场对外销售化妆品，个体工商户营业执照经营范围为餐饮服务、食品销售（依法须经批准的项目，经相关部门批准后方可开展经营活动）。当事人涉嫌</w:t>
      </w:r>
      <w:r>
        <w:rPr>
          <w:rFonts w:hint="eastAsia" w:ascii="仿宋_GB2312" w:hAnsi="仿宋_GB2312" w:eastAsia="仿宋_GB2312" w:cs="仿宋_GB2312"/>
          <w:bCs/>
          <w:sz w:val="32"/>
          <w:szCs w:val="32"/>
          <w:u w:val="none"/>
          <w:lang w:val="en-US" w:eastAsia="zh-CN"/>
        </w:rPr>
        <w:t>经营标签不符合化妆品监督管理条例的化妆品，未依照化妆品监督管理条例规定建立并执行进货查验记录制度，个体工商户登记事项变更，未办理变更登记。</w:t>
      </w:r>
      <w:r>
        <w:rPr>
          <w:rFonts w:hint="eastAsia" w:ascii="仿宋_GB2312" w:hAnsi="仿宋_GB2312" w:eastAsia="仿宋_GB2312" w:cs="仿宋_GB2312"/>
          <w:sz w:val="32"/>
          <w:szCs w:val="32"/>
          <w:u w:val="none"/>
          <w:lang w:val="en-US" w:eastAsia="zh-CN"/>
        </w:rPr>
        <w:t>同日，</w:t>
      </w:r>
      <w:r>
        <w:rPr>
          <w:rFonts w:ascii="Times New Roman" w:hAnsi="Times New Roman" w:eastAsia="仿宋_GB2312" w:cs="仿宋_GB2312"/>
          <w:sz w:val="32"/>
          <w:szCs w:val="32"/>
          <w:u w:val="none"/>
        </w:rPr>
        <w:t>执法人员报经分管局长批准，</w:t>
      </w:r>
      <w:r>
        <w:rPr>
          <w:rFonts w:hint="eastAsia" w:ascii="Times New Roman" w:hAnsi="Times New Roman" w:eastAsia="仿宋_GB2312" w:cs="仿宋_GB2312"/>
          <w:sz w:val="32"/>
          <w:szCs w:val="32"/>
          <w:u w:val="none"/>
          <w:lang w:eastAsia="zh-CN"/>
        </w:rPr>
        <w:t>对当事人的上述行为</w:t>
      </w:r>
      <w:r>
        <w:rPr>
          <w:rFonts w:hint="eastAsia" w:ascii="Times New Roman" w:hAnsi="Times New Roman" w:eastAsia="仿宋_GB2312" w:cs="仿宋_GB2312"/>
          <w:sz w:val="32"/>
          <w:szCs w:val="32"/>
          <w:u w:val="none"/>
        </w:rPr>
        <w:t>予以立案调查</w:t>
      </w:r>
      <w:r>
        <w:rPr>
          <w:rFonts w:hint="eastAsia" w:ascii="Times New Roman" w:hAnsi="Times New Roman"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执法人员依法对当事人在售</w:t>
      </w:r>
      <w:r>
        <w:rPr>
          <w:rFonts w:hint="eastAsia" w:ascii="仿宋_GB2312" w:hAnsi="仿宋_GB2312" w:eastAsia="仿宋_GB2312" w:cs="仿宋_GB2312"/>
          <w:sz w:val="32"/>
          <w:szCs w:val="32"/>
          <w:u w:val="none"/>
          <w:lang w:eastAsia="zh-CN"/>
        </w:rPr>
        <w:t>“生姜洗发水”</w:t>
      </w:r>
      <w:r>
        <w:rPr>
          <w:rFonts w:hint="eastAsia" w:ascii="仿宋_GB2312" w:hAnsi="仿宋_GB2312" w:eastAsia="仿宋_GB2312" w:cs="仿宋_GB2312"/>
          <w:sz w:val="32"/>
          <w:szCs w:val="32"/>
          <w:u w:val="none"/>
          <w:lang w:val="en-US" w:eastAsia="zh-CN"/>
        </w:rPr>
        <w:t>9瓶、</w:t>
      </w:r>
      <w:r>
        <w:rPr>
          <w:rFonts w:hint="eastAsia" w:ascii="仿宋_GB2312" w:hAnsi="仿宋_GB2312" w:eastAsia="仿宋_GB2312" w:cs="仿宋_GB2312"/>
          <w:sz w:val="32"/>
          <w:szCs w:val="32"/>
          <w:u w:val="none"/>
          <w:lang w:eastAsia="zh-CN"/>
        </w:rPr>
        <w:t>“生姜护发素”</w:t>
      </w:r>
      <w:r>
        <w:rPr>
          <w:rFonts w:hint="eastAsia" w:ascii="仿宋_GB2312" w:hAnsi="仿宋_GB2312" w:eastAsia="仿宋_GB2312" w:cs="仿宋_GB2312"/>
          <w:sz w:val="32"/>
          <w:szCs w:val="32"/>
          <w:u w:val="none"/>
          <w:lang w:val="en-US" w:eastAsia="zh-CN"/>
        </w:rPr>
        <w:t>15瓶予以扣押，并下达了实施行政强制措施决定书（津辰市监综强制[2022]18号）。因案件需要进一步调查取证，执法人员于2022年4月27日延长了涉案化妆品的扣押期限，并下达了延长行政强制措施决定书（津辰市监综延强[2022]18号）。</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sz w:val="32"/>
          <w:szCs w:val="32"/>
          <w:u w:val="none"/>
        </w:rPr>
        <w:t>调查认定的事实：</w:t>
      </w:r>
      <w:r>
        <w:rPr>
          <w:rFonts w:hint="eastAsia" w:ascii="仿宋_GB2312" w:hAnsi="仿宋_GB2312" w:eastAsia="仿宋_GB2312" w:cs="仿宋_GB2312"/>
          <w:sz w:val="32"/>
          <w:szCs w:val="32"/>
          <w:u w:val="none"/>
          <w:lang w:eastAsia="zh-CN"/>
        </w:rPr>
        <w:t>经调查，当事人于</w:t>
      </w:r>
      <w:r>
        <w:rPr>
          <w:rFonts w:hint="eastAsia" w:ascii="仿宋_GB2312" w:hAnsi="仿宋_GB2312" w:eastAsia="仿宋_GB2312" w:cs="仿宋_GB2312"/>
          <w:sz w:val="32"/>
          <w:szCs w:val="32"/>
          <w:u w:val="none"/>
          <w:lang w:val="en-US" w:eastAsia="zh-CN"/>
        </w:rPr>
        <w:t>2020年5月1日通过阿里巴巴平台从广州康体生物科技有限公司以9.8元/瓶的价格购入了</w:t>
      </w:r>
      <w:r>
        <w:rPr>
          <w:rFonts w:hint="eastAsia" w:ascii="仿宋_GB2312" w:hAnsi="仿宋_GB2312" w:eastAsia="仿宋_GB2312" w:cs="仿宋_GB2312"/>
          <w:sz w:val="32"/>
          <w:szCs w:val="32"/>
          <w:u w:val="none"/>
          <w:lang w:eastAsia="zh-CN"/>
        </w:rPr>
        <w:t>“生姜洗发水”</w:t>
      </w:r>
      <w:r>
        <w:rPr>
          <w:rFonts w:hint="eastAsia" w:ascii="仿宋_GB2312" w:hAnsi="仿宋_GB2312" w:eastAsia="仿宋_GB2312" w:cs="仿宋_GB2312"/>
          <w:sz w:val="32"/>
          <w:szCs w:val="32"/>
          <w:u w:val="none"/>
          <w:lang w:val="en-US" w:eastAsia="zh-CN"/>
        </w:rPr>
        <w:t>36瓶，</w:t>
      </w:r>
      <w:r>
        <w:rPr>
          <w:rFonts w:hint="eastAsia" w:ascii="仿宋_GB2312" w:hAnsi="仿宋_GB2312" w:eastAsia="仿宋_GB2312" w:cs="仿宋_GB2312"/>
          <w:sz w:val="32"/>
          <w:szCs w:val="32"/>
          <w:u w:val="none"/>
          <w:lang w:eastAsia="zh-CN"/>
        </w:rPr>
        <w:t>“生姜护发素”</w:t>
      </w:r>
      <w:r>
        <w:rPr>
          <w:rFonts w:hint="eastAsia" w:ascii="仿宋_GB2312" w:hAnsi="仿宋_GB2312" w:eastAsia="仿宋_GB2312" w:cs="仿宋_GB2312"/>
          <w:sz w:val="32"/>
          <w:szCs w:val="32"/>
          <w:u w:val="none"/>
          <w:lang w:val="en-US" w:eastAsia="zh-CN"/>
        </w:rPr>
        <w:t>36瓶，并于同日将</w:t>
      </w:r>
      <w:r>
        <w:rPr>
          <w:rFonts w:hint="eastAsia" w:ascii="仿宋_GB2312" w:hAnsi="仿宋_GB2312" w:eastAsia="仿宋_GB2312" w:cs="仿宋_GB2312"/>
          <w:sz w:val="32"/>
          <w:szCs w:val="32"/>
          <w:u w:val="none"/>
          <w:lang w:eastAsia="zh-CN"/>
        </w:rPr>
        <w:t>“生姜洗发水”</w:t>
      </w:r>
      <w:r>
        <w:rPr>
          <w:rFonts w:hint="eastAsia" w:ascii="仿宋_GB2312" w:hAnsi="仿宋_GB2312" w:eastAsia="仿宋_GB2312" w:cs="仿宋_GB2312"/>
          <w:sz w:val="32"/>
          <w:szCs w:val="32"/>
          <w:u w:val="none"/>
          <w:lang w:val="en-US" w:eastAsia="zh-CN"/>
        </w:rPr>
        <w:t>9瓶、</w:t>
      </w:r>
      <w:r>
        <w:rPr>
          <w:rFonts w:hint="eastAsia" w:ascii="仿宋_GB2312" w:hAnsi="仿宋_GB2312" w:eastAsia="仿宋_GB2312" w:cs="仿宋_GB2312"/>
          <w:sz w:val="32"/>
          <w:szCs w:val="32"/>
          <w:u w:val="none"/>
          <w:lang w:eastAsia="zh-CN"/>
        </w:rPr>
        <w:t>“生姜护发素”</w:t>
      </w:r>
      <w:r>
        <w:rPr>
          <w:rFonts w:hint="eastAsia" w:ascii="仿宋_GB2312" w:hAnsi="仿宋_GB2312" w:eastAsia="仿宋_GB2312" w:cs="仿宋_GB2312"/>
          <w:sz w:val="32"/>
          <w:szCs w:val="32"/>
          <w:u w:val="none"/>
          <w:lang w:val="en-US" w:eastAsia="zh-CN"/>
        </w:rPr>
        <w:t>15瓶置于店内对外销售，其余化妆品自行使用。销售价格均为15.9元/瓶。上述化妆品标签内未标注</w:t>
      </w:r>
      <w:r>
        <w:rPr>
          <w:rFonts w:hint="eastAsia" w:ascii="仿宋_GB2312" w:hAnsi="仿宋_GB2312" w:eastAsia="仿宋_GB2312" w:cs="仿宋_GB2312"/>
          <w:sz w:val="32"/>
          <w:szCs w:val="32"/>
          <w:u w:val="none"/>
          <w:lang w:eastAsia="zh-CN"/>
        </w:rPr>
        <w:t>生产者信息、化妆品生产许可证编号、产品执行标准编号，使用期限，当事人的行为满足</w:t>
      </w:r>
      <w:r>
        <w:rPr>
          <w:rFonts w:hint="eastAsia" w:ascii="仿宋_GB2312" w:hAnsi="仿宋_GB2312" w:eastAsia="仿宋_GB2312" w:cs="仿宋_GB2312"/>
          <w:bCs/>
          <w:sz w:val="32"/>
          <w:szCs w:val="32"/>
          <w:u w:val="none"/>
          <w:lang w:val="en-US" w:eastAsia="zh-CN"/>
        </w:rPr>
        <w:t>经营标签不符合化妆品监督管理条例的化妆品的构成要件。</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sz w:val="32"/>
          <w:szCs w:val="32"/>
          <w:u w:val="none"/>
          <w:lang w:val="en-US" w:eastAsia="zh-CN"/>
        </w:rPr>
        <w:t>当事人自购入上述化妆品之日起</w:t>
      </w:r>
      <w:r>
        <w:rPr>
          <w:rFonts w:hint="eastAsia" w:ascii="仿宋_GB2312" w:hAnsi="仿宋_GB2312" w:eastAsia="仿宋_GB2312" w:cs="仿宋_GB2312"/>
          <w:bCs/>
          <w:sz w:val="32"/>
          <w:szCs w:val="32"/>
          <w:u w:val="none"/>
          <w:lang w:val="en-US" w:eastAsia="zh-CN"/>
        </w:rPr>
        <w:t>未依照化妆品监督管理条例规定建立并执行进货查验记录制度，未查验供货者主体登记证明、化妆品注册或者备案情况、产品出厂检验合格证明，当事人的行为满足未依照化妆品监督管理条例规定建立并执行进货查验记录制度的构成要件。</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当事人对外销售化妆品，营业执照经营范围为</w:t>
      </w:r>
      <w:r>
        <w:rPr>
          <w:rFonts w:hint="eastAsia" w:ascii="仿宋_GB2312" w:hAnsi="仿宋_GB2312" w:eastAsia="仿宋_GB2312" w:cs="仿宋_GB2312"/>
          <w:bCs/>
          <w:sz w:val="32"/>
          <w:szCs w:val="32"/>
          <w:u w:val="none"/>
          <w:lang w:val="en-US" w:eastAsia="zh-CN"/>
        </w:rPr>
        <w:t>餐饮服务、食品销售（依法须经批准的项目，经相关部门批准后方可开展经营活动），当事人的行为满足</w:t>
      </w:r>
      <w:r>
        <w:rPr>
          <w:rFonts w:hint="eastAsia" w:ascii="仿宋_GB2312" w:hAnsi="仿宋_GB2312" w:eastAsia="仿宋_GB2312" w:cs="仿宋_GB2312"/>
          <w:bCs/>
          <w:sz w:val="32"/>
          <w:szCs w:val="32"/>
          <w:u w:val="none"/>
          <w:lang w:val="en-US" w:eastAsia="zh-CN"/>
        </w:rPr>
        <w:t>个体工商户登记事项变更，未办理变更登记的构成要件。</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本案的货值为381.6元，未售出，无违法所得。</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pacing w:line="520" w:lineRule="exact"/>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sz w:val="32"/>
          <w:szCs w:val="32"/>
          <w:u w:val="none"/>
          <w:lang w:val="en-US" w:eastAsia="zh-CN"/>
        </w:rPr>
        <w:t xml:space="preserve">    1.</w:t>
      </w:r>
      <w:r>
        <w:rPr>
          <w:rFonts w:hint="eastAsia" w:ascii="仿宋_GB2312" w:hAnsi="Times New Roman" w:eastAsia="仿宋_GB2312" w:cs="仿宋_GB2312"/>
          <w:sz w:val="32"/>
          <w:szCs w:val="32"/>
          <w:u w:val="none"/>
          <w:lang w:eastAsia="zh-CN"/>
        </w:rPr>
        <w:t>营业执照复印件、法定代表人身份证复印件</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cs="仿宋_GB2312"/>
          <w:sz w:val="32"/>
          <w:szCs w:val="32"/>
          <w:u w:val="none"/>
        </w:rPr>
        <w:t>2.</w:t>
      </w:r>
      <w:r>
        <w:rPr>
          <w:rFonts w:hint="eastAsia" w:ascii="仿宋_GB2312" w:hAnsi="Times New Roman" w:eastAsia="仿宋_GB2312" w:cs="仿宋_GB2312"/>
          <w:sz w:val="32"/>
          <w:szCs w:val="32"/>
          <w:u w:val="none"/>
          <w:lang w:eastAsia="zh-CN"/>
        </w:rPr>
        <w:t>现场检查笔录、现场检查照片</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被委托人身份证复印件、授权委托书、对被委托人制作的询问调查笔录</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cs="仿宋_GB2312"/>
          <w:bCs/>
          <w:sz w:val="32"/>
          <w:szCs w:val="32"/>
          <w:u w:val="none"/>
          <w:lang w:val="en-US" w:eastAsia="zh-CN"/>
        </w:rPr>
        <w:t>4.涉案化妆品中文翻译材料；5.当事人提供的阿里巴巴网页截图；6.当事人提供的整改报告。</w:t>
      </w:r>
    </w:p>
    <w:p>
      <w:pPr>
        <w:keepNext w:val="0"/>
        <w:keepLines w:val="0"/>
        <w:pageBreakBefore w:val="0"/>
        <w:widowControl w:val="0"/>
        <w:numPr>
          <w:ilvl w:val="0"/>
          <w:numId w:val="0"/>
        </w:numPr>
        <w:kinsoku/>
        <w:wordWrap/>
        <w:overflowPunct/>
        <w:topLinePunct w:val="0"/>
        <w:autoSpaceDE/>
        <w:autoSpaceDN/>
        <w:bidi w:val="0"/>
        <w:adjustRightInd/>
        <w:spacing w:line="520" w:lineRule="exact"/>
        <w:textAlignment w:val="auto"/>
        <w:rPr>
          <w:rFonts w:hint="default"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案件性质：当事人</w:t>
      </w:r>
      <w:r>
        <w:rPr>
          <w:rFonts w:hint="eastAsia" w:ascii="仿宋_GB2312" w:hAnsi="仿宋_GB2312" w:eastAsia="仿宋_GB2312" w:cs="仿宋_GB2312"/>
          <w:bCs/>
          <w:sz w:val="32"/>
          <w:szCs w:val="32"/>
          <w:u w:val="none"/>
          <w:lang w:val="en-US" w:eastAsia="zh-CN"/>
        </w:rPr>
        <w:t>经营标签不符合化妆品监督管理条例的化妆品</w:t>
      </w:r>
      <w:r>
        <w:rPr>
          <w:rFonts w:hint="eastAsia" w:ascii="仿宋_GB2312" w:hAnsi="仿宋_GB2312" w:eastAsia="仿宋_GB2312" w:cs="仿宋_GB2312"/>
          <w:sz w:val="32"/>
          <w:szCs w:val="32"/>
          <w:u w:val="none"/>
        </w:rPr>
        <w:t>的行为</w:t>
      </w:r>
      <w:r>
        <w:rPr>
          <w:rFonts w:hint="eastAsia" w:ascii="仿宋_GB2312" w:hAnsi="仿宋_GB2312" w:eastAsia="仿宋_GB2312" w:cs="仿宋_GB2312"/>
          <w:sz w:val="32"/>
          <w:szCs w:val="32"/>
          <w:u w:val="none"/>
          <w:lang w:eastAsia="zh-CN"/>
        </w:rPr>
        <w:t>违反</w:t>
      </w:r>
      <w:r>
        <w:rPr>
          <w:rFonts w:hint="eastAsia" w:ascii="仿宋_GB2312" w:hAnsi="仿宋_GB2312" w:eastAsia="仿宋_GB2312" w:cs="仿宋_GB2312"/>
          <w:sz w:val="32"/>
          <w:szCs w:val="32"/>
          <w:u w:val="none"/>
        </w:rPr>
        <w:t>了《</w:t>
      </w:r>
      <w:r>
        <w:rPr>
          <w:rFonts w:hint="eastAsia" w:ascii="仿宋_GB2312" w:hAnsi="仿宋_GB2312" w:eastAsia="仿宋_GB2312" w:cs="仿宋_GB2312"/>
          <w:sz w:val="32"/>
          <w:szCs w:val="32"/>
          <w:u w:val="none"/>
          <w:lang w:val="en-US" w:eastAsia="zh-CN"/>
        </w:rPr>
        <w:t>化妆品监督管理条例</w:t>
      </w: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三十六</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eastAsia="zh-CN"/>
        </w:rPr>
        <w:t>第二、三、四、七项：</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 化妆品标签应当标注下列内容：（二）注册人、备案人、受托生产企业的名称、地址；（三）化妆品生产许可证编号；（四）产品执行的标准编号；（七）使用期限、使用方法以及必要的安全警示；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的规定</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当事人</w:t>
      </w:r>
      <w:r>
        <w:rPr>
          <w:rFonts w:hint="eastAsia" w:ascii="仿宋_GB2312" w:hAnsi="仿宋_GB2312" w:eastAsia="仿宋_GB2312" w:cs="仿宋_GB2312"/>
          <w:bCs/>
          <w:sz w:val="32"/>
          <w:szCs w:val="32"/>
          <w:u w:val="none"/>
          <w:lang w:val="en-US" w:eastAsia="zh-CN"/>
        </w:rPr>
        <w:t>未依照化妆品监督管理条例规定建立并执行进货查验记录制度的行为违反了</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化妆品监督管理条例</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第三十八条第一款“</w:t>
      </w:r>
      <w:r>
        <w:rPr>
          <w:rFonts w:hint="eastAsia" w:ascii="仿宋_GB2312" w:hAnsi="仿宋_GB2312" w:eastAsia="仿宋_GB2312" w:cs="仿宋_GB2312"/>
          <w:sz w:val="32"/>
          <w:szCs w:val="32"/>
          <w:u w:val="none"/>
          <w:lang w:val="en-US" w:eastAsia="zh-CN"/>
        </w:rPr>
        <w:t>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r>
        <w:rPr>
          <w:rFonts w:hint="eastAsia" w:ascii="仿宋_GB2312" w:hAnsi="仿宋_GB2312" w:eastAsia="仿宋_GB2312" w:cs="仿宋_GB2312"/>
          <w:sz w:val="32"/>
          <w:szCs w:val="32"/>
          <w:u w:val="none"/>
          <w:lang w:eastAsia="zh-CN"/>
        </w:rPr>
        <w:t>”的规定。</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当事人</w:t>
      </w:r>
      <w:r>
        <w:rPr>
          <w:rFonts w:hint="eastAsia" w:ascii="仿宋_GB2312" w:hAnsi="仿宋_GB2312" w:eastAsia="仿宋_GB2312" w:cs="仿宋_GB2312"/>
          <w:bCs/>
          <w:sz w:val="32"/>
          <w:szCs w:val="32"/>
          <w:u w:val="none"/>
          <w:lang w:val="en-US" w:eastAsia="zh-CN"/>
        </w:rPr>
        <w:t>个体工商户登记事项变更，未办理变更登记的行为违反了《个体工商户条例》第十条第一款“个体工商户登记事项变更的，应当向登记机关申请办理变更登记。”的规定。</w:t>
      </w:r>
    </w:p>
    <w:p>
      <w:pPr>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Times New Roman" w:hAnsi="Times New Roman" w:eastAsia="仿宋_GB2312" w:cs="仿宋_GB2312"/>
          <w:bCs/>
          <w:sz w:val="32"/>
          <w:szCs w:val="32"/>
          <w:u w:val="none"/>
          <w:lang w:val="en-US" w:eastAsia="zh-CN"/>
        </w:rPr>
      </w:pPr>
      <w:r>
        <w:rPr>
          <w:rFonts w:hint="eastAsia" w:ascii="Times New Roman" w:hAnsi="仿宋_GB2312" w:eastAsia="仿宋_GB2312" w:cs="仿宋_GB2312"/>
          <w:bCs/>
          <w:sz w:val="32"/>
          <w:szCs w:val="32"/>
          <w:u w:val="none"/>
        </w:rPr>
        <w:t>自由裁量理由等其他需要说明的事项：</w:t>
      </w:r>
      <w:r>
        <w:rPr>
          <w:rFonts w:hint="eastAsia" w:ascii="Times New Roman" w:hAnsi="仿宋_GB2312" w:eastAsia="仿宋_GB2312" w:cs="仿宋_GB2312"/>
          <w:bCs/>
          <w:sz w:val="32"/>
          <w:szCs w:val="32"/>
          <w:u w:val="none"/>
          <w:lang w:eastAsia="zh-CN"/>
        </w:rPr>
        <w:t>本局认为，在本案的调查过程中，当事人积极配合调查，如实提供相关证据材料，积极改正违法行为。符合</w:t>
      </w:r>
      <w:r>
        <w:rPr>
          <w:rFonts w:hint="eastAsia" w:ascii="Times New Roman" w:hAnsi="Times New Roman" w:eastAsia="仿宋_GB2312" w:cs="仿宋_GB2312"/>
          <w:bCs/>
          <w:sz w:val="32"/>
          <w:szCs w:val="32"/>
          <w:u w:val="none"/>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Times New Roman" w:hAnsi="Times New Roman" w:eastAsia="仿宋_GB2312" w:cs="仿宋_GB2312"/>
          <w:bCs/>
          <w:sz w:val="32"/>
          <w:szCs w:val="32"/>
          <w:u w:val="none"/>
          <w:lang w:eastAsia="zh-CN"/>
        </w:rPr>
        <w:t>建议减轻</w:t>
      </w:r>
      <w:r>
        <w:rPr>
          <w:rFonts w:hint="eastAsia" w:ascii="Times New Roman" w:hAnsi="Times New Roman" w:eastAsia="仿宋_GB2312" w:cs="仿宋_GB2312"/>
          <w:bCs/>
          <w:sz w:val="32"/>
          <w:szCs w:val="32"/>
          <w:u w:val="none"/>
        </w:rPr>
        <w:t>对当事人的</w:t>
      </w:r>
      <w:r>
        <w:rPr>
          <w:rFonts w:hint="eastAsia" w:ascii="Times New Roman" w:hAnsi="Times New Roman" w:eastAsia="仿宋_GB2312" w:cs="仿宋_GB2312"/>
          <w:bCs/>
          <w:sz w:val="32"/>
          <w:szCs w:val="32"/>
          <w:u w:val="none"/>
          <w:lang w:eastAsia="zh-CN"/>
        </w:rPr>
        <w:t>行政</w:t>
      </w:r>
      <w:r>
        <w:rPr>
          <w:rFonts w:hint="eastAsia" w:ascii="Times New Roman" w:hAnsi="Times New Roman" w:eastAsia="仿宋_GB2312" w:cs="仿宋_GB2312"/>
          <w:bCs/>
          <w:sz w:val="32"/>
          <w:szCs w:val="32"/>
          <w:u w:val="none"/>
        </w:rPr>
        <w:t>处罚</w:t>
      </w:r>
      <w:r>
        <w:rPr>
          <w:rFonts w:hint="eastAsia" w:ascii="Times New Roman" w:hAnsi="Times New Roman" w:eastAsia="仿宋_GB2312" w:cs="仿宋_GB2312"/>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750"/>
        <w:textAlignment w:val="auto"/>
        <w:rPr>
          <w:rFonts w:hint="eastAsia" w:ascii="仿宋_GB2312" w:hAnsi="仿宋_GB2312" w:eastAsia="仿宋_GB2312" w:cs="仿宋_GB2312"/>
          <w:sz w:val="32"/>
          <w:szCs w:val="32"/>
          <w:u w:val="none"/>
          <w:lang w:val="en-US" w:eastAsia="zh-CN"/>
        </w:rPr>
      </w:pPr>
      <w:r>
        <w:rPr>
          <w:rFonts w:hint="eastAsia" w:ascii="Times New Roman" w:hAnsi="仿宋_GB2312" w:eastAsia="仿宋_GB2312" w:cs="仿宋_GB2312"/>
          <w:bCs/>
          <w:sz w:val="32"/>
          <w:szCs w:val="32"/>
          <w:u w:val="none"/>
        </w:rPr>
        <w:t>处理意见及依据：</w:t>
      </w:r>
      <w:r>
        <w:rPr>
          <w:rFonts w:hint="eastAsia" w:ascii="Times New Roman" w:hAnsi="仿宋_GB2312" w:eastAsia="仿宋_GB2312" w:cs="仿宋_GB2312"/>
          <w:bCs/>
          <w:sz w:val="32"/>
          <w:szCs w:val="32"/>
          <w:u w:val="none"/>
          <w:lang w:eastAsia="zh-CN"/>
        </w:rPr>
        <w:t>当事人</w:t>
      </w:r>
      <w:r>
        <w:rPr>
          <w:rFonts w:hint="eastAsia" w:ascii="仿宋_GB2312" w:hAnsi="仿宋_GB2312" w:eastAsia="仿宋_GB2312" w:cs="仿宋_GB2312"/>
          <w:bCs/>
          <w:sz w:val="32"/>
          <w:szCs w:val="32"/>
          <w:u w:val="none"/>
          <w:lang w:val="en-US" w:eastAsia="zh-CN"/>
        </w:rPr>
        <w:t>经营标签不符合化妆品监督管理条例的化妆品</w:t>
      </w:r>
      <w:r>
        <w:rPr>
          <w:rFonts w:hint="eastAsia" w:ascii="仿宋_GB2312" w:hAnsi="仿宋_GB2312" w:eastAsia="仿宋_GB2312" w:cs="仿宋_GB2312"/>
          <w:sz w:val="32"/>
          <w:szCs w:val="32"/>
          <w:u w:val="none"/>
        </w:rPr>
        <w:t>的行为</w:t>
      </w:r>
      <w:r>
        <w:rPr>
          <w:rFonts w:hint="eastAsia" w:ascii="仿宋_GB2312" w:hAnsi="仿宋_GB2312" w:eastAsia="仿宋_GB2312" w:cs="仿宋_GB2312"/>
          <w:sz w:val="32"/>
          <w:szCs w:val="32"/>
          <w:u w:val="none"/>
          <w:lang w:eastAsia="zh-CN"/>
        </w:rPr>
        <w:t>，</w:t>
      </w:r>
      <w:r>
        <w:rPr>
          <w:rFonts w:hint="eastAsia" w:ascii="仿宋_GB2312" w:eastAsia="仿宋_GB2312"/>
          <w:sz w:val="32"/>
          <w:szCs w:val="32"/>
          <w:u w:val="none"/>
        </w:rPr>
        <w:t>依据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化妆品监督管理条例</w:t>
      </w: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六十一</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eastAsia="zh-CN"/>
        </w:rPr>
        <w:t>第一款第五项</w:t>
      </w:r>
      <w:r>
        <w:rPr>
          <w:rFonts w:hint="eastAsia" w:ascii="仿宋_GB2312" w:eastAsia="仿宋_GB2312"/>
          <w:sz w:val="32"/>
          <w:szCs w:val="32"/>
          <w:u w:val="none"/>
        </w:rPr>
        <w:t>“</w:t>
      </w:r>
      <w:r>
        <w:rPr>
          <w:rFonts w:hint="eastAsia" w:ascii="仿宋_GB2312" w:eastAsia="仿宋_GB2312"/>
          <w:sz w:val="32"/>
          <w:szCs w:val="32"/>
          <w:u w:val="none"/>
          <w:lang w:val="en-US" w:eastAsia="zh-CN"/>
        </w:rPr>
        <w:t>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五）生产经营标签不符合本条例规定的化妆品。</w:t>
      </w:r>
      <w:r>
        <w:rPr>
          <w:rFonts w:hint="eastAsia" w:ascii="仿宋_GB2312" w:eastAsia="仿宋_GB2312"/>
          <w:sz w:val="32"/>
          <w:szCs w:val="32"/>
          <w:u w:val="none"/>
        </w:rPr>
        <w:t>”的规定，</w:t>
      </w:r>
      <w:r>
        <w:rPr>
          <w:rFonts w:hint="eastAsia" w:ascii="仿宋_GB2312" w:eastAsia="仿宋_GB2312"/>
          <w:sz w:val="32"/>
          <w:szCs w:val="32"/>
          <w:u w:val="none"/>
          <w:lang w:eastAsia="zh-CN"/>
        </w:rPr>
        <w:t>责令当事人立即改正违法行为，并减轻对当事人的行政处罚，处罚如下：</w:t>
      </w:r>
      <w:r>
        <w:rPr>
          <w:rFonts w:hint="eastAsia" w:ascii="仿宋_GB2312" w:eastAsia="仿宋_GB2312"/>
          <w:sz w:val="32"/>
          <w:szCs w:val="32"/>
          <w:u w:val="none"/>
          <w:lang w:val="en-US" w:eastAsia="zh-CN"/>
        </w:rPr>
        <w:t>1、没收涉案化妆品</w:t>
      </w:r>
      <w:r>
        <w:rPr>
          <w:rFonts w:hint="eastAsia" w:ascii="仿宋_GB2312" w:hAnsi="仿宋_GB2312" w:eastAsia="仿宋_GB2312" w:cs="仿宋_GB2312"/>
          <w:sz w:val="32"/>
          <w:szCs w:val="32"/>
          <w:u w:val="none"/>
          <w:lang w:eastAsia="zh-CN"/>
        </w:rPr>
        <w:t>“生姜洗发水”</w:t>
      </w:r>
      <w:r>
        <w:rPr>
          <w:rFonts w:hint="eastAsia" w:ascii="仿宋_GB2312" w:hAnsi="仿宋_GB2312" w:eastAsia="仿宋_GB2312" w:cs="仿宋_GB2312"/>
          <w:sz w:val="32"/>
          <w:szCs w:val="32"/>
          <w:u w:val="none"/>
          <w:lang w:val="en-US" w:eastAsia="zh-CN"/>
        </w:rPr>
        <w:t>9瓶</w:t>
      </w:r>
      <w:r>
        <w:rPr>
          <w:rFonts w:hint="eastAsia" w:ascii="仿宋_GB2312" w:hAnsi="仿宋_GB2312" w:eastAsia="仿宋_GB2312" w:cs="仿宋_GB2312"/>
          <w:sz w:val="32"/>
          <w:szCs w:val="32"/>
          <w:u w:val="none"/>
          <w:lang w:eastAsia="zh-CN"/>
        </w:rPr>
        <w:t>、“生姜护发素”</w:t>
      </w:r>
      <w:r>
        <w:rPr>
          <w:rFonts w:hint="eastAsia" w:ascii="仿宋_GB2312" w:hAnsi="仿宋_GB2312" w:eastAsia="仿宋_GB2312" w:cs="仿宋_GB2312"/>
          <w:sz w:val="32"/>
          <w:szCs w:val="32"/>
          <w:u w:val="none"/>
          <w:lang w:val="en-US" w:eastAsia="zh-CN"/>
        </w:rPr>
        <w:t>15瓶；2、罚款500元；</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当事人</w:t>
      </w:r>
      <w:r>
        <w:rPr>
          <w:rFonts w:hint="eastAsia" w:ascii="仿宋_GB2312" w:hAnsi="仿宋_GB2312" w:eastAsia="仿宋_GB2312" w:cs="仿宋_GB2312"/>
          <w:bCs/>
          <w:sz w:val="32"/>
          <w:szCs w:val="32"/>
          <w:u w:val="none"/>
          <w:lang w:val="en-US" w:eastAsia="zh-CN"/>
        </w:rPr>
        <w:t>未依照化妆品监督管理条例规定建立并执行进货查验记录制度的行为，依据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化妆品监督管理条例</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六十二条第一款第二项“</w:t>
      </w:r>
      <w:r>
        <w:rPr>
          <w:rFonts w:hint="eastAsia" w:ascii="仿宋_GB2312" w:hAnsi="仿宋_GB2312" w:eastAsia="仿宋_GB2312" w:cs="仿宋_GB2312"/>
          <w:sz w:val="32"/>
          <w:szCs w:val="32"/>
          <w:u w:val="none"/>
          <w:lang w:val="en-US" w:eastAsia="zh-CN"/>
        </w:rPr>
        <w:t>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二）未依照本条例规定建立并执行进货查验记录制度、产品销售记录制度；”的规定，责令当事人立即改正违法行为，给与警告，并减轻对当事人的行政处罚，处罚如下：罚款600元；</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Times New Roman" w:eastAsia="仿宋_GB2312" w:cs="仿宋_GB2312"/>
          <w:bCs/>
          <w:sz w:val="32"/>
          <w:szCs w:val="32"/>
          <w:u w:val="none"/>
          <w:lang w:val="en-US" w:eastAsia="zh-CN"/>
        </w:rPr>
      </w:pPr>
      <w:r>
        <w:rPr>
          <w:rFonts w:hint="eastAsia" w:ascii="仿宋_GB2312" w:hAnsi="仿宋_GB2312" w:eastAsia="仿宋_GB2312" w:cs="仿宋_GB2312"/>
          <w:sz w:val="32"/>
          <w:szCs w:val="32"/>
          <w:u w:val="none"/>
          <w:lang w:val="en-US" w:eastAsia="zh-CN"/>
        </w:rPr>
        <w:t>当事人</w:t>
      </w:r>
      <w:r>
        <w:rPr>
          <w:rFonts w:hint="eastAsia" w:ascii="仿宋_GB2312" w:hAnsi="仿宋_GB2312" w:eastAsia="仿宋_GB2312" w:cs="仿宋_GB2312"/>
          <w:bCs/>
          <w:sz w:val="32"/>
          <w:szCs w:val="32"/>
          <w:u w:val="none"/>
          <w:lang w:val="en-US" w:eastAsia="zh-CN"/>
        </w:rPr>
        <w:t>个体工商户登记事项变更，未办理变更登记</w:t>
      </w:r>
      <w:r>
        <w:rPr>
          <w:rFonts w:hint="eastAsia" w:ascii="仿宋_GB2312" w:hAnsi="Times New Roman" w:eastAsia="仿宋_GB2312" w:cs="仿宋_GB2312"/>
          <w:bCs/>
          <w:sz w:val="32"/>
          <w:szCs w:val="32"/>
          <w:u w:val="none"/>
          <w:lang w:eastAsia="zh-CN"/>
        </w:rPr>
        <w:t>的行为，依据《</w:t>
      </w:r>
      <w:r>
        <w:rPr>
          <w:rFonts w:hint="eastAsia" w:ascii="仿宋_GB2312" w:hAnsi="仿宋_GB2312" w:eastAsia="仿宋_GB2312" w:cs="仿宋_GB2312"/>
          <w:bCs/>
          <w:sz w:val="32"/>
          <w:szCs w:val="32"/>
          <w:u w:val="none"/>
          <w:lang w:val="en-US" w:eastAsia="zh-CN"/>
        </w:rPr>
        <w:t>个体工商户条例</w:t>
      </w:r>
      <w:r>
        <w:rPr>
          <w:rFonts w:hint="eastAsia" w:ascii="仿宋_GB2312" w:hAnsi="Times New Roman" w:eastAsia="仿宋_GB2312" w:cs="仿宋_GB2312"/>
          <w:bCs/>
          <w:sz w:val="32"/>
          <w:szCs w:val="32"/>
          <w:u w:val="none"/>
          <w:lang w:eastAsia="zh-CN"/>
        </w:rPr>
        <w:t>》第二十三条第一款“</w:t>
      </w:r>
      <w:r>
        <w:rPr>
          <w:rFonts w:hint="eastAsia" w:ascii="仿宋_GB2312" w:hAnsi="Times New Roman" w:eastAsia="仿宋_GB2312" w:cs="仿宋_GB2312"/>
          <w:bCs/>
          <w:sz w:val="32"/>
          <w:szCs w:val="32"/>
          <w:u w:val="none"/>
          <w:lang w:val="en-US" w:eastAsia="zh-CN"/>
        </w:rPr>
        <w:t>个体工商户登记事项变更，未办理变更登记的，由登记机关责令改正，处1500元以下的罚款；情节严重的，吊销营业执照。</w:t>
      </w:r>
      <w:r>
        <w:rPr>
          <w:rFonts w:hint="eastAsia" w:ascii="仿宋_GB2312" w:hAnsi="Times New Roman" w:eastAsia="仿宋_GB2312" w:cs="仿宋_GB2312"/>
          <w:bCs/>
          <w:sz w:val="32"/>
          <w:szCs w:val="32"/>
          <w:u w:val="none"/>
          <w:lang w:eastAsia="zh-CN"/>
        </w:rPr>
        <w:t>”的规定，责令当事人改正违法行为，并拟减轻行政处罚，处罚如下：罚款</w:t>
      </w:r>
      <w:r>
        <w:rPr>
          <w:rFonts w:hint="eastAsia" w:ascii="仿宋_GB2312" w:hAnsi="Times New Roman" w:eastAsia="仿宋_GB2312" w:cs="仿宋_GB2312"/>
          <w:bCs/>
          <w:sz w:val="32"/>
          <w:szCs w:val="32"/>
          <w:u w:val="none"/>
          <w:lang w:val="en-US" w:eastAsia="zh-CN"/>
        </w:rPr>
        <w:t>400元。</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综上所述，合计对当事人作出以下行政处罚：</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firstLine="640"/>
        <w:textAlignment w:val="auto"/>
        <w:rPr>
          <w:rFonts w:hint="default" w:ascii="仿宋_GB2312" w:hAnsi="仿宋_GB2312" w:eastAsia="仿宋_GB2312" w:cs="仿宋_GB2312"/>
          <w:sz w:val="32"/>
          <w:szCs w:val="32"/>
          <w:u w:val="none"/>
          <w:lang w:val="en-US" w:eastAsia="zh-CN"/>
        </w:rPr>
      </w:pPr>
      <w:r>
        <w:rPr>
          <w:rFonts w:hint="eastAsia" w:ascii="仿宋_GB2312" w:eastAsia="仿宋_GB2312"/>
          <w:sz w:val="32"/>
          <w:szCs w:val="32"/>
          <w:u w:val="none"/>
          <w:lang w:val="en-US" w:eastAsia="zh-CN"/>
        </w:rPr>
        <w:t>没收涉案化妆品</w:t>
      </w:r>
      <w:r>
        <w:rPr>
          <w:rFonts w:hint="eastAsia" w:ascii="仿宋_GB2312" w:hAnsi="仿宋_GB2312" w:eastAsia="仿宋_GB2312" w:cs="仿宋_GB2312"/>
          <w:sz w:val="32"/>
          <w:szCs w:val="32"/>
          <w:u w:val="none"/>
          <w:lang w:eastAsia="zh-CN"/>
        </w:rPr>
        <w:t>“生姜洗发水”</w:t>
      </w:r>
      <w:r>
        <w:rPr>
          <w:rFonts w:hint="eastAsia" w:ascii="仿宋_GB2312" w:hAnsi="仿宋_GB2312" w:eastAsia="仿宋_GB2312" w:cs="仿宋_GB2312"/>
          <w:sz w:val="32"/>
          <w:szCs w:val="32"/>
          <w:u w:val="none"/>
          <w:lang w:val="en-US" w:eastAsia="zh-CN"/>
        </w:rPr>
        <w:t>9瓶</w:t>
      </w:r>
      <w:r>
        <w:rPr>
          <w:rFonts w:hint="eastAsia" w:ascii="仿宋_GB2312" w:hAnsi="仿宋_GB2312" w:eastAsia="仿宋_GB2312" w:cs="仿宋_GB2312"/>
          <w:sz w:val="32"/>
          <w:szCs w:val="32"/>
          <w:u w:val="none"/>
          <w:lang w:eastAsia="zh-CN"/>
        </w:rPr>
        <w:t>、“生姜护发素”</w:t>
      </w:r>
      <w:r>
        <w:rPr>
          <w:rFonts w:hint="eastAsia" w:ascii="仿宋_GB2312" w:hAnsi="仿宋_GB2312" w:eastAsia="仿宋_GB2312" w:cs="仿宋_GB2312"/>
          <w:sz w:val="32"/>
          <w:szCs w:val="32"/>
          <w:u w:val="none"/>
          <w:lang w:val="en-US" w:eastAsia="zh-CN"/>
        </w:rPr>
        <w:t>15瓶；2、警告；3、罚款1500元；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2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 xml:space="preserve"> 年 </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F783A"/>
    <w:multiLevelType w:val="singleLevel"/>
    <w:tmpl w:val="5FFF78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3E9ECB93"/>
    <w:rsid w:val="4616236D"/>
    <w:rsid w:val="56BFB2D8"/>
    <w:rsid w:val="594DCE97"/>
    <w:rsid w:val="5FAA48E3"/>
    <w:rsid w:val="67EBCEAB"/>
    <w:rsid w:val="73975D6E"/>
    <w:rsid w:val="773FA24A"/>
    <w:rsid w:val="77D2334A"/>
    <w:rsid w:val="7A4B0EB6"/>
    <w:rsid w:val="7AFE7D2D"/>
    <w:rsid w:val="7DAB5F0D"/>
    <w:rsid w:val="7EEEE572"/>
    <w:rsid w:val="7F57E956"/>
    <w:rsid w:val="7F9B95B0"/>
    <w:rsid w:val="9E0B8353"/>
    <w:rsid w:val="BBEE00C3"/>
    <w:rsid w:val="BFE5FA80"/>
    <w:rsid w:val="C2EF5763"/>
    <w:rsid w:val="D2E13C8B"/>
    <w:rsid w:val="D6A44384"/>
    <w:rsid w:val="DAFE6814"/>
    <w:rsid w:val="DDE767F9"/>
    <w:rsid w:val="F6FE7063"/>
    <w:rsid w:val="F7B7AED5"/>
    <w:rsid w:val="F7BDD550"/>
    <w:rsid w:val="FA7FE5D8"/>
    <w:rsid w:val="FAB9FD0B"/>
    <w:rsid w:val="FDDAF835"/>
    <w:rsid w:val="FED7D438"/>
    <w:rsid w:val="FEFF370B"/>
    <w:rsid w:val="FF07FB02"/>
    <w:rsid w:val="FFDF817B"/>
    <w:rsid w:val="FFDFE2A8"/>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9</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2019-04-06T22:52:00Z</dcterms:created>
  <dc:creator>赵明宇</dc:creator>
  <cp:lastModifiedBy>greatwall</cp:lastModifiedBy>
  <cp:lastPrinted>2021-12-04T02:40:00Z</cp:lastPrinted>
  <dcterms:modified xsi:type="dcterms:W3CDTF">2022-05-31T15:56:21Z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