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65</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sz w:val="32"/>
          <w:szCs w:val="32"/>
          <w:u w:val="none"/>
          <w:lang w:eastAsia="zh-CN"/>
        </w:rPr>
        <w:t>天津北辰区蕲欣艾灸馆</w:t>
      </w:r>
      <w:r>
        <w:rPr>
          <w:rFonts w:hint="eastAsia" w:ascii="仿宋_GB2312" w:hAnsi="仿宋_GB2312" w:eastAsia="仿宋_GB2312" w:cs="仿宋_GB2312"/>
          <w:sz w:val="32"/>
          <w:szCs w:val="32"/>
          <w:u w:val="none"/>
          <w:lang w:val="en" w:eastAsia="zh-CN"/>
        </w:rPr>
        <w:t>（孙欣）</w:t>
      </w:r>
      <w:r>
        <w:rPr>
          <w:rFonts w:hint="eastAsia" w:ascii="仿宋_GB2312" w:hAnsi="仿宋_GB2312" w:eastAsia="仿宋_GB2312" w:cs="仿宋_GB2312"/>
          <w:kern w:val="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主体资格证件名称及号码: 营业执照</w:t>
      </w:r>
      <w:r>
        <w:rPr>
          <w:rFonts w:hint="eastAsia" w:ascii="仿宋_GB2312" w:hAnsi="仿宋_GB2312" w:eastAsia="仿宋_GB2312" w:cs="仿宋_GB2312"/>
          <w:sz w:val="32"/>
          <w:szCs w:val="32"/>
          <w:u w:val="none"/>
          <w:lang w:val="en-US" w:eastAsia="zh-CN"/>
        </w:rPr>
        <w:t>92120113MA07JJBGXT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sz w:val="32"/>
          <w:szCs w:val="32"/>
          <w:u w:val="none"/>
          <w:lang w:eastAsia="zh-CN"/>
        </w:rPr>
        <w:t>天津市北辰区天穆镇绿岛家园</w:t>
      </w:r>
      <w:r>
        <w:rPr>
          <w:rFonts w:hint="eastAsia" w:ascii="仿宋_GB2312" w:hAnsi="仿宋_GB2312" w:eastAsia="仿宋_GB2312" w:cs="仿宋_GB2312"/>
          <w:sz w:val="32"/>
          <w:szCs w:val="32"/>
          <w:u w:val="none"/>
          <w:lang w:val="en-US" w:eastAsia="zh-CN"/>
        </w:rPr>
        <w:t>68号楼111号商铺；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u w:val="none"/>
          <w:lang w:val="en" w:eastAsia="zh-CN"/>
        </w:rPr>
      </w:pPr>
      <w:r>
        <w:rPr>
          <w:rFonts w:hint="eastAsia" w:ascii="仿宋_GB2312" w:hAnsi="仿宋_GB2312" w:eastAsia="仿宋_GB2312" w:cs="仿宋_GB2312"/>
          <w:sz w:val="32"/>
          <w:szCs w:val="32"/>
          <w:u w:val="none"/>
          <w:lang w:eastAsia="zh-CN"/>
        </w:rPr>
        <w:t>经营者：</w:t>
      </w:r>
      <w:r>
        <w:rPr>
          <w:rFonts w:hint="eastAsia" w:ascii="仿宋_GB2312" w:hAnsi="仿宋_GB2312" w:eastAsia="仿宋_GB2312" w:cs="仿宋_GB2312"/>
          <w:sz w:val="32"/>
          <w:szCs w:val="32"/>
          <w:u w:val="none"/>
          <w:lang w:val="en" w:eastAsia="zh-CN"/>
        </w:rPr>
        <w:t>孙欣；</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 w:eastAsia="zh-CN"/>
        </w:rPr>
        <w:t>身份证号：</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案件来源、调查经过及采取行政强制措施的情况：</w:t>
      </w:r>
      <w:r>
        <w:rPr>
          <w:rFonts w:hint="eastAsia" w:ascii="仿宋_GB2312" w:hAnsi="仿宋_GB2312" w:eastAsia="仿宋_GB2312" w:cs="仿宋_GB2312"/>
          <w:b w:val="0"/>
          <w:bCs w:val="0"/>
          <w:sz w:val="32"/>
          <w:szCs w:val="32"/>
          <w:u w:val="none"/>
          <w:lang w:val="en-US" w:eastAsia="zh-CN"/>
        </w:rPr>
        <w:t>2022年6月9日，执法人员对该店进行现场检查。通过检查该店工作人员李晓芬的手机微信，在微信群“蕲欣艾灸馆”发现，该店负责人孙欣，在该微信群昵称为“小面包爸爸”，通过该微信群发布微信消息向群内成员宣传店内销售的“艾草精油膏”化妆品具有消红、消肿、止痒...杀虫，抑菌，治疗皮肤...消毒，抗病毒...增强肌肤抵抗力等功效。</w:t>
      </w:r>
      <w:r>
        <w:rPr>
          <w:rFonts w:hint="eastAsia" w:ascii="仿宋_GB2312" w:hAnsi="仿宋_GB2312" w:eastAsia="仿宋_GB2312" w:cs="仿宋_GB2312"/>
          <w:sz w:val="32"/>
          <w:szCs w:val="32"/>
          <w:u w:val="none"/>
          <w:lang w:val="en-US" w:eastAsia="zh-CN"/>
        </w:rPr>
        <w:t>当事人经营</w:t>
      </w:r>
      <w:r>
        <w:rPr>
          <w:rFonts w:hint="eastAsia" w:ascii="仿宋_GB2312" w:hAnsi="仿宋_GB2312" w:eastAsia="仿宋_GB2312" w:cs="仿宋_GB2312"/>
          <w:b w:val="0"/>
          <w:bCs w:val="0"/>
          <w:sz w:val="32"/>
          <w:szCs w:val="32"/>
          <w:u w:val="none"/>
          <w:lang w:val="en-US" w:eastAsia="zh-CN"/>
        </w:rPr>
        <w:t>“艾草精油膏”为化妆品，非医疗相关产品，当事人在微信群中宣传该产品具有疾病治疗功能，涉嫌发布违法广告。同日，</w:t>
      </w:r>
      <w:r>
        <w:rPr>
          <w:rFonts w:hint="eastAsia" w:ascii="仿宋_GB2312" w:hAnsi="仿宋_GB2312" w:eastAsia="仿宋_GB2312" w:cs="仿宋_GB2312"/>
          <w:sz w:val="32"/>
          <w:szCs w:val="32"/>
          <w:u w:val="none"/>
          <w:lang w:eastAsia="zh-CN"/>
        </w:rPr>
        <w:t>经分管局长批准，对当事人予以立案调查。本案未采取行政强制措施。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 w:val="0"/>
          <w:bCs w:val="0"/>
          <w:sz w:val="32"/>
          <w:szCs w:val="32"/>
          <w:u w:val="none"/>
          <w:lang w:eastAsia="zh-CN"/>
        </w:rPr>
        <w:t>调查认定的事实：</w:t>
      </w:r>
      <w:r>
        <w:rPr>
          <w:rFonts w:hint="eastAsia" w:ascii="仿宋_GB2312" w:hAnsi="仿宋_GB2312" w:eastAsia="仿宋_GB2312" w:cs="仿宋_GB2312"/>
          <w:sz w:val="32"/>
          <w:szCs w:val="32"/>
          <w:u w:val="none"/>
          <w:lang w:val="en-US" w:eastAsia="zh-CN"/>
        </w:rPr>
        <w:t>经调查，当事人销售的</w:t>
      </w:r>
      <w:r>
        <w:rPr>
          <w:rFonts w:hint="eastAsia" w:ascii="仿宋_GB2312" w:hAnsi="仿宋_GB2312" w:eastAsia="仿宋_GB2312" w:cs="仿宋_GB2312"/>
          <w:b w:val="0"/>
          <w:bCs w:val="0"/>
          <w:sz w:val="32"/>
          <w:szCs w:val="32"/>
          <w:u w:val="none"/>
          <w:lang w:val="en-US" w:eastAsia="zh-CN"/>
        </w:rPr>
        <w:t>“艾草精油膏”为化妆品，非医疗相关产品。当事人2022年4月20日从湖北蕲仁堂科技有限公司购入，购入数量300盒，购入单价9.9元/盒。2022年4月29日，当事人通过微信群“蕲欣艾灸馆”向群内成员发布消息，宣传“艾草精油膏”具有消红、消肿、止痒...杀虫，抑菌，治疗皮肤...消毒，抗病毒...增强肌肤抵抗力等功效，目的是为了增加产品销量。当事人发布含有疾病治疗功能的非医疗产品广告，满足发布违法广告的构成要件。本案无广告制作发布费用。</w:t>
      </w:r>
      <w:r>
        <w:rPr>
          <w:rFonts w:hint="eastAsia" w:ascii="仿宋_GB2312" w:hAnsi="仿宋_GB2312"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p>
    <w:p>
      <w:pPr>
        <w:numPr>
          <w:ilvl w:val="0"/>
          <w:numId w:val="0"/>
        </w:numPr>
        <w:spacing w:line="560" w:lineRule="exact"/>
        <w:jc w:val="left"/>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sz w:val="32"/>
          <w:szCs w:val="32"/>
          <w:u w:val="none"/>
          <w:lang w:val="en-US" w:eastAsia="zh-CN"/>
        </w:rPr>
        <w:t xml:space="preserve">    1.</w:t>
      </w:r>
      <w:r>
        <w:rPr>
          <w:rFonts w:hint="eastAsia" w:ascii="仿宋_GB2312" w:hAnsi="Times New Roman" w:eastAsia="仿宋_GB2312" w:cs="仿宋_GB2312"/>
          <w:sz w:val="32"/>
          <w:szCs w:val="32"/>
          <w:u w:val="none"/>
        </w:rPr>
        <w:t>当事人</w:t>
      </w:r>
      <w:r>
        <w:rPr>
          <w:rFonts w:hint="eastAsia" w:ascii="仿宋_GB2312" w:hAnsi="Times New Roman" w:eastAsia="仿宋_GB2312" w:cs="仿宋_GB2312"/>
          <w:sz w:val="32"/>
          <w:szCs w:val="32"/>
          <w:u w:val="none"/>
          <w:lang w:eastAsia="zh-CN"/>
        </w:rPr>
        <w:t>营业执照复印件，负责人身份证复印件；</w:t>
      </w:r>
      <w:r>
        <w:rPr>
          <w:rFonts w:hint="eastAsia" w:ascii="仿宋_GB2312" w:hAnsi="Times New Roman" w:eastAsia="仿宋_GB2312" w:cs="仿宋_GB2312"/>
          <w:sz w:val="32"/>
          <w:szCs w:val="32"/>
          <w:u w:val="none"/>
        </w:rPr>
        <w:t>2.现场检查笔录，现场检查照片</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对当事人</w:t>
      </w:r>
      <w:r>
        <w:rPr>
          <w:rFonts w:hint="eastAsia" w:ascii="仿宋_GB2312" w:hAnsi="Times New Roman" w:eastAsia="仿宋_GB2312" w:cs="仿宋_GB2312"/>
          <w:sz w:val="32"/>
          <w:szCs w:val="32"/>
          <w:u w:val="none"/>
        </w:rPr>
        <w:t>制作的调查笔录</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lang w:val="en-US" w:eastAsia="zh-CN"/>
        </w:rPr>
        <w:t>4.涉及产品的来源相关文件、检验报告；</w:t>
      </w:r>
      <w:r>
        <w:rPr>
          <w:rFonts w:hint="eastAsia" w:ascii="仿宋_GB2312" w:hAnsi="Times New Roman" w:eastAsia="仿宋_GB2312" w:cs="仿宋_GB2312"/>
          <w:bCs/>
          <w:sz w:val="32"/>
          <w:szCs w:val="32"/>
          <w:u w:val="none"/>
          <w:lang w:val="en-US" w:eastAsia="zh-CN"/>
        </w:rPr>
        <w:t>5</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当事人提供的整改报告。</w:t>
      </w:r>
      <w:r>
        <w:rPr>
          <w:rFonts w:hint="eastAsia" w:ascii="仿宋_GB2312" w:hAnsi="Times New Roman" w:eastAsia="仿宋_GB2312" w:cs="仿宋_GB2312"/>
          <w:bCs/>
          <w:sz w:val="32"/>
          <w:szCs w:val="32"/>
          <w:u w:val="none"/>
          <w:lang w:val="en-US" w:eastAsia="zh-CN"/>
        </w:rPr>
        <w:t xml:space="preserve">    </w:t>
      </w:r>
    </w:p>
    <w:p>
      <w:pPr>
        <w:numPr>
          <w:ilvl w:val="0"/>
          <w:numId w:val="0"/>
        </w:numPr>
        <w:spacing w:line="560" w:lineRule="exact"/>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65</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spacing w:line="560" w:lineRule="exact"/>
        <w:ind w:firstLine="640" w:firstLineChars="200"/>
        <w:rPr>
          <w:rFonts w:ascii="仿宋_GB2312" w:hAnsi="Times New Roman" w:eastAsia="仿宋_GB2312" w:cs="仿宋_GB2312"/>
          <w:sz w:val="32"/>
          <w:szCs w:val="32"/>
          <w:u w:val="none"/>
        </w:rPr>
      </w:pPr>
      <w:r>
        <w:rPr>
          <w:rFonts w:hint="eastAsia" w:ascii="仿宋_GB2312" w:hAnsi="Times New Roman" w:eastAsia="仿宋_GB2312" w:cs="仿宋_GB2312"/>
          <w:bCs/>
          <w:sz w:val="32"/>
          <w:szCs w:val="32"/>
          <w:u w:val="none"/>
        </w:rPr>
        <w:t>案件性质：</w:t>
      </w:r>
      <w:r>
        <w:rPr>
          <w:rFonts w:hint="eastAsia" w:ascii="仿宋_GB2312" w:hAnsi="Times New Roman" w:eastAsia="仿宋_GB2312" w:cs="仿宋_GB2312"/>
          <w:sz w:val="32"/>
          <w:szCs w:val="32"/>
          <w:u w:val="none"/>
        </w:rPr>
        <w:t>当事人的行为违反了《</w:t>
      </w:r>
      <w:r>
        <w:rPr>
          <w:rFonts w:hint="eastAsia" w:ascii="仿宋_GB2312" w:hAnsi="Times New Roman" w:eastAsia="仿宋_GB2312" w:cs="仿宋_GB2312"/>
          <w:bCs/>
          <w:sz w:val="32"/>
          <w:szCs w:val="32"/>
          <w:u w:val="none"/>
        </w:rPr>
        <w:t>中华人民共和国</w:t>
      </w:r>
      <w:r>
        <w:rPr>
          <w:rFonts w:hint="eastAsia" w:ascii="仿宋_GB2312" w:hAnsi="Times New Roman" w:eastAsia="仿宋_GB2312" w:cs="仿宋_GB2312"/>
          <w:bCs/>
          <w:sz w:val="32"/>
          <w:szCs w:val="32"/>
          <w:u w:val="none"/>
          <w:lang w:eastAsia="zh-CN"/>
        </w:rPr>
        <w:t>广告法</w:t>
      </w:r>
      <w:r>
        <w:rPr>
          <w:rFonts w:hint="eastAsia" w:ascii="仿宋_GB2312" w:hAnsi="Times New Roman" w:eastAsia="仿宋_GB2312" w:cs="仿宋_GB2312"/>
          <w:sz w:val="32"/>
          <w:szCs w:val="32"/>
          <w:u w:val="none"/>
        </w:rPr>
        <w:t>》第</w:t>
      </w:r>
      <w:r>
        <w:rPr>
          <w:rFonts w:hint="eastAsia" w:ascii="仿宋_GB2312" w:hAnsi="Times New Roman" w:eastAsia="仿宋_GB2312" w:cs="仿宋_GB2312"/>
          <w:sz w:val="32"/>
          <w:szCs w:val="32"/>
          <w:u w:val="none"/>
          <w:lang w:eastAsia="zh-CN"/>
        </w:rPr>
        <w:t>十七</w:t>
      </w:r>
      <w:r>
        <w:rPr>
          <w:rFonts w:hint="eastAsia" w:ascii="仿宋_GB2312" w:hAnsi="Times New Roman" w:eastAsia="仿宋_GB2312" w:cs="仿宋_GB2312"/>
          <w:sz w:val="32"/>
          <w:szCs w:val="32"/>
          <w:u w:val="none"/>
        </w:rPr>
        <w:t>条“</w:t>
      </w:r>
      <w:r>
        <w:rPr>
          <w:rFonts w:hint="eastAsia" w:ascii="仿宋_GB2312" w:hAnsi="Times New Roman" w:eastAsia="仿宋_GB2312" w:cs="仿宋_GB2312"/>
          <w:sz w:val="32"/>
          <w:szCs w:val="32"/>
          <w:u w:val="none"/>
          <w:lang w:val="en-US" w:eastAsia="zh-CN"/>
        </w:rPr>
        <w:t> 除医疗、药品、医疗器械广告外，禁止其他任何广告涉及疾病治疗功能，并不得使用医疗用语或者易使推销的商品与药品、医疗器械相混淆的用语。</w:t>
      </w:r>
      <w:r>
        <w:rPr>
          <w:rFonts w:hint="eastAsia" w:ascii="仿宋_GB2312" w:hAnsi="Times New Roman" w:eastAsia="仿宋_GB2312" w:cs="仿宋_GB2312"/>
          <w:sz w:val="32"/>
          <w:szCs w:val="32"/>
          <w:u w:val="none"/>
        </w:rPr>
        <w:t>”的规定</w:t>
      </w:r>
      <w:r>
        <w:rPr>
          <w:rFonts w:hint="eastAsia" w:ascii="仿宋_GB2312" w:hAnsi="Times New Roman" w:eastAsia="仿宋_GB2312" w:cs="仿宋_GB2312"/>
          <w:sz w:val="32"/>
          <w:szCs w:val="32"/>
          <w:u w:val="none"/>
          <w:lang w:val="en-US" w:eastAsia="zh-CN"/>
        </w:rPr>
        <w:t>。</w:t>
      </w:r>
      <w:r>
        <w:rPr>
          <w:rFonts w:hint="eastAsia" w:ascii="仿宋_GB2312" w:hAnsi="Times New Roman" w:eastAsia="仿宋_GB2312" w:cs="仿宋_GB2312"/>
          <w:sz w:val="32"/>
          <w:szCs w:val="32"/>
          <w:u w:val="none"/>
        </w:rPr>
        <w:t xml:space="preserve">                                             </w:t>
      </w:r>
    </w:p>
    <w:p>
      <w:pPr>
        <w:spacing w:line="560" w:lineRule="exact"/>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自由裁量理由等其他需要说明的事项：</w:t>
      </w:r>
      <w:r>
        <w:rPr>
          <w:rFonts w:hint="eastAsia" w:ascii="仿宋_GB2312" w:hAnsi="Times New Roman" w:eastAsia="仿宋_GB2312" w:cs="仿宋_GB2312"/>
          <w:bCs/>
          <w:sz w:val="32"/>
          <w:szCs w:val="32"/>
          <w:u w:val="none"/>
          <w:lang w:eastAsia="zh-CN"/>
        </w:rPr>
        <w:t>本局认为，在本案的调查过程中，当事人积极配合调查，如实提供相关证据材料，积极改正违法行为。符合</w:t>
      </w:r>
      <w:r>
        <w:rPr>
          <w:rFonts w:hint="eastAsia" w:ascii="仿宋_GB2312" w:hAnsi="Times New Roman" w:eastAsia="仿宋_GB2312" w:cs="仿宋_GB2312"/>
          <w:bCs/>
          <w:sz w:val="32"/>
          <w:szCs w:val="32"/>
          <w:u w:val="none"/>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仿宋_GB2312" w:hAnsi="Times New Roman" w:eastAsia="仿宋_GB2312" w:cs="仿宋_GB2312"/>
          <w:bCs/>
          <w:sz w:val="32"/>
          <w:szCs w:val="32"/>
          <w:u w:val="none"/>
          <w:lang w:eastAsia="zh-CN"/>
        </w:rPr>
        <w:t>应减轻</w:t>
      </w:r>
      <w:r>
        <w:rPr>
          <w:rFonts w:hint="eastAsia" w:ascii="仿宋_GB2312" w:hAnsi="Times New Roman" w:eastAsia="仿宋_GB2312" w:cs="仿宋_GB2312"/>
          <w:bCs/>
          <w:sz w:val="32"/>
          <w:szCs w:val="32"/>
          <w:u w:val="none"/>
        </w:rPr>
        <w:t>对当事人的</w:t>
      </w:r>
      <w:r>
        <w:rPr>
          <w:rFonts w:hint="eastAsia" w:ascii="仿宋_GB2312" w:hAnsi="Times New Roman" w:eastAsia="仿宋_GB2312" w:cs="仿宋_GB2312"/>
          <w:bCs/>
          <w:sz w:val="32"/>
          <w:szCs w:val="32"/>
          <w:u w:val="none"/>
          <w:lang w:eastAsia="zh-CN"/>
        </w:rPr>
        <w:t>行政</w:t>
      </w:r>
      <w:r>
        <w:rPr>
          <w:rFonts w:hint="eastAsia" w:ascii="仿宋_GB2312" w:hAnsi="Times New Roman" w:eastAsia="仿宋_GB2312" w:cs="仿宋_GB2312"/>
          <w:bCs/>
          <w:sz w:val="32"/>
          <w:szCs w:val="32"/>
          <w:u w:val="none"/>
        </w:rPr>
        <w:t>处罚</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 xml:space="preserve">                                                                                                                                                                                                                                                                                                                         </w:t>
      </w:r>
      <w:r>
        <w:rPr>
          <w:rFonts w:hint="eastAsia" w:ascii="仿宋_GB2312"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处理意见及依据：依据《中华人民共和国</w:t>
      </w:r>
      <w:r>
        <w:rPr>
          <w:rFonts w:hint="eastAsia" w:ascii="仿宋_GB2312" w:hAnsi="Times New Roman" w:eastAsia="仿宋_GB2312" w:cs="仿宋_GB2312"/>
          <w:bCs/>
          <w:sz w:val="32"/>
          <w:szCs w:val="32"/>
          <w:u w:val="none"/>
          <w:lang w:eastAsia="zh-CN"/>
        </w:rPr>
        <w:t>广告</w:t>
      </w:r>
      <w:r>
        <w:rPr>
          <w:rFonts w:hint="eastAsia" w:ascii="仿宋_GB2312" w:hAnsi="Times New Roman" w:eastAsia="仿宋_GB2312" w:cs="仿宋_GB2312"/>
          <w:bCs/>
          <w:sz w:val="32"/>
          <w:szCs w:val="32"/>
          <w:u w:val="none"/>
        </w:rPr>
        <w:t>法》第</w:t>
      </w:r>
      <w:r>
        <w:rPr>
          <w:rFonts w:hint="eastAsia" w:ascii="仿宋_GB2312" w:hAnsi="Times New Roman" w:eastAsia="仿宋_GB2312" w:cs="仿宋_GB2312"/>
          <w:bCs/>
          <w:sz w:val="32"/>
          <w:szCs w:val="32"/>
          <w:u w:val="none"/>
          <w:lang w:eastAsia="zh-CN"/>
        </w:rPr>
        <w:t>五十八</w:t>
      </w:r>
      <w:r>
        <w:rPr>
          <w:rFonts w:hint="eastAsia" w:ascii="仿宋_GB2312" w:hAnsi="Times New Roman" w:eastAsia="仿宋_GB2312" w:cs="仿宋_GB2312"/>
          <w:bCs/>
          <w:sz w:val="32"/>
          <w:szCs w:val="32"/>
          <w:u w:val="none"/>
        </w:rPr>
        <w:t>条第一款</w:t>
      </w:r>
      <w:r>
        <w:rPr>
          <w:rFonts w:hint="eastAsia" w:ascii="仿宋_GB2312" w:hAnsi="Times New Roman" w:eastAsia="仿宋_GB2312" w:cs="仿宋_GB2312"/>
          <w:bCs/>
          <w:sz w:val="32"/>
          <w:szCs w:val="32"/>
          <w:u w:val="none"/>
          <w:lang w:eastAsia="zh-CN"/>
        </w:rPr>
        <w:t>第二项</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 第五十八条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的规定，责令当事人立即停止发布违法广告，在相应范围内消除影响，并给与当事人以下行政处罚</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罚款2000元。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15</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1D8F43BD"/>
    <w:rsid w:val="218B22C1"/>
    <w:rsid w:val="22DC27B9"/>
    <w:rsid w:val="233C2D63"/>
    <w:rsid w:val="2BC96097"/>
    <w:rsid w:val="30952ADB"/>
    <w:rsid w:val="3BA94389"/>
    <w:rsid w:val="3BC54CED"/>
    <w:rsid w:val="4616236D"/>
    <w:rsid w:val="46DFD0C5"/>
    <w:rsid w:val="56BFB2D8"/>
    <w:rsid w:val="594DCE97"/>
    <w:rsid w:val="5FAA48E3"/>
    <w:rsid w:val="6E86485E"/>
    <w:rsid w:val="6FBFB1DF"/>
    <w:rsid w:val="73975D6E"/>
    <w:rsid w:val="773FA24A"/>
    <w:rsid w:val="77D2334A"/>
    <w:rsid w:val="797B9EAF"/>
    <w:rsid w:val="7A4B0EB6"/>
    <w:rsid w:val="7AFE7D2D"/>
    <w:rsid w:val="7DAB5F0D"/>
    <w:rsid w:val="7EEEE572"/>
    <w:rsid w:val="7F9B95B0"/>
    <w:rsid w:val="7FBB58C8"/>
    <w:rsid w:val="9E0B8353"/>
    <w:rsid w:val="B56DDD7E"/>
    <w:rsid w:val="BBEE00C3"/>
    <w:rsid w:val="D6A44384"/>
    <w:rsid w:val="DDE767F9"/>
    <w:rsid w:val="DFC5E982"/>
    <w:rsid w:val="F5C7BFF9"/>
    <w:rsid w:val="F6FE7063"/>
    <w:rsid w:val="F79F8080"/>
    <w:rsid w:val="F7BDD550"/>
    <w:rsid w:val="FA7FE5D8"/>
    <w:rsid w:val="FAB9FD0B"/>
    <w:rsid w:val="FBFF2324"/>
    <w:rsid w:val="FD3F6749"/>
    <w:rsid w:val="FDDAF835"/>
    <w:rsid w:val="FED7D438"/>
    <w:rsid w:val="FEE530C4"/>
    <w:rsid w:val="FEFF370B"/>
    <w:rsid w:val="FF07FB02"/>
    <w:rsid w:val="FF6F48BD"/>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7</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2019-04-07T06:52:00Z</dcterms:created>
  <dc:creator>赵明宇</dc:creator>
  <cp:lastModifiedBy>greatwall</cp:lastModifiedBy>
  <cp:lastPrinted>2021-12-04T10:40:00Z</cp:lastPrinted>
  <dcterms:modified xsi:type="dcterms:W3CDTF">2022-07-15T14:46:27Z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