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520" w:lineRule="exact"/>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w:t>
      </w:r>
      <w:r>
        <w:rPr>
          <w:rFonts w:hint="eastAsia" w:ascii="仿宋_GB2312" w:hAnsi="仿宋_GB2312" w:eastAsia="仿宋_GB2312" w:cs="仿宋_GB2312"/>
          <w:color w:val="000000"/>
          <w:sz w:val="32"/>
          <w:szCs w:val="32"/>
          <w:u w:val="none"/>
        </w:rPr>
        <w:t>罚〔202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84</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hint="eastAsia" w:ascii="仿宋_GB2312" w:hAnsi="仿宋_GB2312" w:eastAsia="仿宋_GB2312" w:cs="仿宋_GB2312"/>
          <w:kern w:val="1"/>
          <w:sz w:val="32"/>
          <w:szCs w:val="32"/>
          <w:u w:val="none"/>
          <w:lang w:eastAsia="zh-CN"/>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bCs/>
          <w:sz w:val="32"/>
          <w:szCs w:val="32"/>
          <w:u w:val="none"/>
          <w:lang w:eastAsia="zh-CN"/>
        </w:rPr>
        <w:t>天津博信电机有限公司</w:t>
      </w:r>
      <w:r>
        <w:rPr>
          <w:rFonts w:hint="eastAsia" w:ascii="仿宋_GB2312" w:hAnsi="仿宋_GB2312" w:eastAsia="仿宋_GB2312" w:cs="仿宋_GB2312"/>
          <w:kern w:val="1"/>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主体资格证件名称及号码: 营业执照</w:t>
      </w:r>
      <w:r>
        <w:rPr>
          <w:rFonts w:hint="eastAsia" w:ascii="仿宋_GB2312" w:hAnsi="仿宋_GB2312" w:eastAsia="仿宋_GB2312" w:cs="仿宋_GB2312"/>
          <w:bCs/>
          <w:sz w:val="32"/>
          <w:szCs w:val="32"/>
          <w:u w:val="none"/>
          <w:lang w:val="en-US" w:eastAsia="zh-CN"/>
        </w:rPr>
        <w:t>9112011309155565X4</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kern w:val="1"/>
          <w:sz w:val="32"/>
          <w:szCs w:val="32"/>
          <w:u w:val="none"/>
        </w:rPr>
        <w:t>住所（住址）：</w:t>
      </w:r>
      <w:r>
        <w:rPr>
          <w:rFonts w:hint="eastAsia" w:ascii="仿宋_GB2312" w:hAnsi="仿宋_GB2312" w:eastAsia="仿宋_GB2312" w:cs="仿宋_GB2312"/>
          <w:bCs/>
          <w:sz w:val="32"/>
          <w:szCs w:val="32"/>
          <w:u w:val="none"/>
          <w:lang w:val="en" w:eastAsia="zh-CN"/>
        </w:rPr>
        <w:t>天津市北辰区天津医药医疗器械工业园韩家墅分园韩发道</w:t>
      </w:r>
      <w:r>
        <w:rPr>
          <w:rFonts w:hint="eastAsia" w:ascii="仿宋_GB2312" w:hAnsi="仿宋_GB2312" w:eastAsia="仿宋_GB2312" w:cs="仿宋_GB2312"/>
          <w:bCs/>
          <w:sz w:val="32"/>
          <w:szCs w:val="32"/>
          <w:u w:val="none"/>
          <w:lang w:val="en-US" w:eastAsia="zh-CN"/>
        </w:rPr>
        <w:t>3号</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none"/>
          <w:lang w:val="en" w:eastAsia="zh-CN"/>
        </w:rPr>
      </w:pPr>
      <w:r>
        <w:rPr>
          <w:rFonts w:hint="eastAsia" w:ascii="仿宋_GB2312" w:hAnsi="仿宋_GB2312" w:eastAsia="仿宋_GB2312" w:cs="仿宋_GB2312"/>
          <w:sz w:val="32"/>
          <w:szCs w:val="32"/>
          <w:u w:val="none"/>
          <w:lang w:eastAsia="zh-CN"/>
        </w:rPr>
        <w:t>法定代表人：</w:t>
      </w:r>
      <w:r>
        <w:rPr>
          <w:rFonts w:hint="eastAsia" w:ascii="仿宋_GB2312" w:hAnsi="仿宋_GB2312" w:eastAsia="仿宋_GB2312" w:cs="仿宋_GB2312"/>
          <w:bCs/>
          <w:sz w:val="32"/>
          <w:szCs w:val="32"/>
          <w:u w:val="none"/>
          <w:lang w:eastAsia="zh-CN"/>
        </w:rPr>
        <w:t>金根松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案件来源、调查经过及采取行政强制措施的情况：</w:t>
      </w:r>
      <w:r>
        <w:rPr>
          <w:rFonts w:hint="eastAsia" w:ascii="仿宋_GB2312" w:hAnsi="仿宋_GB2312" w:eastAsia="仿宋_GB2312" w:cs="仿宋_GB2312"/>
          <w:sz w:val="32"/>
          <w:szCs w:val="32"/>
          <w:u w:val="none"/>
          <w:lang w:val="en-US" w:eastAsia="zh-CN"/>
        </w:rPr>
        <w:t>2022年6月29日，执法人员对位于天津市北辰区天津医药医疗器械工业园韩家墅分园韩发道3号</w:t>
      </w:r>
      <w:r>
        <w:rPr>
          <w:rFonts w:hint="eastAsia" w:ascii="仿宋_GB2312" w:hAnsi="仿宋_GB2312" w:eastAsia="仿宋_GB2312" w:cs="仿宋_GB2312"/>
          <w:sz w:val="32"/>
          <w:szCs w:val="32"/>
          <w:u w:val="none"/>
          <w:lang w:eastAsia="zh-CN"/>
        </w:rPr>
        <w:t>天津博信电机有限公司进行监督检查。该公司名下在用的红色合力牌叉车和制造编号为</w:t>
      </w:r>
      <w:r>
        <w:rPr>
          <w:rFonts w:hint="eastAsia" w:ascii="仿宋_GB2312" w:hAnsi="仿宋_GB2312" w:eastAsia="仿宋_GB2312" w:cs="仿宋_GB2312"/>
          <w:sz w:val="32"/>
          <w:szCs w:val="32"/>
          <w:u w:val="none"/>
          <w:lang w:val="en-US" w:eastAsia="zh-CN"/>
        </w:rPr>
        <w:t>7FBR25-10773丰田牌叉车，现场无法提供特种设备检验报告。对当事人厂内监控录像进行检查，发现上述两台叉车于2022年6月28日在厂内被用于当事人装卸货物。当事人涉嫌</w:t>
      </w:r>
      <w:r>
        <w:rPr>
          <w:rFonts w:hint="eastAsia" w:ascii="仿宋_GB2312" w:hAnsi="仿宋_GB2312" w:eastAsia="仿宋_GB2312" w:cs="仿宋_GB2312"/>
          <w:bCs/>
          <w:sz w:val="32"/>
          <w:szCs w:val="32"/>
          <w:u w:val="none"/>
          <w:lang w:eastAsia="zh-CN"/>
        </w:rPr>
        <w:t>使用未经检验的特种设备（叉车）。</w:t>
      </w:r>
      <w:r>
        <w:rPr>
          <w:rFonts w:hint="eastAsia" w:ascii="仿宋_GB2312" w:hAnsi="仿宋_GB2312" w:eastAsia="仿宋_GB2312" w:cs="仿宋_GB2312"/>
          <w:bCs/>
          <w:sz w:val="32"/>
          <w:szCs w:val="32"/>
          <w:u w:val="none"/>
          <w:lang w:val="en-US" w:eastAsia="zh-CN"/>
        </w:rPr>
        <w:t>2022年6月29日，经分管局领导批准，对当事人的上述行为予以立案调查。本案未采取行政强制措施。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sz w:val="32"/>
          <w:szCs w:val="32"/>
          <w:u w:val="none"/>
        </w:rPr>
        <w:t>调查认定的事实：</w:t>
      </w:r>
      <w:r>
        <w:rPr>
          <w:rFonts w:hint="eastAsia" w:ascii="仿宋_GB2312" w:hAnsi="仿宋_GB2312" w:eastAsia="仿宋_GB2312" w:cs="仿宋_GB2312"/>
          <w:sz w:val="32"/>
          <w:szCs w:val="32"/>
          <w:u w:val="none"/>
          <w:lang w:eastAsia="zh-CN"/>
        </w:rPr>
        <w:t>经调查，当事人分别于</w:t>
      </w:r>
      <w:r>
        <w:rPr>
          <w:rFonts w:hint="eastAsia" w:ascii="仿宋_GB2312" w:hAnsi="仿宋_GB2312" w:eastAsia="仿宋_GB2312" w:cs="仿宋_GB2312"/>
          <w:sz w:val="32"/>
          <w:szCs w:val="32"/>
          <w:u w:val="none"/>
          <w:lang w:val="en-US" w:eastAsia="zh-CN"/>
        </w:rPr>
        <w:t>2020年7月和2021年12月购入</w:t>
      </w:r>
      <w:r>
        <w:rPr>
          <w:rFonts w:hint="eastAsia" w:ascii="仿宋_GB2312" w:hAnsi="仿宋_GB2312" w:eastAsia="仿宋_GB2312" w:cs="仿宋_GB2312"/>
          <w:sz w:val="32"/>
          <w:szCs w:val="32"/>
          <w:u w:val="none"/>
          <w:lang w:eastAsia="zh-CN"/>
        </w:rPr>
        <w:t>红色合力牌叉车和制造编号为</w:t>
      </w:r>
      <w:r>
        <w:rPr>
          <w:rFonts w:hint="eastAsia" w:ascii="仿宋_GB2312" w:hAnsi="仿宋_GB2312" w:eastAsia="仿宋_GB2312" w:cs="仿宋_GB2312"/>
          <w:sz w:val="32"/>
          <w:szCs w:val="32"/>
          <w:u w:val="none"/>
          <w:lang w:val="en-US" w:eastAsia="zh-CN"/>
        </w:rPr>
        <w:t>7FBR25-10773丰田牌叉车。购入时二者均为二手车。两台叉车于购入之日起即开始使用，用于厂内装卸货物。当事人自购入两台叉车之日起至案发，未对两台叉车申请检验。当事人的行为满足</w:t>
      </w:r>
      <w:r>
        <w:rPr>
          <w:rFonts w:hint="eastAsia" w:ascii="仿宋_GB2312" w:hAnsi="仿宋_GB2312" w:eastAsia="仿宋_GB2312" w:cs="仿宋_GB2312"/>
          <w:bCs/>
          <w:sz w:val="32"/>
          <w:szCs w:val="32"/>
          <w:u w:val="none"/>
          <w:lang w:eastAsia="zh-CN"/>
        </w:rPr>
        <w:t>使用未经检验的特种设备（叉车）的构成要件。</w:t>
      </w:r>
      <w:r>
        <w:rPr>
          <w:rFonts w:hint="eastAsia" w:ascii="仿宋_GB2312" w:hAnsi="仿宋_GB2312" w:eastAsia="仿宋_GB2312" w:cs="仿宋_GB2312"/>
          <w:bCs/>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上</w:t>
      </w:r>
      <w:r>
        <w:rPr>
          <w:rFonts w:hint="eastAsia" w:ascii="仿宋_GB2312" w:hAnsi="仿宋_GB2312" w:eastAsia="仿宋_GB2312" w:cs="仿宋_GB2312"/>
          <w:color w:val="000000"/>
          <w:sz w:val="32"/>
          <w:szCs w:val="32"/>
          <w:u w:val="none"/>
          <w:lang w:eastAsia="zh-CN"/>
        </w:rPr>
        <w:t>述</w:t>
      </w:r>
      <w:r>
        <w:rPr>
          <w:rFonts w:hint="eastAsia" w:ascii="仿宋_GB2312" w:hAnsi="仿宋_GB2312" w:eastAsia="仿宋_GB2312" w:cs="仿宋_GB2312"/>
          <w:color w:val="000000"/>
          <w:sz w:val="32"/>
          <w:szCs w:val="32"/>
          <w:u w:val="none"/>
        </w:rPr>
        <w:t>事实，主要有以下证据证明：</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Times New Roman" w:eastAsia="仿宋_GB2312" w:cs="仿宋_GB2312"/>
          <w:sz w:val="32"/>
          <w:szCs w:val="32"/>
          <w:u w:val="none"/>
          <w:lang w:val="en-US" w:eastAsia="zh-CN"/>
        </w:rPr>
      </w:pPr>
      <w:r>
        <w:rPr>
          <w:rFonts w:hint="eastAsia" w:ascii="仿宋_GB2312" w:hAnsi="Times New Roman" w:eastAsia="仿宋_GB2312" w:cs="仿宋_GB2312"/>
          <w:sz w:val="32"/>
          <w:szCs w:val="32"/>
          <w:u w:val="none"/>
          <w:lang w:val="en-US" w:eastAsia="zh-CN"/>
        </w:rPr>
        <w:t xml:space="preserve">    </w:t>
      </w:r>
      <w:r>
        <w:rPr>
          <w:rFonts w:hint="eastAsia" w:ascii="仿宋_GB2312" w:hAnsi="Times New Roman" w:eastAsia="仿宋_GB2312" w:cs="仿宋_GB2312"/>
          <w:sz w:val="32"/>
          <w:szCs w:val="32"/>
          <w:u w:val="none"/>
        </w:rPr>
        <w:t>1.</w:t>
      </w:r>
      <w:r>
        <w:rPr>
          <w:rFonts w:hint="eastAsia" w:ascii="仿宋_GB2312" w:hAnsi="Times New Roman" w:eastAsia="仿宋_GB2312" w:cs="仿宋_GB2312"/>
          <w:sz w:val="32"/>
          <w:szCs w:val="32"/>
          <w:u w:val="none"/>
          <w:lang w:eastAsia="zh-CN"/>
        </w:rPr>
        <w:t>营业执照复印件、法定代表人身份证复印件</w:t>
      </w:r>
      <w:r>
        <w:rPr>
          <w:rFonts w:hint="eastAsia" w:ascii="仿宋_GB2312" w:hAnsi="仿宋_GB2312" w:eastAsia="仿宋_GB2312" w:cs="仿宋_GB2312"/>
          <w:sz w:val="32"/>
          <w:szCs w:val="32"/>
          <w:u w:val="none"/>
          <w:lang w:eastAsia="zh-CN"/>
        </w:rPr>
        <w:t>；</w:t>
      </w:r>
      <w:r>
        <w:rPr>
          <w:rFonts w:hint="eastAsia" w:ascii="仿宋_GB2312" w:hAnsi="Times New Roman" w:eastAsia="仿宋_GB2312" w:cs="仿宋_GB2312"/>
          <w:sz w:val="32"/>
          <w:szCs w:val="32"/>
          <w:u w:val="none"/>
        </w:rPr>
        <w:t>2.</w:t>
      </w:r>
      <w:r>
        <w:rPr>
          <w:rFonts w:hint="eastAsia" w:ascii="仿宋_GB2312" w:hAnsi="Times New Roman" w:eastAsia="仿宋_GB2312" w:cs="仿宋_GB2312"/>
          <w:sz w:val="32"/>
          <w:szCs w:val="32"/>
          <w:u w:val="none"/>
          <w:lang w:eastAsia="zh-CN"/>
        </w:rPr>
        <w:t>现场检查笔录、现场检查照片</w:t>
      </w:r>
      <w:r>
        <w:rPr>
          <w:rFonts w:hint="eastAsia" w:ascii="仿宋_GB2312" w:hAnsi="仿宋_GB2312" w:eastAsia="仿宋_GB2312" w:cs="仿宋_GB2312"/>
          <w:sz w:val="32"/>
          <w:szCs w:val="32"/>
          <w:u w:val="none"/>
          <w:lang w:eastAsia="zh-CN"/>
        </w:rPr>
        <w:t>；</w:t>
      </w:r>
      <w:r>
        <w:rPr>
          <w:rFonts w:hint="eastAsia" w:ascii="仿宋_GB2312" w:hAnsi="Times New Roman" w:eastAsia="仿宋_GB2312" w:cs="仿宋_GB2312"/>
          <w:sz w:val="32"/>
          <w:szCs w:val="32"/>
          <w:u w:val="none"/>
        </w:rPr>
        <w:t>3.</w:t>
      </w:r>
      <w:r>
        <w:rPr>
          <w:rFonts w:hint="eastAsia" w:ascii="仿宋_GB2312" w:hAnsi="Times New Roman" w:eastAsia="仿宋_GB2312" w:cs="仿宋_GB2312"/>
          <w:sz w:val="32"/>
          <w:szCs w:val="32"/>
          <w:u w:val="none"/>
          <w:lang w:val="en-US" w:eastAsia="zh-CN"/>
        </w:rPr>
        <w:t>2022年6月28日当事人使用叉车录像；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Times New Roman" w:eastAsia="仿宋_GB2312" w:cs="仿宋_GB2312"/>
          <w:bCs/>
          <w:sz w:val="32"/>
          <w:szCs w:val="32"/>
          <w:u w:val="none"/>
          <w:lang w:val="en-US" w:eastAsia="zh-CN"/>
        </w:rPr>
      </w:pPr>
      <w:r>
        <w:rPr>
          <w:rFonts w:hint="eastAsia" w:ascii="仿宋_GB2312" w:hAnsi="Times New Roman" w:eastAsia="仿宋_GB2312" w:cs="仿宋_GB2312"/>
          <w:bCs/>
          <w:sz w:val="32"/>
          <w:szCs w:val="32"/>
          <w:u w:val="none"/>
          <w:lang w:val="en-US" w:eastAsia="zh-CN"/>
        </w:rPr>
        <w:t xml:space="preserve">4.询问调查笔录；5.当事人提供的整改报告。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本局于202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7</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20</w:t>
      </w:r>
      <w:r>
        <w:rPr>
          <w:rFonts w:hint="eastAsia" w:ascii="仿宋_GB2312" w:hAnsi="仿宋_GB2312" w:eastAsia="仿宋_GB2312" w:cs="仿宋_GB2312"/>
          <w:color w:val="000000"/>
          <w:sz w:val="32"/>
          <w:szCs w:val="32"/>
          <w:u w:val="none"/>
        </w:rPr>
        <w:t>日依法向当事人送达了《行政处罚告知书》（津辰市监</w:t>
      </w:r>
      <w:r>
        <w:rPr>
          <w:rFonts w:hint="eastAsia" w:ascii="仿宋_GB2312" w:hAnsi="仿宋_GB2312" w:eastAsia="仿宋_GB2312" w:cs="仿宋_GB2312"/>
          <w:color w:val="000000"/>
          <w:sz w:val="32"/>
          <w:szCs w:val="32"/>
          <w:u w:val="none"/>
          <w:lang w:eastAsia="zh-CN"/>
        </w:rPr>
        <w:t>综</w:t>
      </w:r>
      <w:r>
        <w:rPr>
          <w:rFonts w:hint="eastAsia" w:ascii="仿宋_GB2312" w:hAnsi="仿宋_GB2312" w:eastAsia="仿宋_GB2312" w:cs="仿宋_GB2312"/>
          <w:color w:val="000000"/>
          <w:sz w:val="32"/>
          <w:szCs w:val="32"/>
          <w:u w:val="none"/>
        </w:rPr>
        <w:t>罚告〔202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84</w:t>
      </w:r>
      <w:r>
        <w:rPr>
          <w:rFonts w:hint="eastAsia" w:ascii="仿宋_GB2312" w:hAnsi="仿宋_GB2312" w:eastAsia="仿宋_GB2312" w:cs="仿宋_GB2312"/>
          <w:color w:val="000000"/>
          <w:sz w:val="32"/>
          <w:szCs w:val="32"/>
          <w:u w:val="none"/>
        </w:rPr>
        <w:t xml:space="preserve">号），当事人未提出陈述、申辩意见。 </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案件性质：</w:t>
      </w:r>
      <w:r>
        <w:rPr>
          <w:rFonts w:hint="eastAsia" w:ascii="仿宋_GB2312" w:hAnsi="Times New Roman" w:eastAsia="仿宋_GB2312" w:cs="仿宋_GB2312"/>
          <w:bCs/>
          <w:sz w:val="32"/>
          <w:szCs w:val="32"/>
          <w:u w:val="none"/>
          <w:lang w:eastAsia="zh-CN"/>
        </w:rPr>
        <w:t>本局认为，</w:t>
      </w:r>
      <w:r>
        <w:rPr>
          <w:rFonts w:hint="eastAsia" w:ascii="仿宋_GB2312" w:hAnsi="Times New Roman" w:eastAsia="仿宋_GB2312" w:cs="仿宋_GB2312"/>
          <w:bCs/>
          <w:sz w:val="32"/>
          <w:szCs w:val="32"/>
          <w:u w:val="none"/>
        </w:rPr>
        <w:t>当事人</w:t>
      </w:r>
      <w:r>
        <w:rPr>
          <w:rFonts w:hint="eastAsia" w:ascii="仿宋_GB2312" w:hAnsi="Times New Roman" w:eastAsia="仿宋_GB2312" w:cs="仿宋_GB2312"/>
          <w:bCs/>
          <w:sz w:val="32"/>
          <w:szCs w:val="32"/>
          <w:u w:val="none"/>
          <w:lang w:val="en-US" w:eastAsia="zh-CN"/>
        </w:rPr>
        <w:t>的行为</w:t>
      </w:r>
      <w:r>
        <w:rPr>
          <w:rFonts w:hint="eastAsia" w:ascii="仿宋_GB2312" w:hAnsi="Times New Roman" w:eastAsia="仿宋_GB2312" w:cs="仿宋_GB2312"/>
          <w:bCs/>
          <w:sz w:val="32"/>
          <w:szCs w:val="32"/>
          <w:u w:val="none"/>
          <w:lang w:eastAsia="zh-CN"/>
        </w:rPr>
        <w:t>违反</w:t>
      </w:r>
      <w:r>
        <w:rPr>
          <w:rFonts w:hint="eastAsia" w:ascii="仿宋_GB2312" w:hAnsi="Times New Roman" w:eastAsia="仿宋_GB2312" w:cs="仿宋_GB2312"/>
          <w:bCs/>
          <w:sz w:val="32"/>
          <w:szCs w:val="32"/>
          <w:u w:val="none"/>
        </w:rPr>
        <w:t>了《</w:t>
      </w:r>
      <w:r>
        <w:rPr>
          <w:rFonts w:hint="eastAsia" w:ascii="仿宋_GB2312" w:hAnsi="Times New Roman" w:eastAsia="仿宋_GB2312" w:cs="仿宋_GB2312"/>
          <w:bCs/>
          <w:sz w:val="32"/>
          <w:szCs w:val="32"/>
          <w:u w:val="none"/>
          <w:lang w:val="en-US" w:eastAsia="zh-CN"/>
        </w:rPr>
        <w:t>中华人民共和国特种设备安全法</w:t>
      </w:r>
      <w:r>
        <w:rPr>
          <w:rFonts w:hint="eastAsia" w:ascii="仿宋_GB2312" w:hAnsi="Times New Roman" w:eastAsia="仿宋_GB2312" w:cs="仿宋_GB2312"/>
          <w:bCs/>
          <w:sz w:val="32"/>
          <w:szCs w:val="32"/>
          <w:u w:val="none"/>
        </w:rPr>
        <w:t>》第</w:t>
      </w:r>
      <w:r>
        <w:rPr>
          <w:rFonts w:hint="eastAsia" w:ascii="仿宋_GB2312" w:hAnsi="Times New Roman" w:eastAsia="仿宋_GB2312" w:cs="仿宋_GB2312"/>
          <w:bCs/>
          <w:sz w:val="32"/>
          <w:szCs w:val="32"/>
          <w:u w:val="none"/>
          <w:lang w:eastAsia="zh-CN"/>
        </w:rPr>
        <w:t>四十</w:t>
      </w:r>
      <w:r>
        <w:rPr>
          <w:rFonts w:hint="eastAsia" w:ascii="仿宋_GB2312" w:hAnsi="Times New Roman" w:eastAsia="仿宋_GB2312" w:cs="仿宋_GB2312"/>
          <w:bCs/>
          <w:sz w:val="32"/>
          <w:szCs w:val="32"/>
          <w:u w:val="none"/>
        </w:rPr>
        <w:t>条</w:t>
      </w:r>
      <w:r>
        <w:rPr>
          <w:rFonts w:hint="eastAsia" w:ascii="仿宋_GB2312" w:hAnsi="Times New Roman" w:eastAsia="仿宋_GB2312" w:cs="仿宋_GB2312"/>
          <w:bCs/>
          <w:sz w:val="32"/>
          <w:szCs w:val="32"/>
          <w:u w:val="none"/>
          <w:lang w:eastAsia="zh-CN"/>
        </w:rPr>
        <w:t>第三款：</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val="en-US" w:eastAsia="zh-CN"/>
        </w:rPr>
        <w:t> 未经定期检验或者检验不合格的特种设备，不得继续使用。</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eastAsia="zh-CN"/>
        </w:rPr>
        <w:t>的规定</w:t>
      </w:r>
      <w:r>
        <w:rPr>
          <w:rFonts w:hint="eastAsia" w:ascii="仿宋_GB2312" w:hAnsi="Times New Roman" w:eastAsia="仿宋_GB2312" w:cs="仿宋_GB2312"/>
          <w:bCs/>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bCs/>
          <w:sz w:val="32"/>
          <w:szCs w:val="32"/>
          <w:u w:val="none"/>
          <w:lang w:val="en-US" w:eastAsia="zh-CN"/>
        </w:rPr>
      </w:pPr>
      <w:r>
        <w:rPr>
          <w:rFonts w:hint="eastAsia" w:ascii="仿宋_GB2312" w:hAnsi="Times New Roman" w:eastAsia="仿宋_GB2312" w:cs="仿宋_GB2312"/>
          <w:bCs/>
          <w:sz w:val="32"/>
          <w:szCs w:val="32"/>
          <w:u w:val="none"/>
        </w:rPr>
        <w:t>自由裁量理由等其他需要说明的事项：</w:t>
      </w:r>
      <w:r>
        <w:rPr>
          <w:rFonts w:hint="eastAsia" w:ascii="仿宋_GB2312" w:hAnsi="Times New Roman" w:eastAsia="仿宋_GB2312" w:cs="仿宋_GB2312"/>
          <w:bCs/>
          <w:sz w:val="32"/>
          <w:szCs w:val="32"/>
          <w:u w:val="none"/>
          <w:lang w:eastAsia="zh-CN"/>
        </w:rPr>
        <w:t>在本案的调查过程中，当事人积极配合调查，如实提供相关证据材料，积极改正违法行为。符合</w:t>
      </w:r>
      <w:r>
        <w:rPr>
          <w:rFonts w:hint="eastAsia" w:ascii="仿宋_GB2312" w:hAnsi="Times New Roman" w:eastAsia="仿宋_GB2312" w:cs="仿宋_GB2312"/>
          <w:bCs/>
          <w:sz w:val="32"/>
          <w:szCs w:val="32"/>
          <w:u w:val="none"/>
        </w:rPr>
        <w:t>《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规定，</w:t>
      </w:r>
      <w:r>
        <w:rPr>
          <w:rFonts w:hint="eastAsia" w:ascii="仿宋_GB2312" w:hAnsi="Times New Roman" w:eastAsia="仿宋_GB2312" w:cs="仿宋_GB2312"/>
          <w:bCs/>
          <w:sz w:val="32"/>
          <w:szCs w:val="32"/>
          <w:u w:val="none"/>
          <w:lang w:eastAsia="zh-CN"/>
        </w:rPr>
        <w:t>应减轻</w:t>
      </w:r>
      <w:r>
        <w:rPr>
          <w:rFonts w:hint="eastAsia" w:ascii="仿宋_GB2312" w:hAnsi="Times New Roman" w:eastAsia="仿宋_GB2312" w:cs="仿宋_GB2312"/>
          <w:bCs/>
          <w:sz w:val="32"/>
          <w:szCs w:val="32"/>
          <w:u w:val="none"/>
        </w:rPr>
        <w:t>对当事人的</w:t>
      </w:r>
      <w:r>
        <w:rPr>
          <w:rFonts w:hint="eastAsia" w:ascii="仿宋_GB2312" w:hAnsi="Times New Roman" w:eastAsia="仿宋_GB2312" w:cs="仿宋_GB2312"/>
          <w:bCs/>
          <w:sz w:val="32"/>
          <w:szCs w:val="32"/>
          <w:u w:val="none"/>
          <w:lang w:eastAsia="zh-CN"/>
        </w:rPr>
        <w:t>行政</w:t>
      </w:r>
      <w:r>
        <w:rPr>
          <w:rFonts w:hint="eastAsia" w:ascii="仿宋_GB2312" w:hAnsi="Times New Roman" w:eastAsia="仿宋_GB2312" w:cs="仿宋_GB2312"/>
          <w:bCs/>
          <w:sz w:val="32"/>
          <w:szCs w:val="32"/>
          <w:u w:val="none"/>
        </w:rPr>
        <w:t>处罚</w:t>
      </w:r>
      <w:r>
        <w:rPr>
          <w:rFonts w:hint="eastAsia" w:ascii="仿宋_GB2312" w:hAnsi="Times New Roman" w:eastAsia="仿宋_GB2312" w:cs="仿宋_GB2312"/>
          <w:bCs/>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rPr>
        <w:t>处理意见及依据：依据</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lang w:val="en-US" w:eastAsia="zh-CN"/>
        </w:rPr>
        <w:t>中华人民共和国特种设备安全法</w:t>
      </w:r>
      <w:r>
        <w:rPr>
          <w:rFonts w:hint="eastAsia" w:ascii="仿宋_GB2312" w:hAnsi="Times New Roman" w:eastAsia="仿宋_GB2312" w:cs="仿宋_GB2312"/>
          <w:bCs/>
          <w:sz w:val="32"/>
          <w:szCs w:val="32"/>
          <w:u w:val="none"/>
        </w:rPr>
        <w:t>》第</w:t>
      </w:r>
      <w:r>
        <w:rPr>
          <w:rFonts w:hint="eastAsia" w:ascii="仿宋_GB2312" w:hAnsi="Times New Roman" w:eastAsia="仿宋_GB2312" w:cs="仿宋_GB2312"/>
          <w:bCs/>
          <w:sz w:val="32"/>
          <w:szCs w:val="32"/>
          <w:u w:val="none"/>
          <w:lang w:eastAsia="zh-CN"/>
        </w:rPr>
        <w:t>八十四</w:t>
      </w:r>
      <w:r>
        <w:rPr>
          <w:rFonts w:hint="eastAsia" w:ascii="仿宋_GB2312" w:hAnsi="Times New Roman" w:eastAsia="仿宋_GB2312" w:cs="仿宋_GB2312"/>
          <w:bCs/>
          <w:sz w:val="32"/>
          <w:szCs w:val="32"/>
          <w:u w:val="none"/>
        </w:rPr>
        <w:t>条</w:t>
      </w:r>
      <w:r>
        <w:rPr>
          <w:rFonts w:hint="eastAsia" w:ascii="仿宋_GB2312" w:hAnsi="Times New Roman" w:eastAsia="仿宋_GB2312" w:cs="仿宋_GB2312"/>
          <w:bCs/>
          <w:sz w:val="32"/>
          <w:szCs w:val="32"/>
          <w:u w:val="none"/>
          <w:lang w:eastAsia="zh-CN"/>
        </w:rPr>
        <w:t>第一项</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val="en-US" w:eastAsia="zh-CN"/>
        </w:rPr>
        <w:t> 违反本法规定，特种设备使用单位有下列行为之一的，责令停止使用有关特种设备，处三万元以上三十万元以下罚款：（一）使用未取得许可生产，未经检验或者检验不合格的特种设备，或者国家明令淘汰、已经报废的特种设备的；</w:t>
      </w:r>
      <w:r>
        <w:rPr>
          <w:rFonts w:hint="eastAsia" w:ascii="仿宋_GB2312" w:hAnsi="Times New Roman" w:eastAsia="仿宋_GB2312" w:cs="仿宋_GB2312"/>
          <w:bCs/>
          <w:sz w:val="32"/>
          <w:szCs w:val="32"/>
          <w:u w:val="none"/>
        </w:rPr>
        <w:t>”的规定，</w:t>
      </w:r>
      <w:r>
        <w:rPr>
          <w:rFonts w:hint="eastAsia" w:ascii="仿宋_GB2312" w:hAnsi="Times New Roman" w:eastAsia="仿宋_GB2312" w:cs="仿宋_GB2312"/>
          <w:bCs/>
          <w:sz w:val="32"/>
          <w:szCs w:val="32"/>
          <w:u w:val="none"/>
          <w:lang w:eastAsia="zh-CN"/>
        </w:rPr>
        <w:t>责令当事人立即停止违法行为，并减轻对当事人的行政处罚，处罚如下：</w:t>
      </w:r>
      <w:r>
        <w:rPr>
          <w:rFonts w:hint="eastAsia" w:ascii="仿宋_GB2312" w:hAnsi="Times New Roman" w:eastAsia="仿宋_GB2312" w:cs="仿宋_GB2312"/>
          <w:bCs/>
          <w:sz w:val="32"/>
          <w:szCs w:val="32"/>
          <w:u w:val="none"/>
          <w:lang w:val="en-US" w:eastAsia="zh-CN"/>
        </w:rPr>
        <w:t>罚款</w:t>
      </w:r>
      <w:r>
        <w:rPr>
          <w:rFonts w:hint="eastAsia" w:ascii="仿宋_GB2312" w:hAnsi="Times New Roman" w:eastAsia="仿宋_GB2312" w:cs="仿宋_GB2312"/>
          <w:bCs/>
          <w:sz w:val="32"/>
          <w:szCs w:val="32"/>
          <w:u w:val="none"/>
          <w:lang w:val="en" w:eastAsia="zh-CN"/>
        </w:rPr>
        <w:t>1</w:t>
      </w:r>
      <w:r>
        <w:rPr>
          <w:rFonts w:hint="eastAsia" w:ascii="仿宋_GB2312" w:hAnsi="Times New Roman" w:eastAsia="仿宋_GB2312" w:cs="仿宋_GB2312"/>
          <w:bCs/>
          <w:sz w:val="32"/>
          <w:szCs w:val="32"/>
          <w:u w:val="none"/>
          <w:lang w:val="en-US" w:eastAsia="zh-CN"/>
        </w:rPr>
        <w:t>0000元。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七十二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如你（单位）不服本行政处罚决定，可以在收到本行政处罚决定书之日起六十日内向天津市北辰区人民政府申请行政复议；也可以在六个月内依法向天津市北辰区法院提起行政诉讼。</w:t>
      </w:r>
      <w:r>
        <w:rPr>
          <w:rFonts w:hint="eastAsia" w:ascii="仿宋_GB2312" w:hAnsi="仿宋_GB2312" w:eastAsia="仿宋_GB2312" w:cs="仿宋_GB2312"/>
          <w:color w:val="000000"/>
          <w:kern w:val="0"/>
          <w:sz w:val="32"/>
          <w:szCs w:val="32"/>
          <w:u w:val="none"/>
        </w:rPr>
        <w:t>申请行政复议或者提起行政诉讼期间，行政处罚不停止执行。</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1"/>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天津市北辰区市场监督管理局</w:t>
      </w:r>
    </w:p>
    <w:p>
      <w:pPr>
        <w:keepNext w:val="0"/>
        <w:keepLines w:val="0"/>
        <w:pageBreakBefore w:val="0"/>
        <w:widowControl w:val="0"/>
        <w:kinsoku/>
        <w:wordWrap/>
        <w:overflowPunct/>
        <w:topLinePunct w:val="0"/>
        <w:autoSpaceDE/>
        <w:autoSpaceDN/>
        <w:bidi w:val="0"/>
        <w:adjustRightInd/>
        <w:snapToGrid/>
        <w:spacing w:line="560" w:lineRule="exact"/>
        <w:ind w:right="640" w:firstLine="601"/>
        <w:jc w:val="center"/>
        <w:textAlignment w:val="auto"/>
        <w:rPr>
          <w:rFonts w:hint="eastAsia" w:ascii="黑体" w:hAnsi="黑体" w:eastAsia="黑体" w:cs="黑体"/>
          <w:color w:val="000000"/>
          <w:sz w:val="30"/>
          <w:szCs w:val="30"/>
          <w:u w:val="none"/>
        </w:rPr>
      </w:pPr>
      <w:r>
        <w:rPr>
          <w:rFonts w:hint="eastAsia" w:ascii="仿宋_GB2312" w:hAnsi="仿宋_GB2312" w:eastAsia="仿宋_GB2312" w:cs="仿宋_GB2312"/>
          <w:color w:val="000000"/>
          <w:sz w:val="32"/>
          <w:szCs w:val="32"/>
          <w:u w:val="none"/>
        </w:rPr>
        <w:t xml:space="preserve">              202</w:t>
      </w: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年</w:t>
      </w:r>
      <w:r>
        <w:rPr>
          <w:rFonts w:hint="default" w:ascii="仿宋_GB2312" w:hAnsi="仿宋_GB2312" w:eastAsia="仿宋_GB2312" w:cs="仿宋_GB2312"/>
          <w:color w:val="000000"/>
          <w:sz w:val="32"/>
          <w:szCs w:val="32"/>
          <w:u w:val="none"/>
          <w:lang w:val="en"/>
        </w:rPr>
        <w:t>7</w:t>
      </w:r>
      <w:r>
        <w:rPr>
          <w:rFonts w:hint="eastAsia" w:ascii="仿宋_GB2312" w:hAnsi="仿宋_GB2312" w:eastAsia="仿宋_GB2312" w:cs="仿宋_GB2312"/>
          <w:color w:val="000000"/>
          <w:sz w:val="32"/>
          <w:szCs w:val="32"/>
          <w:u w:val="none"/>
        </w:rPr>
        <w:t>月</w:t>
      </w:r>
      <w:r>
        <w:rPr>
          <w:rFonts w:hint="default" w:ascii="仿宋_GB2312" w:hAnsi="仿宋_GB2312" w:eastAsia="仿宋_GB2312" w:cs="仿宋_GB2312"/>
          <w:color w:val="000000"/>
          <w:sz w:val="32"/>
          <w:szCs w:val="32"/>
          <w:u w:val="none"/>
          <w:lang w:val="en"/>
        </w:rPr>
        <w:t>28</w:t>
      </w:r>
      <w:bookmarkStart w:id="0" w:name="_GoBack"/>
      <w:bookmarkEnd w:id="0"/>
      <w:r>
        <w:rPr>
          <w:rFonts w:hint="eastAsia" w:ascii="仿宋_GB2312" w:hAnsi="仿宋_GB2312" w:eastAsia="仿宋_GB2312" w:cs="仿宋_GB2312"/>
          <w:color w:val="000000"/>
          <w:sz w:val="32"/>
          <w:szCs w:val="32"/>
          <w:u w:val="none"/>
        </w:rPr>
        <w:t>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u w:val="none"/>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218B22C1"/>
    <w:rsid w:val="22DC27B9"/>
    <w:rsid w:val="233C2D63"/>
    <w:rsid w:val="27EFFB0D"/>
    <w:rsid w:val="2BC96097"/>
    <w:rsid w:val="30952ADB"/>
    <w:rsid w:val="373D660C"/>
    <w:rsid w:val="3BA94389"/>
    <w:rsid w:val="3BC54CED"/>
    <w:rsid w:val="4616236D"/>
    <w:rsid w:val="46DFD0C5"/>
    <w:rsid w:val="56BFB2D8"/>
    <w:rsid w:val="594DCE97"/>
    <w:rsid w:val="5FAA48E3"/>
    <w:rsid w:val="6E86485E"/>
    <w:rsid w:val="6FAF1CDD"/>
    <w:rsid w:val="6FBFB1DF"/>
    <w:rsid w:val="73975D6E"/>
    <w:rsid w:val="76FD5D9B"/>
    <w:rsid w:val="773FA24A"/>
    <w:rsid w:val="77D2334A"/>
    <w:rsid w:val="797B9EAF"/>
    <w:rsid w:val="7A4B0EB6"/>
    <w:rsid w:val="7AFE7D2D"/>
    <w:rsid w:val="7B76AEB1"/>
    <w:rsid w:val="7CAFB14B"/>
    <w:rsid w:val="7DAB5F0D"/>
    <w:rsid w:val="7EEEE572"/>
    <w:rsid w:val="7F9B95B0"/>
    <w:rsid w:val="7FBB58C8"/>
    <w:rsid w:val="82FBFB49"/>
    <w:rsid w:val="8FE77E72"/>
    <w:rsid w:val="9E0B8353"/>
    <w:rsid w:val="B56DDD7E"/>
    <w:rsid w:val="BBEE00C3"/>
    <w:rsid w:val="BEC453B4"/>
    <w:rsid w:val="D6A44384"/>
    <w:rsid w:val="DDE767F9"/>
    <w:rsid w:val="DFC5E982"/>
    <w:rsid w:val="E63201BE"/>
    <w:rsid w:val="F6FE7063"/>
    <w:rsid w:val="F79F8080"/>
    <w:rsid w:val="F7BDD550"/>
    <w:rsid w:val="FA7FE5D8"/>
    <w:rsid w:val="FAB9FD0B"/>
    <w:rsid w:val="FBFF2324"/>
    <w:rsid w:val="FD3F6749"/>
    <w:rsid w:val="FDDAF835"/>
    <w:rsid w:val="FED7D438"/>
    <w:rsid w:val="FEE530C4"/>
    <w:rsid w:val="FEFF370B"/>
    <w:rsid w:val="FF07FB02"/>
    <w:rsid w:val="FF6F48BD"/>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16</TotalTime>
  <ScaleCrop>false</ScaleCrop>
  <LinksUpToDate>false</LinksUpToDate>
  <CharactersWithSpaces>2615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2019-04-08T06:52:00Z</dcterms:created>
  <dc:creator>赵明宇</dc:creator>
  <cp:lastModifiedBy>admin</cp:lastModifiedBy>
  <cp:lastPrinted>2021-12-05T10:40:00Z</cp:lastPrinted>
  <dcterms:modified xsi:type="dcterms:W3CDTF">2022-11-16T10:55:14Z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