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113</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sz w:val="32"/>
          <w:szCs w:val="32"/>
          <w:u w:val="none"/>
          <w:lang w:eastAsia="zh-CN"/>
        </w:rPr>
        <w:t>异空间电子商务（天津）有限公司</w:t>
      </w:r>
      <w:r>
        <w:rPr>
          <w:rFonts w:hint="eastAsia" w:ascii="仿宋_GB2312" w:hAnsi="仿宋_GB2312" w:eastAsia="仿宋_GB2312" w:cs="仿宋_GB2312"/>
          <w:kern w:val="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主体资格证件名称及号码: 营业执照</w:t>
      </w:r>
      <w:r>
        <w:rPr>
          <w:rFonts w:hint="eastAsia" w:ascii="仿宋_GB2312" w:hAnsi="仿宋_GB2312" w:eastAsia="仿宋_GB2312" w:cs="仿宋_GB2312"/>
          <w:sz w:val="32"/>
          <w:szCs w:val="32"/>
          <w:u w:val="none"/>
          <w:lang w:val="en-US" w:eastAsia="zh-CN"/>
        </w:rPr>
        <w:t>91120113MA07EM2X2B</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sz w:val="32"/>
          <w:szCs w:val="32"/>
          <w:u w:val="none"/>
          <w:lang w:eastAsia="zh-CN"/>
        </w:rPr>
        <w:t>天津市北辰区西堤头镇赵庄子村</w:t>
      </w:r>
      <w:r>
        <w:rPr>
          <w:rFonts w:hint="eastAsia" w:ascii="仿宋_GB2312" w:hAnsi="仿宋_GB2312" w:eastAsia="仿宋_GB2312" w:cs="仿宋_GB2312"/>
          <w:sz w:val="32"/>
          <w:szCs w:val="32"/>
          <w:u w:val="none"/>
          <w:lang w:val="en-US" w:eastAsia="zh-CN"/>
        </w:rPr>
        <w:t>E1-2-603；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法定代表人：张晶；</w:t>
      </w:r>
    </w:p>
    <w:p>
      <w:pPr>
        <w:keepNext w:val="0"/>
        <w:keepLines w:val="0"/>
        <w:pageBreakBefore w:val="0"/>
        <w:widowControl/>
        <w:tabs>
          <w:tab w:val="left" w:pos="3717"/>
        </w:tabs>
        <w:kinsoku w:val="0"/>
        <w:wordWrap/>
        <w:overflowPunct/>
        <w:topLinePunct w:val="0"/>
        <w:autoSpaceDE w:val="0"/>
        <w:autoSpaceDN w:val="0"/>
        <w:bidi w:val="0"/>
        <w:adjustRightInd w:val="0"/>
        <w:snapToGrid w:val="0"/>
        <w:spacing w:before="118" w:line="500" w:lineRule="exact"/>
        <w:ind w:right="93"/>
        <w:jc w:val="left"/>
        <w:textAlignment w:val="baseline"/>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 w:eastAsia="zh-CN"/>
        </w:rPr>
        <w:t>身份证号：</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2022年8月10日，我局收到北辰区互联网信息办公室《网站信息风险线索核查函》，称异空间电子商务（天津）有限公司</w:t>
      </w:r>
      <w:r>
        <w:rPr>
          <w:rFonts w:hint="default" w:ascii="仿宋_GB2312" w:hAnsi="仿宋_GB2312" w:eastAsia="仿宋_GB2312" w:cs="仿宋_GB2312"/>
          <w:b w:val="0"/>
          <w:bCs w:val="0"/>
          <w:sz w:val="32"/>
          <w:szCs w:val="32"/>
          <w:u w:val="none"/>
          <w:lang w:val="en" w:eastAsia="zh-CN"/>
        </w:rPr>
        <w:t>www.xrllm.com</w:t>
      </w:r>
      <w:r>
        <w:rPr>
          <w:rFonts w:hint="eastAsia" w:ascii="仿宋_GB2312" w:hAnsi="仿宋_GB2312" w:eastAsia="仿宋_GB2312" w:cs="仿宋_GB2312"/>
          <w:b w:val="0"/>
          <w:bCs w:val="0"/>
          <w:sz w:val="32"/>
          <w:szCs w:val="32"/>
          <w:u w:val="none"/>
          <w:lang w:val="en-US" w:eastAsia="zh-CN"/>
        </w:rPr>
        <w:t>网站平台中含有疑似商品虚假宣传信息内容，请核查。8月11日，我执法人员到当事人住所进行核查，在当事人公司网站上发现有“中元节 鬼月化解冤亲债主……从七月初一开始，正式进入鬼月，鬼门大开。……冤亲债主们也拥有了更多自由。如若对他们视若罔闻，则更容易引发他们的嗔恨心，引发他们激烈的讨报！！……特别为大家提供针对性化解冤亲债主的服务，……进行劝说并送他们离开，代烧5袋元宝。……”等内容。上述内容涉嫌违法。同日，经分管局长批准，对当事人予以立案调查。经询问当事人，收集相关资料等方式，案件于2022年8月22日调查终结。本案未采取行政强制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eastAsia="zh-CN"/>
        </w:rPr>
        <w:t>经查明</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val="0"/>
          <w:bCs w:val="0"/>
          <w:sz w:val="32"/>
          <w:szCs w:val="32"/>
          <w:u w:val="none"/>
          <w:lang w:val="en-US" w:eastAsia="zh-CN"/>
        </w:rPr>
        <w:t>当事人于2021年8月26日通过淘宝网冰蓝网络科技的商家，租赁一家店铺建立了公司网站。2022年7月18日当事人在公司网站上制作发布了含有“体质敏感或者身体亚健康的亲，最好购入下针对鬼月特制的护身符……，如同天若下雨就打伞，遇到鬼月就防护，都是一种对自身的保护。……鬼月期间购买再送一袋驱邪药包，可放置于卧室，避免灵体干扰。”、“鬼月化解冤亲债主，中元节将至。从七月初一开始，正式进入鬼月，鬼门大开。……冤亲债主们也拥有了更多自由。如若对他们视若罔闻，则更容易引发他们的嗔恨心，引发他们激烈的讨报！！……今年的中元节，特别为大家提供针对性化解冤亲债主的服务，……进行劝说并送他们离开，代烧5袋元宝。……单人查询化解560元，家庭2人以上88折，3人以上8折。”等内容的广告，上述内容涉嫌迷信。其行为满足发布含有</w:t>
      </w:r>
      <w:r>
        <w:rPr>
          <w:rFonts w:hint="default" w:ascii="仿宋_GB2312" w:hAnsi="仿宋_GB2312" w:eastAsia="仿宋_GB2312" w:cs="仿宋_GB2312"/>
          <w:b w:val="0"/>
          <w:bCs w:val="0"/>
          <w:sz w:val="32"/>
          <w:szCs w:val="32"/>
          <w:u w:val="none"/>
          <w:lang w:val="en-US" w:eastAsia="zh-CN"/>
        </w:rPr>
        <w:t>迷信</w:t>
      </w:r>
      <w:r>
        <w:rPr>
          <w:rFonts w:hint="eastAsia" w:ascii="仿宋_GB2312" w:hAnsi="仿宋_GB2312" w:eastAsia="仿宋_GB2312" w:cs="仿宋_GB2312"/>
          <w:b w:val="0"/>
          <w:bCs w:val="0"/>
          <w:sz w:val="32"/>
          <w:szCs w:val="32"/>
          <w:u w:val="none"/>
          <w:lang w:val="en-US" w:eastAsia="zh-CN"/>
        </w:rPr>
        <w:t>内容广告行为的构成要件。本案广告费用无法计算。</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rPr>
          <w:rFonts w:hint="eastAsia" w:ascii="仿宋_GB2312" w:hAnsi="Times New Roman" w:eastAsia="仿宋_GB2312" w:cs="仿宋_GB2312"/>
          <w:bCs/>
          <w:sz w:val="32"/>
          <w:szCs w:val="32"/>
          <w:u w:val="none"/>
          <w:lang w:val="en-US" w:eastAsia="zh-CN"/>
        </w:rPr>
      </w:pPr>
      <w:r>
        <w:rPr>
          <w:rFonts w:hint="eastAsia" w:ascii="仿宋_GB2312" w:hAnsi="仿宋_GB2312" w:eastAsia="仿宋_GB2312" w:cs="仿宋_GB2312"/>
          <w:bCs/>
          <w:sz w:val="32"/>
          <w:szCs w:val="32"/>
          <w:u w:val="none"/>
          <w:lang w:eastAsia="zh-CN"/>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r>
        <w:rPr>
          <w:rFonts w:hint="eastAsia" w:ascii="仿宋_GB2312" w:hAnsi="Times New Roman" w:eastAsia="仿宋_GB2312" w:cs="仿宋_GB2312"/>
          <w:sz w:val="32"/>
          <w:szCs w:val="32"/>
          <w:u w:val="none"/>
        </w:rPr>
        <w:t>1.当事人</w:t>
      </w:r>
      <w:r>
        <w:rPr>
          <w:rFonts w:hint="eastAsia" w:ascii="仿宋_GB2312" w:hAnsi="Times New Roman" w:eastAsia="仿宋_GB2312" w:cs="仿宋_GB2312"/>
          <w:sz w:val="32"/>
          <w:szCs w:val="32"/>
          <w:u w:val="none"/>
          <w:lang w:eastAsia="zh-CN"/>
        </w:rPr>
        <w:t>营业执照复印件、法定代表人身份证复印件；</w:t>
      </w:r>
      <w:r>
        <w:rPr>
          <w:rFonts w:hint="eastAsia" w:ascii="仿宋_GB2312" w:hAnsi="Times New Roman" w:eastAsia="仿宋_GB2312" w:cs="仿宋_GB2312"/>
          <w:sz w:val="32"/>
          <w:szCs w:val="32"/>
          <w:u w:val="none"/>
        </w:rPr>
        <w:t>2.现场检查笔录</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rPr>
        <w:t>现场检查照片</w:t>
      </w:r>
      <w:r>
        <w:rPr>
          <w:rFonts w:hint="eastAsia" w:ascii="仿宋_GB2312" w:hAnsi="Times New Roman" w:eastAsia="仿宋_GB2312" w:cs="仿宋_GB2312"/>
          <w:sz w:val="32"/>
          <w:szCs w:val="32"/>
          <w:u w:val="none"/>
          <w:lang w:eastAsia="zh-CN"/>
        </w:rPr>
        <w:t>、网站截屏打印件</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对当事人法定代表人张晶</w:t>
      </w:r>
      <w:r>
        <w:rPr>
          <w:rFonts w:hint="eastAsia" w:ascii="仿宋_GB2312" w:hAnsi="Times New Roman" w:eastAsia="仿宋_GB2312" w:cs="仿宋_GB2312"/>
          <w:sz w:val="32"/>
          <w:szCs w:val="32"/>
          <w:u w:val="none"/>
        </w:rPr>
        <w:t>制作的</w:t>
      </w:r>
      <w:r>
        <w:rPr>
          <w:rFonts w:hint="eastAsia" w:ascii="仿宋_GB2312" w:hAnsi="Times New Roman" w:eastAsia="仿宋_GB2312" w:cs="仿宋_GB2312"/>
          <w:sz w:val="32"/>
          <w:szCs w:val="32"/>
          <w:u w:val="none"/>
          <w:lang w:eastAsia="zh-CN"/>
        </w:rPr>
        <w:t>询问</w:t>
      </w:r>
      <w:r>
        <w:rPr>
          <w:rFonts w:hint="eastAsia" w:ascii="仿宋_GB2312" w:hAnsi="Times New Roman" w:eastAsia="仿宋_GB2312" w:cs="仿宋_GB2312"/>
          <w:sz w:val="32"/>
          <w:szCs w:val="32"/>
          <w:u w:val="none"/>
        </w:rPr>
        <w:t>笔录</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lang w:val="en-US" w:eastAsia="zh-CN"/>
        </w:rPr>
        <w:t>租赁店铺建立网站交易截图打印件、浏览网页情况截屏打印件</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lang w:val="en-US" w:eastAsia="zh-CN"/>
        </w:rPr>
        <w:t>4.</w:t>
      </w:r>
      <w:r>
        <w:rPr>
          <w:rFonts w:hint="eastAsia" w:ascii="仿宋_GB2312" w:hAnsi="Times New Roman" w:eastAsia="仿宋_GB2312" w:cs="仿宋_GB2312"/>
          <w:bCs/>
          <w:sz w:val="32"/>
          <w:szCs w:val="32"/>
          <w:u w:val="none"/>
          <w:lang w:eastAsia="zh-CN"/>
        </w:rPr>
        <w:t>当事人提供的整改报告、订单取消截屏打印件、违法内容删除打印件。</w:t>
      </w:r>
      <w:r>
        <w:rPr>
          <w:rFonts w:hint="eastAsia" w:ascii="仿宋_GB2312" w:hAnsi="Times New Roman" w:eastAsia="仿宋_GB2312" w:cs="仿宋_GB2312"/>
          <w:bCs/>
          <w:sz w:val="32"/>
          <w:szCs w:val="32"/>
          <w:u w:val="none"/>
          <w:lang w:val="en-US" w:eastAsia="zh-CN"/>
        </w:rPr>
        <w:t xml:space="preserve">  </w:t>
      </w:r>
    </w:p>
    <w:p>
      <w:pPr>
        <w:keepNext w:val="0"/>
        <w:keepLines w:val="0"/>
        <w:pageBreakBefore w:val="0"/>
        <w:numPr>
          <w:ilvl w:val="0"/>
          <w:numId w:val="0"/>
        </w:numPr>
        <w:wordWrap/>
        <w:overflowPunct/>
        <w:topLinePunct w:val="0"/>
        <w:bidi w:val="0"/>
        <w:spacing w:line="500" w:lineRule="exact"/>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15</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113</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keepNext w:val="0"/>
        <w:keepLines w:val="0"/>
        <w:pageBreakBefore w:val="0"/>
        <w:wordWrap/>
        <w:overflowPunct/>
        <w:topLinePunct w:val="0"/>
        <w:bidi w:val="0"/>
        <w:spacing w:line="500" w:lineRule="exact"/>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lang w:eastAsia="zh-CN"/>
        </w:rPr>
        <w:t>本局认为，</w:t>
      </w:r>
      <w:r>
        <w:rPr>
          <w:rFonts w:hint="eastAsia" w:ascii="仿宋_GB2312" w:hAnsi="Times New Roman" w:eastAsia="仿宋_GB2312" w:cs="仿宋_GB2312"/>
          <w:sz w:val="32"/>
          <w:szCs w:val="32"/>
          <w:u w:val="none"/>
          <w:lang w:val="en-US" w:eastAsia="zh-CN"/>
        </w:rPr>
        <w:t>当事人的行为违反了《中华人民共和国广告法》第九条“ </w:t>
      </w:r>
      <w:r>
        <w:rPr>
          <w:rFonts w:hint="default" w:ascii="仿宋_GB2312" w:hAnsi="Times New Roman" w:eastAsia="仿宋_GB2312" w:cs="仿宋_GB2312"/>
          <w:sz w:val="32"/>
          <w:szCs w:val="32"/>
          <w:u w:val="none"/>
          <w:lang w:val="en-US" w:eastAsia="zh-CN"/>
        </w:rPr>
        <w:t>广告不得有下列情形：（八）含有淫秽、色情、赌博、迷信、恐怖、暴力的内容；</w:t>
      </w:r>
      <w:r>
        <w:rPr>
          <w:rFonts w:hint="eastAsia" w:ascii="仿宋_GB2312" w:hAnsi="Times New Roman" w:eastAsia="仿宋_GB2312" w:cs="仿宋_GB2312"/>
          <w:sz w:val="32"/>
          <w:szCs w:val="32"/>
          <w:u w:val="none"/>
          <w:lang w:val="en-US" w:eastAsia="zh-CN"/>
        </w:rPr>
        <w:t>”的规定。鉴于</w:t>
      </w:r>
      <w:r>
        <w:rPr>
          <w:rFonts w:hint="eastAsia" w:ascii="仿宋_GB2312" w:hAnsi="Times New Roman" w:eastAsia="仿宋_GB2312" w:cs="仿宋_GB2312"/>
          <w:bCs/>
          <w:sz w:val="32"/>
          <w:szCs w:val="32"/>
          <w:u w:val="none"/>
          <w:lang w:eastAsia="zh-CN"/>
        </w:rPr>
        <w:t>当事人在本案调查过程中，积极配合，如实提供相关证据材料，及时取消订单和删除违法内容，积极改正违法行为。符合</w:t>
      </w:r>
      <w:r>
        <w:rPr>
          <w:rFonts w:hint="eastAsia" w:ascii="仿宋_GB2312" w:hAnsi="Times New Roman" w:eastAsia="仿宋_GB2312" w:cs="仿宋_GB2312"/>
          <w:bCs/>
          <w:sz w:val="32"/>
          <w:szCs w:val="32"/>
          <w:u w:val="none"/>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仿宋_GB2312" w:hAnsi="Times New Roman" w:eastAsia="仿宋_GB2312" w:cs="仿宋_GB2312"/>
          <w:bCs/>
          <w:sz w:val="32"/>
          <w:szCs w:val="32"/>
          <w:u w:val="none"/>
          <w:lang w:eastAsia="zh-CN"/>
        </w:rPr>
        <w:t>应当减轻</w:t>
      </w:r>
      <w:r>
        <w:rPr>
          <w:rFonts w:hint="eastAsia" w:ascii="仿宋_GB2312" w:hAnsi="Times New Roman" w:eastAsia="仿宋_GB2312" w:cs="仿宋_GB2312"/>
          <w:bCs/>
          <w:sz w:val="32"/>
          <w:szCs w:val="32"/>
          <w:u w:val="none"/>
        </w:rPr>
        <w:t>对当事人的</w:t>
      </w:r>
      <w:r>
        <w:rPr>
          <w:rFonts w:hint="eastAsia" w:ascii="仿宋_GB2312" w:hAnsi="Times New Roman" w:eastAsia="仿宋_GB2312" w:cs="仿宋_GB2312"/>
          <w:bCs/>
          <w:sz w:val="32"/>
          <w:szCs w:val="32"/>
          <w:u w:val="none"/>
          <w:lang w:eastAsia="zh-CN"/>
        </w:rPr>
        <w:t>行政</w:t>
      </w:r>
      <w:r>
        <w:rPr>
          <w:rFonts w:hint="eastAsia" w:ascii="仿宋_GB2312" w:hAnsi="Times New Roman" w:eastAsia="仿宋_GB2312" w:cs="仿宋_GB2312"/>
          <w:bCs/>
          <w:sz w:val="32"/>
          <w:szCs w:val="32"/>
          <w:u w:val="none"/>
        </w:rPr>
        <w:t>处罚</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 xml:space="preserve">                                                                                                                                                                                                                                                                         </w:t>
      </w:r>
      <w:r>
        <w:rPr>
          <w:rFonts w:hint="eastAsia" w:ascii="仿宋_GB2312"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rPr>
          <w:rFonts w:hint="eastAsia"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依据《中华人民共和国</w:t>
      </w:r>
      <w:r>
        <w:rPr>
          <w:rFonts w:hint="eastAsia" w:ascii="仿宋_GB2312" w:hAnsi="Times New Roman" w:eastAsia="仿宋_GB2312" w:cs="仿宋_GB2312"/>
          <w:bCs/>
          <w:sz w:val="32"/>
          <w:szCs w:val="32"/>
          <w:u w:val="none"/>
          <w:lang w:eastAsia="zh-CN"/>
        </w:rPr>
        <w:t>广告</w:t>
      </w:r>
      <w:r>
        <w:rPr>
          <w:rFonts w:hint="eastAsia" w:ascii="仿宋_GB2312" w:hAnsi="Times New Roman" w:eastAsia="仿宋_GB2312" w:cs="仿宋_GB2312"/>
          <w:bCs/>
          <w:sz w:val="32"/>
          <w:szCs w:val="32"/>
          <w:u w:val="none"/>
        </w:rPr>
        <w:t>法》第</w:t>
      </w:r>
      <w:r>
        <w:rPr>
          <w:rFonts w:hint="eastAsia" w:ascii="仿宋_GB2312" w:hAnsi="Times New Roman" w:eastAsia="仿宋_GB2312" w:cs="仿宋_GB2312"/>
          <w:bCs/>
          <w:sz w:val="32"/>
          <w:szCs w:val="32"/>
          <w:u w:val="none"/>
          <w:lang w:eastAsia="zh-CN"/>
        </w:rPr>
        <w:t>五十七</w:t>
      </w:r>
      <w:r>
        <w:rPr>
          <w:rFonts w:hint="eastAsia" w:ascii="仿宋_GB2312" w:hAnsi="Times New Roman" w:eastAsia="仿宋_GB2312" w:cs="仿宋_GB2312"/>
          <w:bCs/>
          <w:sz w:val="32"/>
          <w:szCs w:val="32"/>
          <w:u w:val="none"/>
        </w:rPr>
        <w:t>条第一</w:t>
      </w:r>
      <w:r>
        <w:rPr>
          <w:rFonts w:hint="eastAsia" w:ascii="仿宋_GB2312" w:hAnsi="Times New Roman" w:eastAsia="仿宋_GB2312" w:cs="仿宋_GB2312"/>
          <w:bCs/>
          <w:sz w:val="32"/>
          <w:szCs w:val="32"/>
          <w:u w:val="none"/>
          <w:lang w:eastAsia="zh-CN"/>
        </w:rPr>
        <w:t>项</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 </w:t>
      </w:r>
      <w:r>
        <w:rPr>
          <w:rFonts w:hint="default" w:ascii="仿宋_GB2312" w:hAnsi="Times New Roman" w:eastAsia="仿宋_GB2312" w:cs="仿宋_GB2312"/>
          <w:bCs/>
          <w:sz w:val="32"/>
          <w:szCs w:val="32"/>
          <w:u w:val="none"/>
          <w:lang w:val="en-US" w:eastAsia="zh-CN"/>
        </w:rPr>
        <w:t>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的规定，责令当事人停止发布违法广告，并对当事人处</w:t>
      </w:r>
      <w:r>
        <w:rPr>
          <w:rFonts w:hint="eastAsia" w:ascii="仿宋_GB2312" w:hAnsi="Times New Roman" w:eastAsia="仿宋_GB2312" w:cs="仿宋_GB2312"/>
          <w:bCs/>
          <w:sz w:val="32"/>
          <w:szCs w:val="32"/>
          <w:u w:val="none"/>
          <w:lang w:val="en-US" w:eastAsia="zh-CN"/>
        </w:rPr>
        <w:t>罚款10000元。</w:t>
      </w:r>
      <w:r>
        <w:rPr>
          <w:rFonts w:hint="eastAsia" w:ascii="仿宋_GB2312"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00" w:lineRule="exact"/>
        <w:ind w:right="640"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23</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spacing w:line="50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3EBB7C02"/>
    <w:rsid w:val="4616236D"/>
    <w:rsid w:val="46DFD0C5"/>
    <w:rsid w:val="56BFB2D8"/>
    <w:rsid w:val="594DCE97"/>
    <w:rsid w:val="5FAA48E3"/>
    <w:rsid w:val="637E4F78"/>
    <w:rsid w:val="6E86485E"/>
    <w:rsid w:val="6FBFB1DF"/>
    <w:rsid w:val="73975D6E"/>
    <w:rsid w:val="773FA24A"/>
    <w:rsid w:val="77D2334A"/>
    <w:rsid w:val="797B9EAF"/>
    <w:rsid w:val="7A4B0EB6"/>
    <w:rsid w:val="7AFE7D2D"/>
    <w:rsid w:val="7DAB5F0D"/>
    <w:rsid w:val="7EEEE572"/>
    <w:rsid w:val="7F9B95B0"/>
    <w:rsid w:val="7FBB58C8"/>
    <w:rsid w:val="9E0B8353"/>
    <w:rsid w:val="B56DDD7E"/>
    <w:rsid w:val="BBEE00C3"/>
    <w:rsid w:val="BF7EF9C5"/>
    <w:rsid w:val="D6A44384"/>
    <w:rsid w:val="DDE767F9"/>
    <w:rsid w:val="DFC5E982"/>
    <w:rsid w:val="EE3DFB17"/>
    <w:rsid w:val="F6FE7063"/>
    <w:rsid w:val="F79F8080"/>
    <w:rsid w:val="F7BDD550"/>
    <w:rsid w:val="FA7FE5D8"/>
    <w:rsid w:val="FAB9FD0B"/>
    <w:rsid w:val="FBFF2324"/>
    <w:rsid w:val="FD3F6749"/>
    <w:rsid w:val="FDDAF835"/>
    <w:rsid w:val="FED7D438"/>
    <w:rsid w:val="FEE530C4"/>
    <w:rsid w:val="FEFF370B"/>
    <w:rsid w:val="FF07FB02"/>
    <w:rsid w:val="FF6F48BD"/>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9</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2019-04-07T14:52:00Z</dcterms:created>
  <dc:creator>赵明宇</dc:creator>
  <cp:lastModifiedBy>greatwall</cp:lastModifiedBy>
  <cp:lastPrinted>2022-09-21T07:27:00Z</cp:lastPrinted>
  <dcterms:modified xsi:type="dcterms:W3CDTF">2022-09-23T16:39:42Z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