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0" w:firstLineChars="0"/>
        <w:jc w:val="center"/>
        <w:rPr>
          <w:rFonts w:ascii="仿宋" w:hAnsi="仿宋" w:eastAsia="仿宋"/>
          <w:b/>
          <w:sz w:val="56"/>
          <w:szCs w:val="72"/>
          <w:highlight w:val="none"/>
        </w:rPr>
      </w:pPr>
      <w:r>
        <w:rPr>
          <w:rFonts w:hint="eastAsia" w:ascii="仿宋" w:hAnsi="仿宋" w:eastAsia="仿宋"/>
          <w:b/>
          <w:sz w:val="56"/>
          <w:szCs w:val="72"/>
          <w:highlight w:val="none"/>
        </w:rPr>
        <w:t>北辰区</w:t>
      </w:r>
      <w:r>
        <w:rPr>
          <w:rFonts w:hint="eastAsia" w:ascii="仿宋" w:hAnsi="仿宋" w:eastAsia="仿宋"/>
          <w:b/>
          <w:sz w:val="56"/>
          <w:szCs w:val="72"/>
          <w:highlight w:val="none"/>
          <w:lang w:eastAsia="zh-CN"/>
        </w:rPr>
        <w:t>水务局</w:t>
      </w:r>
      <w:r>
        <w:rPr>
          <w:rFonts w:hint="eastAsia" w:ascii="仿宋" w:hAnsi="仿宋" w:eastAsia="仿宋"/>
          <w:b/>
          <w:sz w:val="56"/>
          <w:szCs w:val="72"/>
          <w:highlight w:val="none"/>
        </w:rPr>
        <w:t>2020</w:t>
      </w:r>
      <w:r>
        <w:rPr>
          <w:rFonts w:ascii="仿宋" w:hAnsi="仿宋" w:eastAsia="仿宋"/>
          <w:b/>
          <w:sz w:val="56"/>
          <w:szCs w:val="72"/>
          <w:highlight w:val="none"/>
        </w:rPr>
        <w:t>年度</w:t>
      </w:r>
      <w:r>
        <w:rPr>
          <w:rFonts w:hint="eastAsia" w:ascii="仿宋" w:hAnsi="仿宋" w:eastAsia="仿宋"/>
          <w:b/>
          <w:sz w:val="56"/>
          <w:szCs w:val="72"/>
          <w:highlight w:val="none"/>
        </w:rPr>
        <w:t>抗疫特别国债项目</w:t>
      </w:r>
      <w:r>
        <w:rPr>
          <w:rFonts w:ascii="仿宋" w:hAnsi="仿宋" w:eastAsia="仿宋"/>
          <w:b/>
          <w:sz w:val="56"/>
          <w:szCs w:val="72"/>
          <w:highlight w:val="none"/>
        </w:rPr>
        <w:t>绩效</w:t>
      </w:r>
      <w:r>
        <w:rPr>
          <w:rFonts w:hint="eastAsia" w:ascii="仿宋" w:hAnsi="仿宋" w:eastAsia="仿宋"/>
          <w:b/>
          <w:sz w:val="56"/>
          <w:szCs w:val="72"/>
          <w:highlight w:val="none"/>
        </w:rPr>
        <w:t>说明</w:t>
      </w:r>
      <w:bookmarkStart w:id="0" w:name="_Toc67568548"/>
    </w:p>
    <w:p>
      <w:pPr>
        <w:pStyle w:val="10"/>
        <w:ind w:firstLine="0" w:firstLineChars="0"/>
        <w:jc w:val="center"/>
        <w:rPr>
          <w:rFonts w:ascii="仿宋" w:hAnsi="仿宋" w:eastAsia="仿宋"/>
          <w:b/>
          <w:sz w:val="56"/>
          <w:szCs w:val="72"/>
          <w:highlight w:val="none"/>
        </w:rPr>
      </w:pPr>
    </w:p>
    <w:p>
      <w:pPr>
        <w:pStyle w:val="10"/>
        <w:ind w:firstLine="280" w:firstLineChars="100"/>
        <w:rPr>
          <w:rFonts w:hint="eastAsia" w:eastAsia="黑体"/>
          <w:bCs/>
          <w:sz w:val="30"/>
          <w:szCs w:val="32"/>
          <w:highlight w:val="none"/>
        </w:rPr>
      </w:pPr>
      <w:r>
        <w:rPr>
          <w:rFonts w:hint="eastAsia" w:ascii="黑体" w:hAnsi="黑体" w:eastAsia="黑体"/>
          <w:highlight w:val="none"/>
        </w:rPr>
        <w:t>一、</w:t>
      </w:r>
      <w:bookmarkEnd w:id="0"/>
      <w:r>
        <w:rPr>
          <w:rFonts w:hint="eastAsia" w:eastAsia="黑体"/>
          <w:bCs/>
          <w:sz w:val="30"/>
          <w:szCs w:val="32"/>
          <w:highlight w:val="none"/>
        </w:rPr>
        <w:t>抗疫特别国债转移支付基本情况</w:t>
      </w:r>
    </w:p>
    <w:p>
      <w:pPr>
        <w:pStyle w:val="16"/>
        <w:spacing w:line="600" w:lineRule="exact"/>
        <w:ind w:firstLine="560"/>
        <w:rPr>
          <w:rFonts w:ascii="仿宋_GB2312" w:hAnsi="仿宋" w:eastAsia="仿宋_GB2312"/>
          <w:szCs w:val="28"/>
          <w:highlight w:val="none"/>
        </w:rPr>
      </w:pPr>
      <w:bookmarkStart w:id="1" w:name="_Toc67568549"/>
      <w:r>
        <w:rPr>
          <w:rFonts w:hint="eastAsia" w:ascii="仿宋_GB2312" w:hAnsi="仿宋" w:eastAsia="仿宋_GB2312"/>
          <w:szCs w:val="28"/>
          <w:highlight w:val="none"/>
        </w:rPr>
        <w:t>天津市北辰区水务局</w:t>
      </w:r>
      <w:r>
        <w:rPr>
          <w:rFonts w:hint="eastAsia" w:ascii="仿宋_GB2312" w:hAnsi="仿宋" w:eastAsia="仿宋_GB2312"/>
          <w:b/>
          <w:szCs w:val="28"/>
          <w:highlight w:val="none"/>
        </w:rPr>
        <w:t>新区污水处理厂配套管网工程项目</w:t>
      </w:r>
      <w:r>
        <w:rPr>
          <w:rFonts w:hint="eastAsia" w:ascii="仿宋_GB2312" w:hAnsi="仿宋" w:eastAsia="仿宋_GB2312"/>
          <w:szCs w:val="28"/>
          <w:highlight w:val="none"/>
        </w:rPr>
        <w:t>使用中央下达我区抗疫特别国债资金11800万元。项目主要工作内容为完成新区污水处理厂配套管网工程建设，并达到工程施工质量验收标准，使新区污水处理厂配套管网及时投入使用，以达到满足新区污水处理厂的收水需求，实现提高科技园区污水处理厂和西堤头污水处理厂污水传输能力，改善北辰区整体环境水平的效果。</w:t>
      </w:r>
    </w:p>
    <w:p>
      <w:pPr>
        <w:pStyle w:val="16"/>
        <w:spacing w:line="600" w:lineRule="exact"/>
        <w:ind w:firstLine="560"/>
        <w:rPr>
          <w:rFonts w:ascii="黑体" w:hAnsi="黑体" w:eastAsia="黑体"/>
          <w:highlight w:val="none"/>
        </w:rPr>
      </w:pPr>
      <w:r>
        <w:rPr>
          <w:rFonts w:hint="eastAsia" w:ascii="黑体" w:hAnsi="黑体" w:eastAsia="黑体"/>
          <w:highlight w:val="none"/>
        </w:rPr>
        <w:t>二、</w:t>
      </w:r>
      <w:r>
        <w:rPr>
          <w:rFonts w:ascii="黑体" w:hAnsi="黑体" w:eastAsia="黑体"/>
          <w:highlight w:val="none"/>
        </w:rPr>
        <w:t>绩效目标完成情况分析</w:t>
      </w:r>
      <w:bookmarkEnd w:id="1"/>
      <w:bookmarkStart w:id="2" w:name="_Toc67568550"/>
    </w:p>
    <w:p>
      <w:pPr>
        <w:pStyle w:val="16"/>
        <w:spacing w:line="600" w:lineRule="exact"/>
        <w:ind w:firstLine="560"/>
        <w:rPr>
          <w:rFonts w:ascii="黑体" w:hAnsi="黑体" w:eastAsia="黑体"/>
          <w:b/>
          <w:highlight w:val="none"/>
        </w:rPr>
      </w:pPr>
      <w:r>
        <w:rPr>
          <w:rFonts w:hint="eastAsia" w:ascii="仿宋_GB2312" w:hAnsi="仿宋" w:eastAsia="仿宋_GB2312"/>
          <w:szCs w:val="28"/>
          <w:highlight w:val="none"/>
        </w:rPr>
        <w:t>（一）</w:t>
      </w:r>
      <w:r>
        <w:rPr>
          <w:rFonts w:hint="eastAsia" w:ascii="仿宋_GB2312" w:hAnsi="仿宋" w:eastAsia="仿宋_GB2312"/>
          <w:bCs/>
          <w:szCs w:val="28"/>
          <w:highlight w:val="none"/>
        </w:rPr>
        <w:t>资金投入情况分析</w:t>
      </w:r>
      <w:bookmarkEnd w:id="2"/>
    </w:p>
    <w:p>
      <w:pPr>
        <w:pStyle w:val="16"/>
        <w:spacing w:line="600" w:lineRule="exact"/>
        <w:ind w:firstLine="560"/>
        <w:rPr>
          <w:rFonts w:ascii="仿宋_GB2312" w:eastAsia="仿宋_GB2312"/>
          <w:bCs/>
          <w:szCs w:val="28"/>
          <w:highlight w:val="none"/>
          <w:lang w:bidi="zh-CN"/>
        </w:rPr>
      </w:pPr>
      <w:bookmarkStart w:id="3" w:name="_Toc67568551"/>
      <w:r>
        <w:rPr>
          <w:rFonts w:hint="eastAsia" w:ascii="仿宋_GB2312" w:eastAsia="仿宋_GB2312"/>
          <w:bCs/>
          <w:szCs w:val="28"/>
          <w:highlight w:val="none"/>
          <w:lang w:bidi="zh-CN"/>
        </w:rPr>
        <w:t>抗疫特别国债是为了应对新冠疫情影响，由中央财政统一发行的特殊国债，是中央财政实行特殊转移支付机制的一项重要内容，要求快速直达，直接惠企利民。2020年区水务局抗疫特别国债</w:t>
      </w:r>
      <w:r>
        <w:rPr>
          <w:rFonts w:hint="eastAsia" w:ascii="仿宋_GB2312" w:eastAsia="仿宋_GB2312"/>
          <w:bCs/>
          <w:szCs w:val="28"/>
          <w:highlight w:val="none"/>
          <w:lang w:val="en-US" w:bidi="zh-CN"/>
        </w:rPr>
        <w:t>11800</w:t>
      </w:r>
      <w:r>
        <w:rPr>
          <w:rFonts w:hint="eastAsia" w:ascii="仿宋_GB2312" w:eastAsia="仿宋_GB2312"/>
          <w:bCs/>
          <w:szCs w:val="28"/>
          <w:highlight w:val="none"/>
          <w:lang w:bidi="zh-CN"/>
        </w:rPr>
        <w:t>万元，截至2020年末，共计支出</w:t>
      </w:r>
      <w:r>
        <w:rPr>
          <w:rFonts w:hint="eastAsia" w:ascii="仿宋_GB2312" w:eastAsia="仿宋_GB2312"/>
          <w:bCs/>
          <w:szCs w:val="28"/>
          <w:highlight w:val="none"/>
          <w:lang w:val="en-US" w:bidi="zh-CN"/>
        </w:rPr>
        <w:t>11800</w:t>
      </w:r>
      <w:r>
        <w:rPr>
          <w:rFonts w:hint="eastAsia" w:ascii="仿宋_GB2312" w:eastAsia="仿宋_GB2312"/>
          <w:bCs/>
          <w:szCs w:val="28"/>
          <w:highlight w:val="none"/>
          <w:lang w:bidi="zh-CN"/>
        </w:rPr>
        <w:t>万元，支付率为100%。具体资金投入情况如下表：</w:t>
      </w:r>
    </w:p>
    <w:tbl>
      <w:tblPr>
        <w:tblStyle w:val="6"/>
        <w:tblW w:w="8789" w:type="dxa"/>
        <w:jc w:val="center"/>
        <w:tblLayout w:type="fixed"/>
        <w:tblCellMar>
          <w:top w:w="0" w:type="dxa"/>
          <w:left w:w="108" w:type="dxa"/>
          <w:bottom w:w="0" w:type="dxa"/>
          <w:right w:w="108" w:type="dxa"/>
        </w:tblCellMar>
      </w:tblPr>
      <w:tblGrid>
        <w:gridCol w:w="567"/>
        <w:gridCol w:w="1134"/>
        <w:gridCol w:w="1276"/>
        <w:gridCol w:w="1276"/>
        <w:gridCol w:w="1206"/>
        <w:gridCol w:w="1206"/>
        <w:gridCol w:w="1132"/>
        <w:gridCol w:w="992"/>
      </w:tblGrid>
      <w:tr>
        <w:tblPrEx>
          <w:tblCellMar>
            <w:top w:w="0" w:type="dxa"/>
            <w:left w:w="108" w:type="dxa"/>
            <w:bottom w:w="0" w:type="dxa"/>
            <w:right w:w="108" w:type="dxa"/>
          </w:tblCellMar>
        </w:tblPrEx>
        <w:trPr>
          <w:trHeight w:val="270" w:hRule="atLeast"/>
          <w:jc w:val="center"/>
        </w:trPr>
        <w:tc>
          <w:tcPr>
            <w:tcW w:w="8789" w:type="dxa"/>
            <w:gridSpan w:val="8"/>
            <w:tcBorders>
              <w:top w:val="nil"/>
              <w:left w:val="nil"/>
              <w:bottom w:val="single" w:color="auto" w:sz="4" w:space="0"/>
              <w:right w:val="nil"/>
            </w:tcBorders>
            <w:shd w:val="clear" w:color="auto" w:fill="auto"/>
            <w:noWrap/>
            <w:vAlign w:val="center"/>
          </w:tcPr>
          <w:p>
            <w:pPr>
              <w:widowControl/>
              <w:spacing w:line="240" w:lineRule="auto"/>
              <w:ind w:firstLine="0" w:firstLineChars="0"/>
              <w:jc w:val="right"/>
              <w:rPr>
                <w:rFonts w:ascii="仿宋" w:hAnsi="仿宋" w:cs="宋体"/>
                <w:color w:val="000000"/>
                <w:kern w:val="0"/>
                <w:sz w:val="22"/>
                <w:highlight w:val="none"/>
              </w:rPr>
            </w:pPr>
            <w:r>
              <w:rPr>
                <w:rFonts w:hint="eastAsia" w:ascii="仿宋" w:hAnsi="仿宋" w:cs="宋体"/>
                <w:color w:val="000000"/>
                <w:kern w:val="0"/>
                <w:sz w:val="22"/>
                <w:highlight w:val="none"/>
              </w:rPr>
              <w:t>单位：万元</w:t>
            </w:r>
          </w:p>
        </w:tc>
      </w:tr>
      <w:tr>
        <w:tblPrEx>
          <w:tblCellMar>
            <w:top w:w="0" w:type="dxa"/>
            <w:left w:w="108" w:type="dxa"/>
            <w:bottom w:w="0" w:type="dxa"/>
            <w:right w:w="108" w:type="dxa"/>
          </w:tblCellMar>
        </w:tblPrEx>
        <w:trPr>
          <w:trHeight w:val="54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仿宋" w:hAnsi="仿宋" w:eastAsia="仿宋" w:cs="宋体"/>
                <w:b/>
                <w:bCs/>
                <w:color w:val="000000"/>
                <w:kern w:val="0"/>
                <w:sz w:val="22"/>
                <w:highlight w:val="none"/>
              </w:rPr>
            </w:pPr>
            <w:r>
              <w:rPr>
                <w:rFonts w:hint="eastAsia" w:ascii="仿宋" w:hAnsi="仿宋" w:eastAsia="仿宋" w:cs="宋体"/>
                <w:b/>
                <w:bCs/>
                <w:color w:val="000000"/>
                <w:kern w:val="0"/>
                <w:sz w:val="22"/>
                <w:highlight w:val="none"/>
              </w:rPr>
              <w:t>序号</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b/>
                <w:bCs/>
                <w:color w:val="000000"/>
                <w:kern w:val="0"/>
                <w:sz w:val="22"/>
                <w:highlight w:val="none"/>
              </w:rPr>
            </w:pPr>
            <w:r>
              <w:rPr>
                <w:rFonts w:hint="eastAsia" w:ascii="仿宋" w:hAnsi="仿宋" w:eastAsia="仿宋" w:cs="宋体"/>
                <w:b/>
                <w:bCs/>
                <w:color w:val="000000"/>
                <w:kern w:val="0"/>
                <w:sz w:val="22"/>
                <w:highlight w:val="none"/>
              </w:rPr>
              <w:t>项目主管</w:t>
            </w:r>
            <w:r>
              <w:rPr>
                <w:rFonts w:hint="eastAsia" w:ascii="仿宋" w:hAnsi="仿宋" w:eastAsia="仿宋" w:cs="宋体"/>
                <w:b/>
                <w:bCs/>
                <w:color w:val="000000"/>
                <w:kern w:val="0"/>
                <w:sz w:val="22"/>
                <w:highlight w:val="none"/>
              </w:rPr>
              <w:br w:type="textWrapping"/>
            </w:r>
            <w:r>
              <w:rPr>
                <w:rFonts w:hint="eastAsia" w:ascii="仿宋" w:hAnsi="仿宋" w:eastAsia="仿宋" w:cs="宋体"/>
                <w:b/>
                <w:bCs/>
                <w:color w:val="000000"/>
                <w:kern w:val="0"/>
                <w:sz w:val="22"/>
                <w:highlight w:val="none"/>
              </w:rPr>
              <w:t>部门</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b/>
                <w:bCs/>
                <w:color w:val="000000"/>
                <w:kern w:val="0"/>
                <w:sz w:val="22"/>
                <w:highlight w:val="none"/>
              </w:rPr>
            </w:pPr>
            <w:r>
              <w:rPr>
                <w:rFonts w:hint="eastAsia" w:ascii="仿宋" w:hAnsi="仿宋" w:eastAsia="仿宋" w:cs="宋体"/>
                <w:b/>
                <w:bCs/>
                <w:color w:val="000000"/>
                <w:kern w:val="0"/>
                <w:sz w:val="22"/>
                <w:highlight w:val="none"/>
              </w:rPr>
              <w:t>项目名称</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b/>
                <w:bCs/>
                <w:color w:val="000000"/>
                <w:kern w:val="0"/>
                <w:sz w:val="22"/>
                <w:highlight w:val="none"/>
              </w:rPr>
            </w:pPr>
            <w:r>
              <w:rPr>
                <w:rFonts w:hint="eastAsia" w:ascii="仿宋" w:hAnsi="仿宋" w:eastAsia="仿宋" w:cs="宋体"/>
                <w:b/>
                <w:bCs/>
                <w:color w:val="000000"/>
                <w:kern w:val="0"/>
                <w:sz w:val="22"/>
                <w:highlight w:val="none"/>
              </w:rPr>
              <w:t>实施单位</w:t>
            </w:r>
          </w:p>
        </w:tc>
        <w:tc>
          <w:tcPr>
            <w:tcW w:w="120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仿宋" w:hAnsi="仿宋" w:eastAsia="仿宋" w:cs="宋体"/>
                <w:b/>
                <w:bCs/>
                <w:color w:val="000000"/>
                <w:kern w:val="0"/>
                <w:sz w:val="22"/>
                <w:highlight w:val="none"/>
              </w:rPr>
            </w:pPr>
            <w:r>
              <w:rPr>
                <w:rFonts w:hint="eastAsia" w:ascii="仿宋" w:hAnsi="仿宋" w:eastAsia="仿宋" w:cs="宋体"/>
                <w:b/>
                <w:bCs/>
                <w:color w:val="000000"/>
                <w:kern w:val="0"/>
                <w:sz w:val="22"/>
                <w:highlight w:val="none"/>
              </w:rPr>
              <w:t>分配金额</w:t>
            </w:r>
          </w:p>
        </w:tc>
        <w:tc>
          <w:tcPr>
            <w:tcW w:w="120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仿宋" w:hAnsi="仿宋" w:eastAsia="仿宋" w:cs="宋体"/>
                <w:b/>
                <w:bCs/>
                <w:color w:val="000000"/>
                <w:kern w:val="0"/>
                <w:sz w:val="22"/>
                <w:highlight w:val="none"/>
              </w:rPr>
            </w:pPr>
            <w:r>
              <w:rPr>
                <w:rFonts w:hint="eastAsia" w:ascii="仿宋" w:hAnsi="仿宋" w:eastAsia="仿宋" w:cs="宋体"/>
                <w:b/>
                <w:bCs/>
                <w:color w:val="000000"/>
                <w:kern w:val="0"/>
                <w:sz w:val="22"/>
                <w:highlight w:val="none"/>
              </w:rPr>
              <w:t>单位支付</w:t>
            </w:r>
          </w:p>
        </w:tc>
        <w:tc>
          <w:tcPr>
            <w:tcW w:w="113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仿宋" w:hAnsi="仿宋" w:eastAsia="仿宋" w:cs="宋体"/>
                <w:b/>
                <w:bCs/>
                <w:color w:val="000000"/>
                <w:kern w:val="0"/>
                <w:sz w:val="22"/>
                <w:highlight w:val="none"/>
              </w:rPr>
            </w:pPr>
            <w:r>
              <w:rPr>
                <w:rFonts w:hint="eastAsia" w:ascii="仿宋" w:hAnsi="仿宋" w:eastAsia="仿宋" w:cs="宋体"/>
                <w:b/>
                <w:bCs/>
                <w:color w:val="000000"/>
                <w:kern w:val="0"/>
                <w:sz w:val="22"/>
                <w:highlight w:val="none"/>
              </w:rPr>
              <w:t>年末结余</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仿宋" w:hAnsi="仿宋" w:eastAsia="仿宋" w:cs="宋体"/>
                <w:b/>
                <w:bCs/>
                <w:color w:val="000000"/>
                <w:kern w:val="0"/>
                <w:sz w:val="22"/>
                <w:highlight w:val="none"/>
              </w:rPr>
            </w:pPr>
            <w:r>
              <w:rPr>
                <w:rFonts w:hint="eastAsia" w:ascii="仿宋" w:hAnsi="仿宋" w:eastAsia="仿宋" w:cs="宋体"/>
                <w:b/>
                <w:bCs/>
                <w:color w:val="000000"/>
                <w:kern w:val="0"/>
                <w:sz w:val="22"/>
                <w:highlight w:val="none"/>
              </w:rPr>
              <w:t>支付率</w:t>
            </w:r>
          </w:p>
        </w:tc>
      </w:tr>
      <w:tr>
        <w:tblPrEx>
          <w:tblCellMar>
            <w:top w:w="0" w:type="dxa"/>
            <w:left w:w="108" w:type="dxa"/>
            <w:bottom w:w="0" w:type="dxa"/>
            <w:right w:w="108" w:type="dxa"/>
          </w:tblCellMar>
        </w:tblPrEx>
        <w:trPr>
          <w:trHeight w:val="81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仿宋" w:hAnsi="仿宋" w:eastAsia="仿宋" w:cs="宋体"/>
                <w:color w:val="000000"/>
                <w:kern w:val="0"/>
                <w:sz w:val="22"/>
                <w:highlight w:val="none"/>
              </w:rPr>
            </w:pPr>
            <w:r>
              <w:rPr>
                <w:rFonts w:hint="eastAsia" w:ascii="仿宋" w:hAnsi="仿宋" w:eastAsia="仿宋" w:cs="宋体"/>
                <w:color w:val="000000"/>
                <w:kern w:val="0"/>
                <w:sz w:val="22"/>
                <w:highlight w:val="none"/>
              </w:rPr>
              <w:t>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2"/>
                <w:highlight w:val="none"/>
              </w:rPr>
            </w:pPr>
            <w:r>
              <w:rPr>
                <w:rFonts w:hint="eastAsia" w:ascii="仿宋" w:hAnsi="仿宋" w:eastAsia="仿宋" w:cs="宋体"/>
                <w:color w:val="000000"/>
                <w:kern w:val="0"/>
                <w:sz w:val="22"/>
                <w:highlight w:val="none"/>
              </w:rPr>
              <w:t>天津市北辰区水务局</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2"/>
                <w:highlight w:val="none"/>
              </w:rPr>
            </w:pPr>
            <w:r>
              <w:rPr>
                <w:rFonts w:hint="eastAsia" w:ascii="仿宋" w:hAnsi="仿宋" w:eastAsia="仿宋" w:cs="宋体"/>
                <w:color w:val="000000"/>
                <w:kern w:val="0"/>
                <w:sz w:val="22"/>
                <w:highlight w:val="none"/>
              </w:rPr>
              <w:t>新区污水处理厂配套管网工程</w:t>
            </w:r>
            <w:bookmarkStart w:id="8" w:name="_GoBack"/>
            <w:bookmarkEnd w:id="8"/>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2"/>
                <w:highlight w:val="none"/>
              </w:rPr>
            </w:pPr>
            <w:r>
              <w:rPr>
                <w:rFonts w:hint="eastAsia" w:ascii="仿宋" w:hAnsi="仿宋" w:eastAsia="仿宋" w:cs="宋体"/>
                <w:color w:val="000000"/>
                <w:kern w:val="0"/>
                <w:sz w:val="22"/>
                <w:highlight w:val="none"/>
              </w:rPr>
              <w:t>天津市北辰区水务局</w:t>
            </w:r>
          </w:p>
        </w:tc>
        <w:tc>
          <w:tcPr>
            <w:tcW w:w="120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仿宋" w:hAnsi="仿宋" w:eastAsia="仿宋" w:cs="宋体"/>
                <w:color w:val="000000"/>
                <w:kern w:val="0"/>
                <w:sz w:val="22"/>
                <w:highlight w:val="none"/>
              </w:rPr>
            </w:pPr>
            <w:r>
              <w:rPr>
                <w:rFonts w:hint="eastAsia" w:ascii="仿宋" w:hAnsi="仿宋" w:eastAsia="仿宋" w:cs="宋体"/>
                <w:color w:val="000000"/>
                <w:kern w:val="0"/>
                <w:sz w:val="22"/>
                <w:highlight w:val="none"/>
              </w:rPr>
              <w:t xml:space="preserve">11,800.00 </w:t>
            </w:r>
          </w:p>
        </w:tc>
        <w:tc>
          <w:tcPr>
            <w:tcW w:w="120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仿宋" w:hAnsi="仿宋" w:eastAsia="仿宋" w:cs="宋体"/>
                <w:color w:val="000000"/>
                <w:kern w:val="0"/>
                <w:sz w:val="22"/>
                <w:highlight w:val="none"/>
              </w:rPr>
            </w:pPr>
            <w:r>
              <w:rPr>
                <w:rFonts w:hint="eastAsia" w:ascii="仿宋" w:hAnsi="仿宋" w:eastAsia="仿宋" w:cs="宋体"/>
                <w:color w:val="000000"/>
                <w:kern w:val="0"/>
                <w:sz w:val="22"/>
                <w:highlight w:val="none"/>
              </w:rPr>
              <w:t xml:space="preserve">11,800.00 </w:t>
            </w:r>
          </w:p>
        </w:tc>
        <w:tc>
          <w:tcPr>
            <w:tcW w:w="113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仿宋" w:hAnsi="仿宋" w:eastAsia="仿宋" w:cs="宋体"/>
                <w:color w:val="000000"/>
                <w:kern w:val="0"/>
                <w:sz w:val="22"/>
                <w:highlight w:val="none"/>
              </w:rPr>
            </w:pPr>
            <w:r>
              <w:rPr>
                <w:rFonts w:hint="eastAsia" w:ascii="仿宋" w:hAnsi="仿宋" w:eastAsia="仿宋" w:cs="宋体"/>
                <w:color w:val="000000"/>
                <w:kern w:val="0"/>
                <w:sz w:val="22"/>
                <w:highlight w:val="none"/>
              </w:rPr>
              <w:t xml:space="preserve">0.00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仿宋" w:hAnsi="仿宋" w:eastAsia="仿宋" w:cs="宋体"/>
                <w:color w:val="000000"/>
                <w:kern w:val="0"/>
                <w:sz w:val="22"/>
                <w:highlight w:val="none"/>
              </w:rPr>
            </w:pPr>
            <w:r>
              <w:rPr>
                <w:rFonts w:hint="eastAsia" w:ascii="仿宋" w:hAnsi="仿宋" w:eastAsia="仿宋" w:cs="宋体"/>
                <w:color w:val="000000"/>
                <w:kern w:val="0"/>
                <w:sz w:val="22"/>
                <w:highlight w:val="none"/>
              </w:rPr>
              <w:t>100.00%</w:t>
            </w:r>
          </w:p>
        </w:tc>
      </w:tr>
    </w:tbl>
    <w:p>
      <w:pPr>
        <w:pStyle w:val="16"/>
        <w:spacing w:line="600" w:lineRule="exact"/>
        <w:ind w:firstLine="560"/>
        <w:rPr>
          <w:rFonts w:hint="eastAsia" w:ascii="仿宋_GB2312" w:eastAsia="仿宋_GB2312"/>
          <w:highlight w:val="none"/>
          <w:lang w:eastAsia="zh-CN"/>
        </w:rPr>
      </w:pPr>
      <w:r>
        <w:rPr>
          <w:rFonts w:hint="eastAsia" w:ascii="仿宋_GB2312" w:eastAsia="仿宋_GB2312"/>
          <w:highlight w:val="none"/>
        </w:rPr>
        <w:t>综上，区</w:t>
      </w:r>
      <w:r>
        <w:rPr>
          <w:rFonts w:hint="eastAsia" w:ascii="仿宋_GB2312" w:eastAsia="仿宋_GB2312"/>
          <w:highlight w:val="none"/>
          <w:lang w:eastAsia="zh-CN"/>
        </w:rPr>
        <w:t>水务局</w:t>
      </w:r>
      <w:r>
        <w:rPr>
          <w:rFonts w:hint="eastAsia" w:ascii="仿宋_GB2312" w:eastAsia="仿宋_GB2312"/>
          <w:highlight w:val="none"/>
        </w:rPr>
        <w:t>2020年抗疫特别国债项目资金支付及时，</w:t>
      </w:r>
      <w:r>
        <w:rPr>
          <w:rFonts w:hint="eastAsia" w:ascii="仿宋_GB2312" w:hAnsi="仿宋" w:eastAsia="仿宋_GB2312"/>
          <w:szCs w:val="28"/>
          <w:highlight w:val="none"/>
        </w:rPr>
        <w:t>现提高科技园区污水处理厂和西堤头污水处理厂污水传输能力，改善北辰区整体环境水平的效果</w:t>
      </w:r>
      <w:r>
        <w:rPr>
          <w:rFonts w:hint="eastAsia" w:ascii="仿宋_GB2312" w:hAnsi="仿宋" w:eastAsia="仿宋_GB2312"/>
          <w:szCs w:val="28"/>
          <w:highlight w:val="none"/>
          <w:lang w:eastAsia="zh-CN"/>
        </w:rPr>
        <w:t>。</w:t>
      </w:r>
    </w:p>
    <w:p>
      <w:pPr>
        <w:pStyle w:val="12"/>
        <w:spacing w:line="600" w:lineRule="exact"/>
        <w:ind w:firstLine="444" w:firstLineChars="148"/>
        <w:rPr>
          <w:rFonts w:ascii="楷体_GB2312" w:hAnsi="仿宋" w:eastAsia="楷体_GB2312"/>
          <w:b w:val="0"/>
          <w:highlight w:val="none"/>
          <w:lang w:bidi="zh-CN"/>
        </w:rPr>
      </w:pPr>
      <w:r>
        <w:rPr>
          <w:rFonts w:hint="eastAsia" w:ascii="楷体_GB2312" w:hAnsi="仿宋" w:eastAsia="楷体_GB2312"/>
          <w:b w:val="0"/>
          <w:highlight w:val="none"/>
          <w:lang w:bidi="zh-CN"/>
        </w:rPr>
        <w:t>（二）总体</w:t>
      </w:r>
      <w:r>
        <w:rPr>
          <w:rFonts w:hint="eastAsia" w:ascii="楷体_GB2312" w:hAnsi="仿宋" w:eastAsia="楷体_GB2312"/>
          <w:b w:val="0"/>
          <w:bCs/>
          <w:highlight w:val="none"/>
          <w:lang w:bidi="zh-CN"/>
        </w:rPr>
        <w:t>绩效目标完成情况分析</w:t>
      </w:r>
      <w:bookmarkEnd w:id="3"/>
    </w:p>
    <w:p>
      <w:pPr>
        <w:pStyle w:val="16"/>
        <w:spacing w:line="600" w:lineRule="exact"/>
        <w:ind w:firstLine="560"/>
        <w:rPr>
          <w:rFonts w:ascii="仿宋_GB2312" w:eastAsia="仿宋_GB2312"/>
          <w:highlight w:val="none"/>
        </w:rPr>
      </w:pPr>
      <w:bookmarkStart w:id="4" w:name="_Toc67568552"/>
      <w:r>
        <w:rPr>
          <w:rFonts w:hint="eastAsia" w:ascii="仿宋_GB2312" w:eastAsia="仿宋_GB2312"/>
          <w:highlight w:val="none"/>
        </w:rPr>
        <w:t>重点保障民心工程建设</w:t>
      </w:r>
      <w:bookmarkStart w:id="5" w:name="_Hlk67587101"/>
      <w:r>
        <w:rPr>
          <w:rFonts w:hint="eastAsia" w:ascii="仿宋_GB2312" w:eastAsia="仿宋_GB2312"/>
          <w:highlight w:val="none"/>
          <w:lang w:eastAsia="zh-CN"/>
        </w:rPr>
        <w:t>。</w:t>
      </w:r>
      <w:r>
        <w:rPr>
          <w:rFonts w:hint="eastAsia" w:ascii="仿宋_GB2312" w:eastAsia="仿宋_GB2312"/>
          <w:highlight w:val="none"/>
        </w:rPr>
        <w:t>安排新区污水处理厂配套管网工程11800万元，项目立项总投资46300万元，进水管道长度13.3公里，出水管道长度2.1公里，总长度为15.4公里，沿途建设4座提升泵站</w:t>
      </w:r>
      <w:bookmarkEnd w:id="5"/>
      <w:r>
        <w:rPr>
          <w:rFonts w:hint="eastAsia" w:ascii="仿宋_GB2312" w:eastAsia="仿宋_GB2312"/>
          <w:highlight w:val="none"/>
        </w:rPr>
        <w:t>。该项目前期已投入资金18000万元，抗疫特别国债资金的投入弥补了因新冠肺炎疫情导致的一般预算收入下降，重点项目建设资金得到保障，为我区坚定不移走生态优先、绿色发展之路、打好碧水保卫战提供了强大的支撑。</w:t>
      </w:r>
    </w:p>
    <w:p>
      <w:pPr>
        <w:pStyle w:val="12"/>
        <w:spacing w:line="600" w:lineRule="exact"/>
        <w:ind w:firstLine="450" w:firstLineChars="150"/>
        <w:rPr>
          <w:rFonts w:ascii="楷体_GB2312" w:hAnsi="仿宋" w:eastAsia="楷体_GB2312"/>
          <w:b w:val="0"/>
          <w:bCs/>
          <w:highlight w:val="none"/>
          <w:lang w:bidi="zh-CN"/>
        </w:rPr>
      </w:pPr>
      <w:r>
        <w:rPr>
          <w:rFonts w:hint="eastAsia" w:ascii="楷体_GB2312" w:hAnsi="仿宋" w:eastAsia="楷体_GB2312"/>
          <w:b w:val="0"/>
          <w:highlight w:val="none"/>
          <w:lang w:bidi="zh-CN"/>
        </w:rPr>
        <w:t>（三）</w:t>
      </w:r>
      <w:r>
        <w:rPr>
          <w:rFonts w:hint="eastAsia" w:ascii="楷体_GB2312" w:hAnsi="仿宋" w:eastAsia="楷体_GB2312"/>
          <w:b w:val="0"/>
          <w:bCs/>
          <w:highlight w:val="none"/>
          <w:lang w:bidi="zh-CN"/>
        </w:rPr>
        <w:t>绩效指标完成情况分析</w:t>
      </w:r>
      <w:bookmarkEnd w:id="4"/>
    </w:p>
    <w:p>
      <w:pPr>
        <w:ind w:firstLine="600" w:firstLineChars="200"/>
        <w:outlineLvl w:val="0"/>
        <w:rPr>
          <w:rFonts w:hint="default" w:eastAsia="仿宋_GB2312"/>
          <w:sz w:val="30"/>
          <w:szCs w:val="32"/>
          <w:highlight w:val="none"/>
          <w:lang w:val="en-US" w:eastAsia="zh-CN"/>
        </w:rPr>
      </w:pPr>
      <w:bookmarkStart w:id="6" w:name="_Toc67568553"/>
      <w:r>
        <w:rPr>
          <w:rFonts w:hint="eastAsia" w:eastAsia="仿宋_GB2312"/>
          <w:sz w:val="30"/>
          <w:szCs w:val="32"/>
          <w:highlight w:val="none"/>
          <w:lang w:eastAsia="zh-CN"/>
        </w:rPr>
        <w:t>建设提升泵站数量年初指标值为</w:t>
      </w:r>
      <w:r>
        <w:rPr>
          <w:rFonts w:hint="eastAsia" w:eastAsia="仿宋_GB2312"/>
          <w:sz w:val="30"/>
          <w:szCs w:val="32"/>
          <w:highlight w:val="none"/>
          <w:lang w:val="en-US" w:eastAsia="zh-CN"/>
        </w:rPr>
        <w:t>4座，实际完成3座泵站建设，由于征地进度慢，计划2021年6月底前完成第四座泵站的建设；建设配套管网年初指标值为15.4公里，完成15.4公里管网铺设；验收合格率、设计功能实现率年初指标值及实际完成情况为100%；超概算比例为0；工程施工费、工程二类费按照合同约定拨付；环境改善率年初指标值为确保95%以上污水进入污水处理厂处理，实际工程尚未投入使用；社会公众满意度年初指标值为95%，实际完成值为98%。</w:t>
      </w:r>
    </w:p>
    <w:p>
      <w:pPr>
        <w:pStyle w:val="14"/>
        <w:spacing w:line="600" w:lineRule="exact"/>
        <w:ind w:firstLine="627" w:firstLineChars="196"/>
        <w:rPr>
          <w:rFonts w:ascii="黑体" w:hAnsi="黑体" w:eastAsia="黑体"/>
          <w:b w:val="0"/>
          <w:highlight w:val="none"/>
        </w:rPr>
      </w:pPr>
      <w:r>
        <w:rPr>
          <w:rFonts w:hint="eastAsia" w:ascii="黑体" w:hAnsi="黑体" w:eastAsia="黑体"/>
          <w:b w:val="0"/>
          <w:highlight w:val="none"/>
        </w:rPr>
        <w:t>三、</w:t>
      </w:r>
      <w:bookmarkEnd w:id="6"/>
      <w:bookmarkStart w:id="7" w:name="_Toc67568554"/>
      <w:r>
        <w:rPr>
          <w:rFonts w:ascii="黑体" w:hAnsi="黑体" w:eastAsia="黑体"/>
          <w:b w:val="0"/>
          <w:highlight w:val="none"/>
        </w:rPr>
        <w:t>绩效自评结</w:t>
      </w:r>
      <w:bookmarkEnd w:id="7"/>
      <w:r>
        <w:rPr>
          <w:rFonts w:hint="eastAsia" w:ascii="黑体" w:hAnsi="黑体" w:eastAsia="黑体"/>
          <w:b w:val="0"/>
          <w:highlight w:val="none"/>
        </w:rPr>
        <w:t>论</w:t>
      </w:r>
    </w:p>
    <w:p>
      <w:pPr>
        <w:pStyle w:val="16"/>
        <w:spacing w:line="600" w:lineRule="exact"/>
        <w:ind w:firstLine="560"/>
        <w:rPr>
          <w:rFonts w:ascii="仿宋_GB2312" w:eastAsia="仿宋_GB2312"/>
          <w:highlight w:val="none"/>
        </w:rPr>
      </w:pPr>
      <w:r>
        <w:rPr>
          <w:rFonts w:hint="eastAsia" w:ascii="仿宋_GB2312" w:eastAsia="仿宋_GB2312"/>
          <w:highlight w:val="none"/>
        </w:rPr>
        <w:t>根据项目绩效自评结果，我局抗疫特别国债</w:t>
      </w:r>
      <w:r>
        <w:rPr>
          <w:rFonts w:hint="eastAsia" w:ascii="仿宋_GB2312" w:eastAsia="仿宋_GB2312"/>
          <w:b w:val="0"/>
          <w:bCs w:val="0"/>
          <w:highlight w:val="none"/>
        </w:rPr>
        <w:t>（</w:t>
      </w:r>
      <w:r>
        <w:rPr>
          <w:rFonts w:hint="eastAsia" w:ascii="仿宋_GB2312" w:hAnsi="仿宋" w:eastAsia="仿宋_GB2312"/>
          <w:b w:val="0"/>
          <w:bCs w:val="0"/>
          <w:szCs w:val="28"/>
          <w:highlight w:val="none"/>
        </w:rPr>
        <w:t>新区污水处理厂配套管网工程项目</w:t>
      </w:r>
      <w:r>
        <w:rPr>
          <w:rFonts w:hint="eastAsia" w:ascii="仿宋_GB2312" w:eastAsia="仿宋_GB2312"/>
          <w:b w:val="0"/>
          <w:bCs w:val="0"/>
          <w:highlight w:val="none"/>
        </w:rPr>
        <w:t>）产出指标、效益指标、满意度指标均已完成，项目</w:t>
      </w:r>
      <w:r>
        <w:rPr>
          <w:rFonts w:hint="eastAsia" w:ascii="仿宋_GB2312" w:eastAsia="仿宋_GB2312"/>
          <w:highlight w:val="none"/>
        </w:rPr>
        <w:t>绩效自评结论为优。</w:t>
      </w:r>
    </w:p>
    <w:p>
      <w:pPr>
        <w:pStyle w:val="16"/>
        <w:spacing w:line="600" w:lineRule="exact"/>
        <w:ind w:firstLine="560"/>
        <w:rPr>
          <w:rFonts w:ascii="仿宋_GB2312" w:eastAsia="仿宋_GB2312"/>
          <w:highlight w:val="none"/>
        </w:rPr>
      </w:pPr>
      <w:r>
        <w:rPr>
          <w:rFonts w:hint="eastAsia" w:ascii="仿宋_GB2312" w:eastAsia="仿宋_GB2312"/>
          <w:highlight w:val="none"/>
        </w:rPr>
        <w:t>区</w:t>
      </w:r>
      <w:r>
        <w:rPr>
          <w:rFonts w:hint="eastAsia" w:ascii="仿宋_GB2312" w:eastAsia="仿宋_GB2312"/>
          <w:highlight w:val="none"/>
          <w:lang w:eastAsia="zh-CN"/>
        </w:rPr>
        <w:t>水务局</w:t>
      </w:r>
      <w:r>
        <w:rPr>
          <w:rFonts w:hint="eastAsia" w:ascii="仿宋_GB2312" w:eastAsia="仿宋_GB2312"/>
          <w:highlight w:val="none"/>
        </w:rPr>
        <w:t>将积极公开绩效自评结果，主动接受社会监督。</w:t>
      </w:r>
    </w:p>
    <w:p>
      <w:pPr>
        <w:pStyle w:val="16"/>
        <w:spacing w:line="600" w:lineRule="exact"/>
        <w:ind w:firstLine="560"/>
        <w:rPr>
          <w:rFonts w:ascii="仿宋_GB2312" w:eastAsia="仿宋_GB2312"/>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3922541"/>
      <w:docPartObj>
        <w:docPartGallery w:val="autotext"/>
      </w:docPartObj>
    </w:sdtPr>
    <w:sdtContent>
      <w:p>
        <w:pPr>
          <w:pStyle w:val="4"/>
          <w:ind w:left="504" w:firstLine="360"/>
          <w:jc w:val="center"/>
        </w:pPr>
        <w:r>
          <w:fldChar w:fldCharType="begin"/>
        </w:r>
        <w:r>
          <w:instrText xml:space="preserve">PAGE   \* MERGEFORMAT</w:instrText>
        </w:r>
        <w:r>
          <w:fldChar w:fldCharType="separate"/>
        </w:r>
        <w:r>
          <w:rPr>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AE"/>
    <w:rsid w:val="00192871"/>
    <w:rsid w:val="002F3201"/>
    <w:rsid w:val="00306F88"/>
    <w:rsid w:val="00350329"/>
    <w:rsid w:val="0035154A"/>
    <w:rsid w:val="00406BAE"/>
    <w:rsid w:val="005B0599"/>
    <w:rsid w:val="006912F7"/>
    <w:rsid w:val="00A703E5"/>
    <w:rsid w:val="00B46C81"/>
    <w:rsid w:val="00B956D1"/>
    <w:rsid w:val="00BD30D9"/>
    <w:rsid w:val="00CA21A1"/>
    <w:rsid w:val="00D86686"/>
    <w:rsid w:val="00ED5B34"/>
    <w:rsid w:val="00F80CFC"/>
    <w:rsid w:val="0E305D78"/>
    <w:rsid w:val="44E06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eastAsia="仿宋" w:asciiTheme="minorHAnsi" w:hAnsiTheme="minorHAnsi" w:cstheme="minorBidi"/>
      <w:kern w:val="2"/>
      <w:sz w:val="24"/>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153"/>
        <w:tab w:val="right" w:pos="8306"/>
      </w:tabs>
      <w:snapToGrid w:val="0"/>
      <w:spacing w:line="240" w:lineRule="auto"/>
      <w:ind w:firstLine="0" w:firstLineChars="0"/>
    </w:pPr>
    <w:rPr>
      <w:rFonts w:eastAsiaTheme="minorEastAsia"/>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spacing w:line="240" w:lineRule="auto"/>
      <w:ind w:firstLine="0" w:firstLineChars="0"/>
      <w:jc w:val="center"/>
    </w:pPr>
    <w:rPr>
      <w:rFonts w:eastAsiaTheme="minorEastAsia"/>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styleId="10">
    <w:name w:val="No Spacing"/>
    <w:link w:val="11"/>
    <w:qFormat/>
    <w:uiPriority w:val="1"/>
    <w:pPr>
      <w:widowControl w:val="0"/>
      <w:ind w:firstLine="200" w:firstLineChars="200"/>
      <w:jc w:val="both"/>
    </w:pPr>
    <w:rPr>
      <w:rFonts w:ascii="Calibri" w:hAnsi="Calibri" w:eastAsia="Times New Roman" w:cs="Times New Roman"/>
      <w:kern w:val="2"/>
      <w:sz w:val="28"/>
      <w:szCs w:val="22"/>
      <w:lang w:val="en-US" w:eastAsia="zh-CN" w:bidi="ar-SA"/>
    </w:rPr>
  </w:style>
  <w:style w:type="character" w:customStyle="1" w:styleId="11">
    <w:name w:val="无间隔 Char"/>
    <w:link w:val="10"/>
    <w:qFormat/>
    <w:uiPriority w:val="1"/>
    <w:rPr>
      <w:rFonts w:ascii="Calibri" w:hAnsi="Calibri" w:eastAsia="Times New Roman" w:cs="Times New Roman"/>
      <w:sz w:val="28"/>
    </w:rPr>
  </w:style>
  <w:style w:type="paragraph" w:customStyle="1" w:styleId="12">
    <w:name w:val="绩效标题2"/>
    <w:basedOn w:val="3"/>
    <w:link w:val="13"/>
    <w:qFormat/>
    <w:uiPriority w:val="0"/>
    <w:pPr>
      <w:spacing w:before="0" w:after="0" w:line="480" w:lineRule="atLeast"/>
      <w:ind w:firstLine="0" w:firstLineChars="0"/>
    </w:pPr>
    <w:rPr>
      <w:rFonts w:ascii="仿宋" w:hAnsi="仿宋" w:eastAsia="仿宋"/>
      <w:bCs w:val="0"/>
      <w:sz w:val="30"/>
      <w:szCs w:val="44"/>
    </w:rPr>
  </w:style>
  <w:style w:type="character" w:customStyle="1" w:styleId="13">
    <w:name w:val="绩效标题2 字符"/>
    <w:basedOn w:val="7"/>
    <w:link w:val="12"/>
    <w:qFormat/>
    <w:uiPriority w:val="0"/>
    <w:rPr>
      <w:rFonts w:ascii="仿宋" w:hAnsi="仿宋" w:eastAsia="仿宋" w:cstheme="majorBidi"/>
      <w:b/>
      <w:sz w:val="30"/>
      <w:szCs w:val="44"/>
    </w:rPr>
  </w:style>
  <w:style w:type="paragraph" w:customStyle="1" w:styleId="14">
    <w:name w:val="绩效标题1"/>
    <w:basedOn w:val="2"/>
    <w:link w:val="15"/>
    <w:qFormat/>
    <w:uiPriority w:val="0"/>
    <w:pPr>
      <w:spacing w:before="0" w:after="0" w:line="480" w:lineRule="atLeast"/>
      <w:ind w:firstLine="0" w:firstLineChars="0"/>
    </w:pPr>
    <w:rPr>
      <w:rFonts w:ascii="仿宋" w:hAnsi="仿宋" w:eastAsia="仿宋"/>
      <w:sz w:val="32"/>
    </w:rPr>
  </w:style>
  <w:style w:type="character" w:customStyle="1" w:styleId="15">
    <w:name w:val="绩效标题1 字符"/>
    <w:basedOn w:val="7"/>
    <w:link w:val="14"/>
    <w:qFormat/>
    <w:uiPriority w:val="0"/>
    <w:rPr>
      <w:rFonts w:ascii="仿宋" w:hAnsi="仿宋" w:eastAsia="仿宋"/>
      <w:b/>
      <w:bCs/>
      <w:kern w:val="44"/>
      <w:sz w:val="32"/>
      <w:szCs w:val="44"/>
    </w:rPr>
  </w:style>
  <w:style w:type="paragraph" w:customStyle="1" w:styleId="16">
    <w:name w:val="绩效正文"/>
    <w:basedOn w:val="1"/>
    <w:link w:val="17"/>
    <w:qFormat/>
    <w:uiPriority w:val="0"/>
    <w:pPr>
      <w:spacing w:line="480" w:lineRule="exact"/>
      <w:jc w:val="both"/>
      <w:textAlignment w:val="baseline"/>
    </w:pPr>
    <w:rPr>
      <w:rFonts w:ascii="Times New Roman" w:hAnsi="Times New Roman" w:eastAsia="仿宋" w:cs="Times New Roman"/>
      <w:sz w:val="28"/>
      <w:szCs w:val="24"/>
    </w:rPr>
  </w:style>
  <w:style w:type="character" w:customStyle="1" w:styleId="17">
    <w:name w:val="绩效正文 字符"/>
    <w:basedOn w:val="7"/>
    <w:link w:val="16"/>
    <w:qFormat/>
    <w:uiPriority w:val="0"/>
    <w:rPr>
      <w:rFonts w:ascii="Times New Roman" w:hAnsi="Times New Roman" w:eastAsia="仿宋" w:cs="Times New Roman"/>
      <w:sz w:val="28"/>
      <w:szCs w:val="24"/>
    </w:rPr>
  </w:style>
  <w:style w:type="character" w:customStyle="1" w:styleId="18">
    <w:name w:val="标题 2 Char"/>
    <w:basedOn w:val="7"/>
    <w:link w:val="3"/>
    <w:semiHidden/>
    <w:qFormat/>
    <w:uiPriority w:val="9"/>
    <w:rPr>
      <w:rFonts w:asciiTheme="majorHAnsi" w:hAnsiTheme="majorHAnsi" w:eastAsiaTheme="majorEastAsia" w:cstheme="majorBidi"/>
      <w:b/>
      <w:bCs/>
      <w:sz w:val="32"/>
      <w:szCs w:val="32"/>
    </w:rPr>
  </w:style>
  <w:style w:type="character" w:customStyle="1" w:styleId="19">
    <w:name w:val="标题 1 Char"/>
    <w:basedOn w:val="7"/>
    <w:link w:val="2"/>
    <w:qFormat/>
    <w:uiPriority w:val="9"/>
    <w:rPr>
      <w:rFonts w:eastAsia="仿宋"/>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187</Words>
  <Characters>1072</Characters>
  <Lines>8</Lines>
  <Paragraphs>2</Paragraphs>
  <TotalTime>9</TotalTime>
  <ScaleCrop>false</ScaleCrop>
  <LinksUpToDate>false</LinksUpToDate>
  <CharactersWithSpaces>1257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2021-05-12T01:11:00Z</dcterms:created>
  <dc:creator>admin</dc:creator>
  <cp:lastModifiedBy>张禹</cp:lastModifiedBy>
  <dcterms:modified xsi:type="dcterms:W3CDTF">2021-05-14T06:33:11Z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33554DE3BEC5422A8E26642A7DE4FE5F</vt:lpwstr>
  </property>
</Properties>
</file>