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双口镇2022年度行政执法工作情况</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为落实好《天津市行政执法监督规定》相关要求,现将本单位2022年度行政执法工作相关情况报告如下:</w:t>
      </w:r>
    </w:p>
    <w:p>
      <w:pPr>
        <w:numPr>
          <w:ilvl w:val="0"/>
          <w:numId w:val="1"/>
        </w:numPr>
        <w:ind w:firstLine="640" w:firstLineChars="200"/>
        <w:rPr>
          <w:rFonts w:hint="eastAsia" w:ascii="方正公文黑体" w:hAnsi="方正公文黑体" w:eastAsia="方正公文黑体" w:cs="方正公文黑体"/>
          <w:sz w:val="32"/>
          <w:szCs w:val="32"/>
        </w:rPr>
      </w:pPr>
      <w:r>
        <w:rPr>
          <w:rFonts w:hint="eastAsia" w:ascii="方正公文黑体" w:hAnsi="方正公文黑体" w:eastAsia="方正公文黑体" w:cs="方正公文黑体"/>
          <w:sz w:val="32"/>
          <w:szCs w:val="32"/>
        </w:rPr>
        <w:t>采取的工作措施</w:t>
      </w:r>
    </w:p>
    <w:p>
      <w:pPr>
        <w:numPr>
          <w:ilvl w:val="0"/>
          <w:numId w:val="2"/>
        </w:num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强化制度保障,夯实行政执法基础</w:t>
      </w:r>
    </w:p>
    <w:p>
      <w:pPr>
        <w:numPr>
          <w:ilvl w:val="0"/>
          <w:numId w:val="0"/>
        </w:num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在区司法行政部门指导下镇执法大队制定、完善了一系列制度,如:《双口镇机关内部人员过问案件的记录和责任追究规定》、《双口镇领导干部干预司法活动、插手具体案件处理的记录、通报和责任追究规定》等,严格把控执法工作开展过程中的各个环节。借助镇法律顾问的力量,在作出重大行政执法决策、推行重大事项前予以指导,同时,事务所律师也通过多年来积累的经验,搜集行政执法领域经典案例,给我镇执法人员提供更多行政执法实例的参考。</w:t>
      </w:r>
    </w:p>
    <w:p>
      <w:pPr>
        <w:numPr>
          <w:ilvl w:val="0"/>
          <w:numId w:val="2"/>
        </w:num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全面推行行政执法公示制度镇执法队以《关于推进街镇综合执法工作的实施方案》内下沉执法事项为基础,结合法律法规修改情况、执法权移交情况,及时对权责清单进行动态调整,全年我镇行政执法人员履行行政检查1000余次,执法过程中,秉承以教育为主,通过劝导示范、行政指导等方式,引导当事人依法作出整改,消除违法影响,共劝阻违法行为近120余次,下达温馨提示23份,因近年来村民整体素质显著提高,在劝导或下达温馨提示后,大多数村民可以及时改正,全年办理2021年结转案件11宗,新立案调查案件2宗,执法过程中均能做到着装规范、程序合法、亮证执法。并安排专人负责市行政执法监督平合相关工作,按照要求归集执法信息,及时录入行政处罚决定等信息,做到处罚信息全公开。</w:t>
      </w:r>
    </w:p>
    <w:p>
      <w:pPr>
        <w:numPr>
          <w:ilvl w:val="0"/>
          <w:numId w:val="2"/>
        </w:num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全面推行执法全过程记录制度根据《双口镇行政执法音像记录管理制度》我镇执法人员在执法过程中实行全程音像记录。记录采集后,按照采集时间、采集地点、采集人等基本信息,由专人负责归档存储。健全执法案卷管理制度,规范执法台账和法律文书的制作、使用、管理,按照有关法律法规和档案管理规定归档存储执法全过程记录资料。</w:t>
      </w:r>
    </w:p>
    <w:p>
      <w:pPr>
        <w:numPr>
          <w:ilvl w:val="0"/>
          <w:numId w:val="2"/>
        </w:num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土地领域问题整治及田长制管控工作根据市、区两级田长制工作要求及区级下发的工作方案,继续推进落实《双口镇耕地保护“田长制”实施方案》,充分发挥镇二、三级田长,二、三级网格员作用,保证了全年违法用地零新增,一本账工作实现突破。</w:t>
      </w:r>
    </w:p>
    <w:p>
      <w:pPr>
        <w:numPr>
          <w:ilvl w:val="0"/>
          <w:numId w:val="2"/>
        </w:num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全面推行重大执法决定法制审核制度。严格按照《双口镇重大执法执法决定法制审核流程》要求,核准审核范围及审核内容,对凡涉及重大公共利益,可能造成重大社会影响或引发社会风险,直接关系行政相对人或第三人重大权益,经过听证程序作出行政执法决定,以及案件情况疑难复杂或涉及多个法律关系的,进行法制审核。</w:t>
      </w:r>
    </w:p>
    <w:p>
      <w:pPr>
        <w:numPr>
          <w:ilvl w:val="0"/>
          <w:numId w:val="1"/>
        </w:numPr>
        <w:ind w:firstLine="640" w:firstLineChars="200"/>
        <w:rPr>
          <w:rFonts w:hint="eastAsia" w:ascii="方正公文黑体" w:hAnsi="方正公文黑体" w:eastAsia="方正公文黑体" w:cs="方正公文黑体"/>
          <w:sz w:val="32"/>
          <w:szCs w:val="32"/>
        </w:rPr>
      </w:pPr>
      <w:r>
        <w:rPr>
          <w:rFonts w:hint="eastAsia" w:ascii="方正公文黑体" w:hAnsi="方正公文黑体" w:eastAsia="方正公文黑体" w:cs="方正公文黑体"/>
          <w:sz w:val="32"/>
          <w:szCs w:val="32"/>
        </w:rPr>
        <w:t>取得的成效</w:t>
      </w:r>
    </w:p>
    <w:p>
      <w:pPr>
        <w:numPr>
          <w:ilvl w:val="0"/>
          <w:numId w:val="3"/>
        </w:num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全面推行执法全过程记录制度,做到可实时调阅,切实加强监督,确保行政执法文字记录和音像记录规范、合法、有效。</w:t>
      </w:r>
    </w:p>
    <w:p>
      <w:pPr>
        <w:numPr>
          <w:ilvl w:val="0"/>
          <w:numId w:val="3"/>
        </w:num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我镇供需完成“一本帐”整改点位1457宗,占地面积6441.19亩,其中共有1324.07亩符合</w:t>
      </w:r>
      <w:bookmarkStart w:id="0" w:name="_GoBack"/>
      <w:bookmarkEnd w:id="0"/>
      <w:r>
        <w:rPr>
          <w:rFonts w:hint="eastAsia" w:ascii="方正仿宋_GB2312" w:hAnsi="方正仿宋_GB2312" w:eastAsia="方正仿宋_GB2312" w:cs="方正仿宋_GB2312"/>
          <w:sz w:val="32"/>
          <w:szCs w:val="32"/>
        </w:rPr>
        <w:t>市局销号条件,已上报,待核验,其余点位中,我镇秉着先易后难的原则,对于点位中用于堆物堆料的,及符合农业设施是备案的先行整改,共计完成316宗,占地面积2418.605亩,目前整改工作仍在推进中。</w:t>
      </w:r>
    </w:p>
    <w:p>
      <w:pPr>
        <w:numPr>
          <w:ilvl w:val="0"/>
          <w:numId w:val="3"/>
        </w:num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全年共召开重大执法决定案审会2次,针对刘三桐案、宁淑森案进行讨论,保证落实对情节复杂或重大违法行为给予行政处罚时行政机关负责人应当集体讨论决定的要求。</w:t>
      </w:r>
    </w:p>
    <w:p>
      <w:pPr>
        <w:numPr>
          <w:ilvl w:val="0"/>
          <w:numId w:val="1"/>
        </w:numPr>
        <w:ind w:firstLine="640" w:firstLineChars="200"/>
        <w:rPr>
          <w:rFonts w:hint="eastAsia" w:ascii="方正公文黑体" w:hAnsi="方正公文黑体" w:eastAsia="方正公文黑体" w:cs="方正公文黑体"/>
          <w:sz w:val="32"/>
          <w:szCs w:val="32"/>
        </w:rPr>
      </w:pPr>
      <w:r>
        <w:rPr>
          <w:rFonts w:hint="eastAsia" w:ascii="方正公文黑体" w:hAnsi="方正公文黑体" w:eastAsia="方正公文黑体" w:cs="方正公文黑体"/>
          <w:sz w:val="32"/>
          <w:szCs w:val="32"/>
        </w:rPr>
        <w:t>存在的问题</w:t>
      </w:r>
    </w:p>
    <w:p>
      <w:pPr>
        <w:numPr>
          <w:ilvl w:val="0"/>
          <w:numId w:val="4"/>
        </w:num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由于我镇镇域范围广、村庄地理位置分散、农业用地面积大,导致现有执法力量无法全面、细致的履行所有执法职能,在执法力量上,仍需要充实;</w:t>
      </w:r>
    </w:p>
    <w:p>
      <w:pPr>
        <w:numPr>
          <w:ilvl w:val="0"/>
          <w:numId w:val="4"/>
        </w:num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执法人员业务水平仍存在差距,部分工作人员未能很好的树立执法意识,导致工作开展中,对于应当履职尽责的事项未能及时、准确的予以处理;</w:t>
      </w:r>
    </w:p>
    <w:p>
      <w:pPr>
        <w:numPr>
          <w:ilvl w:val="0"/>
          <w:numId w:val="1"/>
        </w:numPr>
        <w:ind w:firstLine="640" w:firstLineChars="200"/>
        <w:rPr>
          <w:rFonts w:hint="eastAsia" w:ascii="方正公文黑体" w:hAnsi="方正公文黑体" w:eastAsia="方正公文黑体" w:cs="方正公文黑体"/>
          <w:sz w:val="32"/>
          <w:szCs w:val="32"/>
        </w:rPr>
      </w:pPr>
      <w:r>
        <w:rPr>
          <w:rFonts w:hint="eastAsia" w:ascii="方正公文黑体" w:hAnsi="方正公文黑体" w:eastAsia="方正公文黑体" w:cs="方正公文黑体"/>
          <w:sz w:val="32"/>
          <w:szCs w:val="32"/>
        </w:rPr>
        <w:t>下一步工作举措</w:t>
      </w:r>
    </w:p>
    <w:p>
      <w:pPr>
        <w:numPr>
          <w:ilvl w:val="0"/>
          <w:numId w:val="5"/>
        </w:num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继续严格执行“三项制度”,按要求做好镇域内行政执法工作。</w:t>
      </w:r>
    </w:p>
    <w:p>
      <w:pPr>
        <w:numPr>
          <w:ilvl w:val="0"/>
          <w:numId w:val="5"/>
        </w:num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结合田长制及遏制新增违法用地工作要求,做好镇域内土地巡查工作,力争做到违法用地零增长。</w:t>
      </w:r>
    </w:p>
    <w:p>
      <w:pPr>
        <w:numPr>
          <w:ilvl w:val="0"/>
          <w:numId w:val="5"/>
        </w:num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继续推进“一本帐”点位整改。</w:t>
      </w:r>
    </w:p>
    <w:p>
      <w:pPr>
        <w:numPr>
          <w:ilvl w:val="0"/>
          <w:numId w:val="0"/>
        </w:numPr>
        <w:jc w:val="right"/>
        <w:rPr>
          <w:rFonts w:hint="eastAsia" w:ascii="方正仿宋_GB2312" w:hAnsi="方正仿宋_GB2312" w:eastAsia="方正仿宋_GB2312" w:cs="方正仿宋_GB2312"/>
          <w:sz w:val="32"/>
          <w:szCs w:val="32"/>
        </w:rPr>
      </w:pPr>
    </w:p>
    <w:p>
      <w:pPr>
        <w:numPr>
          <w:ilvl w:val="0"/>
          <w:numId w:val="0"/>
        </w:numPr>
        <w:jc w:val="right"/>
        <w:rPr>
          <w:rFonts w:hint="eastAsia" w:ascii="方正仿宋_GB2312" w:hAnsi="方正仿宋_GB2312" w:eastAsia="方正仿宋_GB2312" w:cs="方正仿宋_GB2312"/>
          <w:sz w:val="32"/>
          <w:szCs w:val="32"/>
        </w:rPr>
      </w:pPr>
    </w:p>
    <w:p>
      <w:pPr>
        <w:numPr>
          <w:ilvl w:val="0"/>
          <w:numId w:val="0"/>
        </w:numPr>
        <w:jc w:val="right"/>
        <w:rPr>
          <w:rFonts w:hint="eastAsia" w:ascii="方正仿宋_GB2312" w:hAnsi="方正仿宋_GB2312" w:eastAsia="方正仿宋_GB2312" w:cs="方正仿宋_GB2312"/>
          <w:sz w:val="32"/>
          <w:szCs w:val="32"/>
        </w:rPr>
      </w:pPr>
    </w:p>
    <w:p>
      <w:pPr>
        <w:numPr>
          <w:ilvl w:val="0"/>
          <w:numId w:val="0"/>
        </w:numPr>
        <w:jc w:val="righ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双口镇人民政府</w:t>
      </w:r>
    </w:p>
    <w:p>
      <w:pPr>
        <w:numPr>
          <w:ilvl w:val="0"/>
          <w:numId w:val="0"/>
        </w:numPr>
        <w:wordWrap w:val="0"/>
        <w:jc w:val="right"/>
        <w:rPr>
          <w:rFonts w:hint="default"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sz w:val="32"/>
          <w:szCs w:val="32"/>
        </w:rPr>
        <w:t>2022.12.12</w:t>
      </w:r>
      <w:r>
        <w:rPr>
          <w:rFonts w:hint="eastAsia" w:ascii="方正仿宋_GB2312" w:hAnsi="方正仿宋_GB2312" w:eastAsia="方正仿宋_GB2312" w:cs="方正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公文小标宋">
    <w:altName w:val="方正小标宋_GBK"/>
    <w:panose1 w:val="02000500000000000000"/>
    <w:charset w:val="86"/>
    <w:family w:val="auto"/>
    <w:pitch w:val="default"/>
    <w:sig w:usb0="00000000" w:usb1="00000000" w:usb2="00000016" w:usb3="00000000" w:csb0="00040001" w:csb1="00000000"/>
  </w:font>
  <w:font w:name="方正仿宋_GB2312">
    <w:altName w:val="方正仿宋_GBK"/>
    <w:panose1 w:val="02000000000000000000"/>
    <w:charset w:val="86"/>
    <w:family w:val="auto"/>
    <w:pitch w:val="default"/>
    <w:sig w:usb0="00000000" w:usb1="00000000" w:usb2="00000012" w:usb3="00000000" w:csb0="00040001" w:csb1="00000000"/>
  </w:font>
  <w:font w:name="方正公文黑体">
    <w:altName w:val="方正黑体_GBK"/>
    <w:panose1 w:val="02000500000000000000"/>
    <w:charset w:val="86"/>
    <w:family w:val="auto"/>
    <w:pitch w:val="default"/>
    <w:sig w:usb0="00000000" w:usb1="00000000"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F6CB35"/>
    <w:multiLevelType w:val="singleLevel"/>
    <w:tmpl w:val="ACF6CB35"/>
    <w:lvl w:ilvl="0" w:tentative="0">
      <w:start w:val="1"/>
      <w:numFmt w:val="decimal"/>
      <w:suff w:val="nothing"/>
      <w:lvlText w:val="%1、"/>
      <w:lvlJc w:val="left"/>
    </w:lvl>
  </w:abstractNum>
  <w:abstractNum w:abstractNumId="1">
    <w:nsid w:val="D0BD72FF"/>
    <w:multiLevelType w:val="singleLevel"/>
    <w:tmpl w:val="D0BD72FF"/>
    <w:lvl w:ilvl="0" w:tentative="0">
      <w:start w:val="1"/>
      <w:numFmt w:val="decimal"/>
      <w:suff w:val="nothing"/>
      <w:lvlText w:val="%1、"/>
      <w:lvlJc w:val="left"/>
    </w:lvl>
  </w:abstractNum>
  <w:abstractNum w:abstractNumId="2">
    <w:nsid w:val="F007645C"/>
    <w:multiLevelType w:val="singleLevel"/>
    <w:tmpl w:val="F007645C"/>
    <w:lvl w:ilvl="0" w:tentative="0">
      <w:start w:val="1"/>
      <w:numFmt w:val="chineseCounting"/>
      <w:suff w:val="nothing"/>
      <w:lvlText w:val="%1、"/>
      <w:lvlJc w:val="left"/>
      <w:rPr>
        <w:rFonts w:hint="eastAsia"/>
      </w:rPr>
    </w:lvl>
  </w:abstractNum>
  <w:abstractNum w:abstractNumId="3">
    <w:nsid w:val="2A0AC63A"/>
    <w:multiLevelType w:val="singleLevel"/>
    <w:tmpl w:val="2A0AC63A"/>
    <w:lvl w:ilvl="0" w:tentative="0">
      <w:start w:val="1"/>
      <w:numFmt w:val="decimal"/>
      <w:suff w:val="nothing"/>
      <w:lvlText w:val="%1、"/>
      <w:lvlJc w:val="left"/>
    </w:lvl>
  </w:abstractNum>
  <w:abstractNum w:abstractNumId="4">
    <w:nsid w:val="6B195C87"/>
    <w:multiLevelType w:val="singleLevel"/>
    <w:tmpl w:val="6B195C87"/>
    <w:lvl w:ilvl="0" w:tentative="0">
      <w:start w:val="1"/>
      <w:numFmt w:val="decimal"/>
      <w:suff w:val="nothing"/>
      <w:lvlText w:val="%1、"/>
      <w:lvlJc w:val="left"/>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yZjA5NWFhYzBjMDc4OGRhZTE1ZDVlNmJkNTI4ZGUifQ=="/>
  </w:docVars>
  <w:rsids>
    <w:rsidRoot w:val="09686CC9"/>
    <w:rsid w:val="09686CC9"/>
    <w:rsid w:val="DFDD8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2022-12-30T10:27:00Z</dcterms:created>
  <dc:creator>Silence丶Noah</dc:creator>
  <cp:lastModifiedBy>admin</cp:lastModifiedBy>
  <dcterms:modified xsi:type="dcterms:W3CDTF">2023-01-03T09:33:46Z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E9A48AB5E9F742FB994EF0569C07D2FE</vt:lpwstr>
  </property>
</Properties>
</file>