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天穆镇</w:t>
      </w:r>
      <w:r>
        <w:rPr>
          <w:rFonts w:hint="eastAsia"/>
          <w:b/>
          <w:sz w:val="36"/>
          <w:szCs w:val="36"/>
        </w:rPr>
        <w:t>人民政府2023年预算相关事项的说明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一、关于2023年政府预算的说明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按照预算法规定，进一步完善政府预算体系需编制一般公共预算、政府性基金预算、国有资本经营预算及社会保险基金预算。截至目前，我镇编制了一般公共预算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未单独编制政府性基金预算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国有资本经营预算和社会保险基金预算。主要是：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/>
        </w:rPr>
        <w:t>镇无政府性基金相关情况，不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具备单独编制国有资本经营预算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社会保险基金预算的条件。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二、关于2023年政府三公经费的说明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0"/>
          <w:szCs w:val="30"/>
          <w:u w:val="none" w:color="auto"/>
        </w:rPr>
        <w:t>202</w:t>
      </w:r>
      <w:r>
        <w:rPr>
          <w:rFonts w:hint="eastAsia" w:ascii="仿宋" w:hAnsi="仿宋" w:eastAsia="仿宋"/>
          <w:sz w:val="30"/>
          <w:szCs w:val="30"/>
          <w:u w:val="none" w:color="auto"/>
        </w:rPr>
        <w:t>3</w:t>
      </w:r>
      <w:r>
        <w:rPr>
          <w:rFonts w:ascii="仿宋" w:hAnsi="仿宋" w:eastAsia="仿宋"/>
          <w:sz w:val="30"/>
          <w:szCs w:val="30"/>
          <w:u w:val="none" w:color="auto"/>
        </w:rPr>
        <w:t>年“三公”经费财政拨款预算</w:t>
      </w:r>
      <w:r>
        <w:rPr>
          <w:rFonts w:hint="eastAsia" w:ascii="仿宋" w:hAnsi="仿宋" w:eastAsia="仿宋"/>
          <w:sz w:val="30"/>
          <w:szCs w:val="30"/>
          <w:u w:val="none" w:color="auto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  <w:u w:val="none" w:color="auto"/>
        </w:rPr>
        <w:t>万元，与202</w:t>
      </w:r>
      <w:r>
        <w:rPr>
          <w:rFonts w:hint="eastAsia" w:ascii="仿宋" w:hAnsi="仿宋" w:eastAsia="仿宋"/>
          <w:sz w:val="30"/>
          <w:szCs w:val="30"/>
          <w:u w:val="none" w:color="auto"/>
        </w:rPr>
        <w:t>2</w:t>
      </w:r>
      <w:r>
        <w:rPr>
          <w:rFonts w:ascii="仿宋" w:hAnsi="仿宋" w:eastAsia="仿宋"/>
          <w:sz w:val="30"/>
          <w:szCs w:val="30"/>
          <w:u w:val="none" w:color="auto"/>
        </w:rPr>
        <w:t>年</w:t>
      </w:r>
      <w:r>
        <w:rPr>
          <w:rFonts w:hint="eastAsia" w:ascii="仿宋" w:hAnsi="仿宋" w:eastAsia="仿宋"/>
          <w:sz w:val="30"/>
          <w:szCs w:val="30"/>
          <w:u w:val="none" w:color="auto"/>
        </w:rPr>
        <w:t>预算</w:t>
      </w:r>
      <w:r>
        <w:rPr>
          <w:rFonts w:ascii="仿宋" w:hAnsi="仿宋" w:eastAsia="仿宋"/>
          <w:sz w:val="30"/>
          <w:szCs w:val="30"/>
          <w:u w:val="none" w:color="auto"/>
        </w:rPr>
        <w:t>相比增加</w:t>
      </w:r>
      <w:r>
        <w:rPr>
          <w:rFonts w:hint="eastAsia" w:ascii="仿宋" w:hAnsi="仿宋" w:eastAsia="仿宋"/>
          <w:sz w:val="30"/>
          <w:szCs w:val="30"/>
          <w:u w:val="none" w:color="auto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  <w:u w:val="none" w:color="auto"/>
        </w:rPr>
        <w:t>万元，主要原因是</w:t>
      </w:r>
      <w:r>
        <w:rPr>
          <w:rFonts w:hint="eastAsia" w:ascii="仿宋" w:hAnsi="仿宋" w:eastAsia="仿宋"/>
          <w:sz w:val="30"/>
          <w:szCs w:val="30"/>
          <w:u w:val="none" w:color="auto"/>
          <w:lang w:eastAsia="zh-CN"/>
        </w:rPr>
        <w:t>车辆运行成本增加</w:t>
      </w:r>
      <w:r>
        <w:rPr>
          <w:rFonts w:ascii="仿宋" w:hAnsi="仿宋" w:eastAsia="仿宋"/>
          <w:sz w:val="30"/>
          <w:szCs w:val="30"/>
          <w:u w:val="none" w:color="auto"/>
        </w:rPr>
        <w:t>。</w:t>
      </w:r>
      <w:r>
        <w:rPr>
          <w:rFonts w:hint="eastAsia" w:ascii="仿宋_GB2312" w:eastAsia="仿宋_GB2312"/>
          <w:sz w:val="32"/>
          <w:szCs w:val="32"/>
        </w:rPr>
        <w:t>具体情况如下：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1、2023年因公出国（境）费预算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万元，与2022年预算相比增加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未安排</w:t>
      </w:r>
      <w:r>
        <w:rPr>
          <w:rFonts w:hint="eastAsia" w:ascii="仿宋_GB2312" w:eastAsia="仿宋_GB2312"/>
          <w:sz w:val="32"/>
          <w:szCs w:val="32"/>
        </w:rPr>
        <w:t>因公出国（境）费预算</w:t>
      </w:r>
      <w:r>
        <w:rPr>
          <w:rFonts w:ascii="仿宋" w:hAnsi="仿宋" w:eastAsia="仿宋"/>
          <w:sz w:val="30"/>
          <w:szCs w:val="30"/>
          <w:u w:val="none" w:color="auto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2、2023年公务用车购置及运行维护费预算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万元，其中公务用车运行维护费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万元，与2022年预算相比增加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车辆运行成本增加</w:t>
      </w:r>
      <w:r>
        <w:rPr>
          <w:rFonts w:hint="eastAsia" w:ascii="仿宋_GB2312" w:eastAsia="仿宋_GB2312"/>
          <w:sz w:val="32"/>
          <w:szCs w:val="32"/>
        </w:rPr>
        <w:t>；公务用车购置费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万元，与2022年预算相比增加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我镇未安排</w:t>
      </w:r>
      <w:r>
        <w:rPr>
          <w:rFonts w:hint="eastAsia" w:ascii="仿宋_GB2312" w:eastAsia="仿宋_GB2312"/>
          <w:sz w:val="32"/>
          <w:szCs w:val="32"/>
        </w:rPr>
        <w:t>公务用车购置费。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3、2023年公务接待费预算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万元，与2022年预算相比增加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我镇未安排公务接待费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三、关于2023年转移支付预算的说明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2023年区级对镇级补助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综合服务队生活补贴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eastAsia="仿宋_GB2312"/>
          <w:sz w:val="32"/>
          <w:szCs w:val="32"/>
          <w:lang w:eastAsia="zh-CN"/>
        </w:rPr>
        <w:t>、居委会退养人员生活补贴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eastAsia="仿宋_GB2312"/>
          <w:sz w:val="32"/>
          <w:szCs w:val="32"/>
          <w:lang w:eastAsia="zh-CN"/>
        </w:rPr>
        <w:t>、原物资站分流到居委会人员经费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四、举借政府债务情况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天穆镇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2023年无政府债务预算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五、财政扶贫资金安排情况</w:t>
      </w:r>
    </w:p>
    <w:p>
      <w:pPr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2023年扶贫资金安排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 w:cs="华文仿宋"/>
          <w:sz w:val="32"/>
          <w:szCs w:val="32"/>
        </w:rPr>
        <w:t>万元。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</w:rPr>
        <w:t>主要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  <w:lang w:eastAsia="zh-CN"/>
        </w:rPr>
        <w:t>用于</w:t>
      </w:r>
      <w:r>
        <w:rPr>
          <w:rFonts w:hint="eastAsia" w:ascii="仿宋_GB2312" w:hAnsi="华文仿宋" w:eastAsia="仿宋_GB2312" w:cs="华文仿宋"/>
          <w:sz w:val="32"/>
          <w:szCs w:val="32"/>
        </w:rPr>
        <w:t>困难群众救助补助资金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521</Characters>
  <Lines>4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2023-02-13T01:33:00Z</dcterms:created>
  <dc:creator>何倩</dc:creator>
  <cp:lastModifiedBy>lenovo</cp:lastModifiedBy>
  <dcterms:modified xsi:type="dcterms:W3CDTF">2023-02-14T03:20:09Z</dcterms:modified>
  <dc:title>关于天穆镇镇人民政府2023年预算相关事项的说明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