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0" w:after="0" w:line="600" w:lineRule="atLeast"/>
        <w:ind w:firstLine="600"/>
        <w:jc w:val="center"/>
        <w:rPr>
          <w:rFonts w:hint="eastAsia" w:ascii="黑体" w:hAnsi="黑体" w:eastAsia="黑体"/>
          <w:b w:val="0"/>
          <w:bCs w:val="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sz w:val="30"/>
          <w:szCs w:val="30"/>
          <w:lang w:eastAsia="zh-CN"/>
        </w:rPr>
        <w:t>天津市北辰区小淀镇人民政府</w:t>
      </w:r>
      <w:r>
        <w:rPr>
          <w:rFonts w:hint="eastAsia" w:ascii="黑体" w:hAnsi="黑体" w:eastAsia="黑体"/>
          <w:b w:val="0"/>
          <w:bCs w:val="0"/>
          <w:sz w:val="30"/>
          <w:szCs w:val="30"/>
        </w:rPr>
        <w:t>一般公共预算财政拨款</w:t>
      </w:r>
    </w:p>
    <w:p>
      <w:pPr>
        <w:pStyle w:val="2"/>
        <w:spacing w:before="0" w:after="0" w:line="600" w:lineRule="atLeast"/>
        <w:ind w:firstLine="600"/>
        <w:jc w:val="center"/>
        <w:rPr>
          <w:rFonts w:hint="eastAsia" w:ascii="黑体" w:hAnsi="黑体" w:eastAsia="黑体"/>
          <w:b w:val="0"/>
          <w:bCs w:val="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sz w:val="30"/>
          <w:szCs w:val="30"/>
        </w:rPr>
        <w:t>“三公”经费支出决算情况说明</w:t>
      </w:r>
      <w:bookmarkStart w:id="0" w:name="_GoBack"/>
      <w:bookmarkEnd w:id="0"/>
    </w:p>
    <w:p/>
    <w:p>
      <w:pPr>
        <w:spacing w:line="600" w:lineRule="exact"/>
        <w:ind w:firstLine="600"/>
        <w:rPr>
          <w:rFonts w:hint="eastAsia" w:ascii="Times New Roman" w:hAnsi="Times New Roman" w:cs="Times New Roman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天津市北辰区小淀镇人民政府</w:t>
      </w:r>
      <w:r>
        <w:rPr>
          <w:rFonts w:hint="eastAsia" w:ascii="Times New Roman" w:hAnsi="Times New Roman" w:cs="Times New Roman"/>
          <w:sz w:val="30"/>
          <w:szCs w:val="30"/>
        </w:rPr>
        <w:t>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年一般公共预算财政拨款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hint="eastAsia" w:ascii="仿宋_GB2312" w:eastAsia="仿宋_GB2312"/>
          <w:sz w:val="30"/>
          <w:szCs w:val="30"/>
        </w:rPr>
        <w:t>三公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hint="eastAsia" w:ascii="仿宋_GB2312" w:eastAsia="仿宋_GB2312"/>
          <w:sz w:val="30"/>
          <w:szCs w:val="30"/>
        </w:rPr>
        <w:t>经费决算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49695.24</w:t>
      </w:r>
      <w:r>
        <w:rPr>
          <w:rFonts w:hint="eastAsia" w:ascii="仿宋_GB2312" w:eastAsia="仿宋_GB2312"/>
          <w:sz w:val="30"/>
          <w:szCs w:val="30"/>
        </w:rPr>
        <w:t>元，与</w:t>
      </w:r>
      <w:r>
        <w:rPr>
          <w:rFonts w:ascii="Times New Roman" w:hAnsi="Times New Roman" w:cs="Times New Roman"/>
          <w:sz w:val="30"/>
          <w:szCs w:val="30"/>
        </w:rPr>
        <w:t>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年预算相比减少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130304.76元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hAnsi="Times New Roman" w:eastAsia="仿宋_GB2312"/>
          <w:sz w:val="30"/>
        </w:rPr>
        <w:t>完成预算的</w:t>
      </w:r>
      <w:r>
        <w:rPr>
          <w:rFonts w:hint="eastAsia" w:ascii="Times New Roman" w:hAnsi="Times New Roman" w:eastAsia="仿宋_GB2312"/>
          <w:sz w:val="30"/>
          <w:lang w:val="en-US" w:eastAsia="zh-CN"/>
        </w:rPr>
        <w:t>27.61</w:t>
      </w:r>
      <w:r>
        <w:rPr>
          <w:rFonts w:hint="eastAsia" w:ascii="仿宋_GB2312" w:hAnsi="Times New Roman" w:eastAsia="仿宋_GB2312"/>
          <w:sz w:val="30"/>
        </w:rPr>
        <w:t>%；较上年增加</w:t>
      </w:r>
      <w:r>
        <w:rPr>
          <w:rFonts w:hint="default" w:ascii="Times New Roman" w:hAnsi="Times New Roman" w:eastAsia="仿宋_GB2312"/>
          <w:sz w:val="30"/>
        </w:rPr>
        <w:t>7,499.03</w:t>
      </w:r>
      <w:r>
        <w:rPr>
          <w:rFonts w:hint="eastAsia" w:ascii="仿宋_GB2312" w:hAnsi="Times New Roman" w:eastAsia="仿宋_GB2312"/>
          <w:sz w:val="30"/>
        </w:rPr>
        <w:t>元，增长</w:t>
      </w:r>
      <w:r>
        <w:rPr>
          <w:rFonts w:hint="default" w:ascii="Times New Roman" w:hAnsi="Times New Roman" w:eastAsia="仿宋_GB2312"/>
          <w:kern w:val="2"/>
          <w:sz w:val="30"/>
        </w:rPr>
        <w:t>17.77</w:t>
      </w:r>
      <w:r>
        <w:rPr>
          <w:rFonts w:hint="eastAsia" w:ascii="仿宋_GB2312" w:hAnsi="Times New Roman" w:eastAsia="仿宋_GB2312"/>
          <w:sz w:val="30"/>
        </w:rPr>
        <w:t>%。决算数小于预算数的主要原因是</w:t>
      </w:r>
      <w:r>
        <w:rPr>
          <w:rFonts w:hint="eastAsia" w:ascii="仿宋_GB2312" w:eastAsia="仿宋_GB2312"/>
          <w:sz w:val="30"/>
          <w:szCs w:val="30"/>
        </w:rPr>
        <w:t>厉行节约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,</w:t>
      </w:r>
      <w:r>
        <w:rPr>
          <w:rFonts w:hint="eastAsia" w:ascii="仿宋_GB2312" w:eastAsia="仿宋_GB2312"/>
          <w:sz w:val="30"/>
          <w:szCs w:val="30"/>
        </w:rPr>
        <w:t>压减开支</w:t>
      </w:r>
      <w:r>
        <w:rPr>
          <w:rFonts w:hint="eastAsia" w:ascii="仿宋_GB2312" w:hAnsi="Times New Roman" w:eastAsia="仿宋_GB2312"/>
          <w:sz w:val="30"/>
        </w:rPr>
        <w:t>。决算数较上年增加的主要原因是</w:t>
      </w:r>
      <w:r>
        <w:rPr>
          <w:rFonts w:hint="eastAsia" w:ascii="仿宋_GB2312" w:hAnsi="Times New Roman" w:eastAsia="仿宋_GB2312"/>
          <w:sz w:val="30"/>
          <w:lang w:eastAsia="zh-CN"/>
        </w:rPr>
        <w:t>公车运行维护费用略有增加</w:t>
      </w:r>
      <w:r>
        <w:rPr>
          <w:rFonts w:hint="eastAsia" w:ascii="仿宋_GB2312" w:hAnsi="Times New Roman" w:eastAsia="仿宋_GB2312"/>
          <w:sz w:val="30"/>
        </w:rPr>
        <w:t>。</w:t>
      </w:r>
      <w:r>
        <w:rPr>
          <w:rFonts w:hint="eastAsia" w:ascii="仿宋_GB2312" w:eastAsia="仿宋_GB2312"/>
          <w:sz w:val="30"/>
          <w:szCs w:val="30"/>
        </w:rPr>
        <w:t>具体情况：</w:t>
      </w:r>
    </w:p>
    <w:p>
      <w:pPr>
        <w:pStyle w:val="6"/>
        <w:spacing w:line="600" w:lineRule="atLeast"/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</w:t>
      </w:r>
      <w:r>
        <w:rPr>
          <w:rFonts w:ascii="Times New Roman" w:hAnsi="Times New Roman" w:cs="Times New Roman"/>
          <w:sz w:val="30"/>
          <w:szCs w:val="30"/>
        </w:rPr>
        <w:t>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年因公出国（境）费决算</w:t>
      </w:r>
      <w:r>
        <w:rPr>
          <w:rFonts w:hint="eastAsia" w:ascii="Times New Roman" w:hAnsi="Times New Roman" w:cs="Times New Roman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元，与预算相比增加</w:t>
      </w:r>
      <w:r>
        <w:rPr>
          <w:rFonts w:hint="eastAsia" w:ascii="Times New Roman" w:hAnsi="Times New Roman" w:cs="Times New Roman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元，主要原因是无此项支出</w:t>
      </w:r>
      <w:r>
        <w:rPr>
          <w:rFonts w:hint="eastAsia" w:ascii="仿宋_GB2312" w:eastAsia="仿宋_GB2312"/>
          <w:sz w:val="30"/>
          <w:szCs w:val="30"/>
          <w:lang w:eastAsia="zh-CN"/>
        </w:rPr>
        <w:t>，决算数较预算数持平，决算数较上年持平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ascii="Times New Roman" w:hAnsi="Times New Roman" w:cs="Times New Roman"/>
          <w:sz w:val="30"/>
          <w:szCs w:val="30"/>
        </w:rPr>
        <w:t>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年本单位组织的出国团组</w:t>
      </w:r>
      <w:r>
        <w:rPr>
          <w:rFonts w:hint="eastAsia" w:ascii="Times New Roman" w:hAnsi="Times New Roman" w:cs="Times New Roman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个，出国</w:t>
      </w:r>
      <w:r>
        <w:rPr>
          <w:rFonts w:hint="eastAsia" w:ascii="Times New Roman" w:hAnsi="Times New Roman" w:cs="Times New Roman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人次。</w:t>
      </w:r>
    </w:p>
    <w:p>
      <w:pPr>
        <w:pStyle w:val="6"/>
        <w:spacing w:line="600" w:lineRule="atLeast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</w:t>
      </w:r>
      <w:r>
        <w:rPr>
          <w:rFonts w:ascii="Times New Roman" w:hAnsi="Times New Roman" w:cs="Times New Roman"/>
          <w:sz w:val="30"/>
          <w:szCs w:val="30"/>
        </w:rPr>
        <w:t>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年公务用车购置及运行维护费决算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49695.24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元，其中公务用车运行维护费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49695.24</w:t>
      </w:r>
      <w:r>
        <w:rPr>
          <w:rFonts w:hint="eastAsia" w:ascii="仿宋_GB2312" w:eastAsia="仿宋_GB2312"/>
          <w:sz w:val="30"/>
          <w:szCs w:val="30"/>
        </w:rPr>
        <w:t>元，与预算相比减少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130304.76</w:t>
      </w:r>
      <w:r>
        <w:rPr>
          <w:rFonts w:hint="eastAsia" w:ascii="仿宋_GB2312" w:eastAsia="仿宋_GB2312"/>
          <w:sz w:val="30"/>
          <w:szCs w:val="30"/>
        </w:rPr>
        <w:t>元，</w:t>
      </w:r>
      <w:r>
        <w:rPr>
          <w:rFonts w:hint="eastAsia" w:ascii="仿宋_GB2312" w:hAnsi="Times New Roman" w:eastAsia="仿宋_GB2312"/>
          <w:sz w:val="30"/>
        </w:rPr>
        <w:t>完成预算</w:t>
      </w:r>
      <w:r>
        <w:rPr>
          <w:rFonts w:hint="eastAsia" w:ascii="仿宋_GB2312" w:hAnsi="Times New Roman" w:eastAsia="仿宋_GB2312"/>
          <w:sz w:val="30"/>
          <w:u w:val="none" w:color="auto"/>
        </w:rPr>
        <w:t>的</w:t>
      </w:r>
      <w:r>
        <w:rPr>
          <w:rFonts w:hint="eastAsia" w:ascii="Times New Roman" w:hAnsi="Times New Roman" w:eastAsia="仿宋_GB2312"/>
          <w:sz w:val="30"/>
          <w:u w:val="none" w:color="auto"/>
          <w:lang w:val="en-US" w:eastAsia="zh-CN"/>
        </w:rPr>
        <w:t>27.61</w:t>
      </w:r>
      <w:r>
        <w:rPr>
          <w:rFonts w:hint="eastAsia" w:ascii="仿宋_GB2312" w:hAnsi="Times New Roman" w:eastAsia="仿宋_GB2312"/>
          <w:sz w:val="30"/>
          <w:u w:val="none" w:color="auto"/>
        </w:rPr>
        <w:t>%</w:t>
      </w:r>
      <w:r>
        <w:rPr>
          <w:rFonts w:hint="eastAsia" w:ascii="仿宋_GB2312" w:hAnsi="Times New Roman" w:eastAsia="仿宋_GB2312"/>
          <w:sz w:val="30"/>
        </w:rPr>
        <w:t>；较上年增加</w:t>
      </w:r>
      <w:r>
        <w:rPr>
          <w:rFonts w:hint="default" w:ascii="Times New Roman" w:hAnsi="Times New Roman" w:eastAsia="仿宋_GB2312"/>
          <w:sz w:val="30"/>
        </w:rPr>
        <w:t>7,499.03</w:t>
      </w:r>
      <w:r>
        <w:rPr>
          <w:rFonts w:hint="eastAsia" w:ascii="仿宋_GB2312" w:hAnsi="Times New Roman" w:eastAsia="仿宋_GB2312"/>
          <w:sz w:val="30"/>
        </w:rPr>
        <w:t>元，增长</w:t>
      </w:r>
      <w:r>
        <w:rPr>
          <w:rFonts w:hint="default" w:ascii="Times New Roman" w:hAnsi="Times New Roman" w:eastAsia="仿宋_GB2312"/>
          <w:kern w:val="2"/>
          <w:sz w:val="30"/>
        </w:rPr>
        <w:t>17.77</w:t>
      </w:r>
      <w:r>
        <w:rPr>
          <w:rFonts w:hint="eastAsia" w:ascii="仿宋_GB2312" w:hAnsi="Times New Roman" w:eastAsia="仿宋_GB2312"/>
          <w:sz w:val="30"/>
        </w:rPr>
        <w:t>%。决算数小于预算数的主要原因是</w:t>
      </w:r>
      <w:r>
        <w:rPr>
          <w:rFonts w:hint="eastAsia" w:ascii="仿宋_GB2312" w:eastAsia="仿宋_GB2312"/>
          <w:sz w:val="30"/>
          <w:szCs w:val="30"/>
        </w:rPr>
        <w:t>厉行节约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,</w:t>
      </w:r>
      <w:r>
        <w:rPr>
          <w:rFonts w:hint="eastAsia" w:ascii="仿宋_GB2312" w:eastAsia="仿宋_GB2312"/>
          <w:sz w:val="30"/>
          <w:szCs w:val="30"/>
        </w:rPr>
        <w:t>压减开支</w:t>
      </w:r>
      <w:r>
        <w:rPr>
          <w:rFonts w:hint="eastAsia" w:ascii="仿宋_GB2312" w:hAnsi="Times New Roman" w:eastAsia="仿宋_GB2312"/>
          <w:sz w:val="30"/>
        </w:rPr>
        <w:t>。决算数较上年增加的主要原因是</w:t>
      </w:r>
      <w:r>
        <w:rPr>
          <w:rFonts w:hint="eastAsia" w:ascii="仿宋_GB2312" w:hAnsi="Times New Roman" w:eastAsia="仿宋_GB2312"/>
          <w:sz w:val="30"/>
          <w:lang w:eastAsia="zh-CN"/>
        </w:rPr>
        <w:t>公车运行维护费用略有增加</w:t>
      </w:r>
      <w:r>
        <w:rPr>
          <w:rFonts w:hint="eastAsia" w:ascii="仿宋_GB2312" w:hAnsi="Times New Roman" w:eastAsia="仿宋_GB2312"/>
          <w:sz w:val="30"/>
        </w:rPr>
        <w:t>。</w:t>
      </w:r>
      <w:r>
        <w:rPr>
          <w:rFonts w:hint="eastAsia" w:ascii="仿宋_GB2312" w:eastAsia="仿宋_GB2312"/>
          <w:sz w:val="30"/>
          <w:szCs w:val="30"/>
        </w:rPr>
        <w:t>公务用车购置费</w:t>
      </w:r>
      <w:r>
        <w:rPr>
          <w:rFonts w:hint="eastAsia" w:ascii="Times New Roman" w:hAnsi="Times New Roman" w:cs="Times New Roman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元，与预算相比增加0元，主要原因是无此项支出</w:t>
      </w:r>
      <w:r>
        <w:rPr>
          <w:rFonts w:hint="eastAsia" w:ascii="仿宋_GB2312" w:eastAsia="仿宋_GB2312"/>
          <w:sz w:val="30"/>
          <w:szCs w:val="30"/>
          <w:lang w:eastAsia="zh-CN"/>
        </w:rPr>
        <w:t>，决算数较预算数持平，决算数较上年持平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ascii="Times New Roman" w:hAnsi="Times New Roman" w:cs="Times New Roman"/>
          <w:sz w:val="30"/>
          <w:szCs w:val="30"/>
        </w:rPr>
        <w:t>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年本单位公务用车保有4辆，购置公务用车0辆。</w:t>
      </w:r>
    </w:p>
    <w:p>
      <w:pPr>
        <w:pStyle w:val="6"/>
        <w:spacing w:line="600" w:lineRule="atLeast"/>
        <w:ind w:firstLine="645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</w:t>
      </w:r>
      <w:r>
        <w:rPr>
          <w:rFonts w:ascii="Times New Roman" w:hAnsi="Times New Roman" w:cs="Times New Roman"/>
          <w:sz w:val="30"/>
          <w:szCs w:val="30"/>
        </w:rPr>
        <w:t>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年公务接待费决算</w:t>
      </w:r>
      <w:r>
        <w:rPr>
          <w:rFonts w:hint="eastAsia" w:ascii="Times New Roman" w:hAnsi="Times New Roman" w:cs="Times New Roman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元，与预算相比增加（减少）</w:t>
      </w:r>
      <w:r>
        <w:rPr>
          <w:rFonts w:hint="eastAsia" w:ascii="Times New Roman" w:hAnsi="Times New Roman" w:cs="Times New Roman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元，主要原因是无此项支出</w:t>
      </w:r>
      <w:r>
        <w:rPr>
          <w:rFonts w:hint="eastAsia" w:ascii="仿宋_GB2312" w:eastAsia="仿宋_GB2312"/>
          <w:sz w:val="30"/>
          <w:szCs w:val="30"/>
          <w:lang w:eastAsia="zh-CN"/>
        </w:rPr>
        <w:t>，决算数较预算数持平，决算数较上年持平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ascii="Times New Roman" w:hAnsi="Times New Roman" w:cs="Times New Roman"/>
          <w:sz w:val="30"/>
          <w:szCs w:val="30"/>
        </w:rPr>
        <w:t>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年本单位国内公务接待0批次，0人次；其中，外事接待0批次，0人次</w:t>
      </w:r>
      <w:r>
        <w:rPr>
          <w:rFonts w:hint="eastAsia" w:ascii="仿宋_GB2312" w:eastAsia="仿宋_GB2312"/>
          <w:sz w:val="30"/>
          <w:szCs w:val="30"/>
          <w:lang w:eastAsia="zh-CN"/>
        </w:rPr>
        <w:t>，决算数较预算数持平，决算数较上年持平</w:t>
      </w:r>
      <w:r>
        <w:rPr>
          <w:rFonts w:hint="eastAsia" w:ascii="仿宋_GB2312" w:eastAsia="仿宋_GB2312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  <w:spacing w:line="36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 Char"/>
    <w:basedOn w:val="5"/>
    <w:link w:val="4"/>
    <w:uiPriority w:val="99"/>
    <w:rPr>
      <w:sz w:val="18"/>
      <w:szCs w:val="18"/>
    </w:rPr>
  </w:style>
  <w:style w:type="character" w:customStyle="1" w:styleId="8">
    <w:name w:val="页脚 Char Char"/>
    <w:basedOn w:val="5"/>
    <w:link w:val="3"/>
    <w:uiPriority w:val="99"/>
    <w:rPr>
      <w:sz w:val="18"/>
      <w:szCs w:val="18"/>
    </w:rPr>
  </w:style>
  <w:style w:type="character" w:customStyle="1" w:styleId="9">
    <w:name w:val="标题 2 Char Char"/>
    <w:basedOn w:val="5"/>
    <w:link w:val="2"/>
    <w:uiPriority w:val="9"/>
    <w:rPr>
      <w:rFonts w:ascii="Cambria" w:hAnsi="Cambria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2022-08-31T12:14:00Z</dcterms:created>
  <dc:creator>apple</dc:creator>
  <cp:lastModifiedBy>user</cp:lastModifiedBy>
  <dcterms:modified xsi:type="dcterms:W3CDTF">2023-09-18T16:05:40Z</dcterms:modified>
  <dc:title>一般公共预算财政拨款“三公”经费支出决算情况说明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