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560" w:lineRule="exact"/>
        <w:ind w:firstLine="420"/>
        <w:jc w:val="center"/>
        <w:rPr>
          <w:b/>
          <w:bCs/>
          <w:color w:val="000000"/>
          <w:sz w:val="36"/>
          <w:szCs w:val="36"/>
        </w:rPr>
      </w:pPr>
      <w:r>
        <w:rPr>
          <w:rFonts w:hint="eastAsia"/>
          <w:b/>
          <w:bCs/>
          <w:color w:val="000000"/>
          <w:sz w:val="36"/>
          <w:szCs w:val="36"/>
        </w:rPr>
        <w:t>关于宜兴埠镇人民政府</w:t>
      </w:r>
    </w:p>
    <w:p>
      <w:pPr>
        <w:pStyle w:val="6"/>
        <w:shd w:val="clear" w:color="auto" w:fill="FFFFFF"/>
        <w:spacing w:before="0" w:beforeAutospacing="0" w:after="0" w:afterAutospacing="0" w:line="560" w:lineRule="exact"/>
        <w:ind w:firstLine="420"/>
        <w:jc w:val="center"/>
        <w:rPr>
          <w:b/>
          <w:bCs/>
          <w:color w:val="000000"/>
          <w:sz w:val="36"/>
          <w:szCs w:val="36"/>
        </w:rPr>
      </w:pPr>
      <w:r>
        <w:rPr>
          <w:rFonts w:hint="eastAsia" w:ascii="Times New Roman" w:hAnsi="Times New Roman" w:cs="Times New Roman"/>
          <w:b/>
          <w:bCs/>
          <w:color w:val="000000"/>
          <w:sz w:val="36"/>
          <w:szCs w:val="36"/>
        </w:rPr>
        <w:t>2019</w:t>
      </w:r>
      <w:r>
        <w:rPr>
          <w:rFonts w:hint="eastAsia"/>
          <w:b/>
          <w:bCs/>
          <w:color w:val="000000"/>
          <w:sz w:val="36"/>
          <w:szCs w:val="36"/>
        </w:rPr>
        <w:t>年预算中相关事项的说明</w:t>
      </w:r>
    </w:p>
    <w:p>
      <w:pPr>
        <w:pStyle w:val="6"/>
        <w:shd w:val="clear" w:color="auto" w:fill="FFFFFF"/>
        <w:spacing w:before="0" w:beforeAutospacing="0" w:after="0" w:afterAutospacing="0" w:line="560" w:lineRule="exact"/>
        <w:ind w:firstLine="420"/>
        <w:jc w:val="center"/>
        <w:rPr>
          <w:rFonts w:hint="eastAsia" w:ascii="仿宋_GB2312" w:hAnsi="宋体" w:eastAsia="仿宋_GB2312" w:cs="宋体"/>
          <w:color w:val="000000"/>
          <w:kern w:val="0"/>
          <w:sz w:val="32"/>
          <w:szCs w:val="32"/>
        </w:rPr>
      </w:pPr>
      <w:r>
        <w:rPr>
          <w:rFonts w:hint="eastAsia"/>
          <w:color w:val="000000"/>
          <w:sz w:val="21"/>
          <w:szCs w:val="21"/>
        </w:rPr>
        <w:t> </w:t>
      </w:r>
      <w:bookmarkStart w:id="0" w:name="_GoBack"/>
      <w:bookmarkEnd w:id="0"/>
    </w:p>
    <w:p>
      <w:pPr>
        <w:ind w:firstLine="480" w:firstLineChars="150"/>
        <w:rPr>
          <w:rFonts w:hint="eastAsia" w:ascii="黑体" w:hAnsi="黑体" w:eastAsia="黑体" w:cs="华文细黑"/>
          <w:sz w:val="32"/>
          <w:szCs w:val="32"/>
        </w:rPr>
      </w:pPr>
      <w:r>
        <w:rPr>
          <w:rFonts w:hint="eastAsia" w:ascii="黑体" w:hAnsi="黑体" w:eastAsia="黑体" w:cs="华文细黑"/>
          <w:sz w:val="32"/>
          <w:szCs w:val="32"/>
          <w:lang w:val="en"/>
        </w:rPr>
        <w:t xml:space="preserve"> 一、</w:t>
      </w:r>
      <w:r>
        <w:rPr>
          <w:rFonts w:hint="eastAsia" w:ascii="黑体" w:hAnsi="黑体" w:eastAsia="黑体" w:cs="华文细黑"/>
          <w:sz w:val="32"/>
          <w:szCs w:val="32"/>
        </w:rPr>
        <w:t>转移支付安排情况</w:t>
      </w:r>
    </w:p>
    <w:p>
      <w:pPr>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2019年区对镇转移支付37万元，其中：专项转移支付37万元。</w:t>
      </w:r>
    </w:p>
    <w:p>
      <w:pPr>
        <w:spacing w:line="560" w:lineRule="exact"/>
        <w:ind w:firstLine="640" w:firstLineChars="200"/>
        <w:jc w:val="left"/>
        <w:rPr>
          <w:rFonts w:hint="eastAsia" w:ascii="仿宋_GB2312" w:hAnsi="华文仿宋" w:eastAsia="仿宋_GB2312" w:cs="华文仿宋"/>
          <w:sz w:val="32"/>
          <w:szCs w:val="32"/>
        </w:rPr>
      </w:pPr>
      <w:r>
        <w:rPr>
          <w:rFonts w:hint="eastAsia" w:ascii="仿宋_GB2312" w:hAnsi="宋体" w:eastAsia="仿宋_GB2312" w:cs="宋体"/>
          <w:color w:val="000000"/>
          <w:kern w:val="0"/>
          <w:sz w:val="32"/>
          <w:szCs w:val="32"/>
        </w:rPr>
        <w:t>社会保障和就业支出7万元</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主要用于居委会退养人员补助</w:t>
      </w:r>
      <w:r>
        <w:rPr>
          <w:rFonts w:hint="eastAsia" w:ascii="仿宋_GB2312" w:hAnsi="宋体" w:eastAsia="仿宋_GB2312" w:cs="宋体"/>
          <w:color w:val="000000"/>
          <w:kern w:val="0"/>
          <w:sz w:val="32"/>
          <w:szCs w:val="32"/>
        </w:rPr>
        <w:t>；交通运输支出30万元</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主要用于护路经费</w:t>
      </w:r>
      <w:r>
        <w:rPr>
          <w:rFonts w:hint="eastAsia" w:ascii="仿宋_GB2312" w:hAnsi="宋体" w:eastAsia="仿宋_GB2312" w:cs="宋体"/>
          <w:color w:val="000000"/>
          <w:kern w:val="0"/>
          <w:sz w:val="32"/>
          <w:szCs w:val="32"/>
        </w:rPr>
        <w:t>。</w:t>
      </w:r>
    </w:p>
    <w:p>
      <w:pPr>
        <w:ind w:firstLine="480" w:firstLineChars="150"/>
        <w:rPr>
          <w:rFonts w:hint="eastAsia" w:ascii="黑体" w:hAnsi="黑体" w:eastAsia="黑体" w:cs="华文细黑"/>
          <w:sz w:val="32"/>
          <w:szCs w:val="32"/>
          <w:lang w:val="en"/>
        </w:rPr>
      </w:pPr>
      <w:r>
        <w:rPr>
          <w:rFonts w:hint="eastAsia" w:ascii="黑体" w:hAnsi="黑体" w:eastAsia="黑体" w:cs="华文细黑"/>
          <w:sz w:val="32"/>
          <w:szCs w:val="32"/>
          <w:lang w:val="en"/>
        </w:rPr>
        <w:t xml:space="preserve"> 二、举借政府债务情况</w:t>
      </w:r>
    </w:p>
    <w:p>
      <w:pPr>
        <w:pStyle w:val="6"/>
        <w:shd w:val="clear" w:color="auto" w:fill="FFFFFF"/>
        <w:spacing w:before="0" w:beforeAutospacing="0" w:after="0" w:afterAutospacing="0" w:line="560" w:lineRule="exact"/>
        <w:ind w:firstLine="640" w:firstLineChars="200"/>
        <w:rPr>
          <w:rFonts w:hint="eastAsia" w:ascii="仿宋_GB2312" w:hAnsi="华文仿宋" w:eastAsia="仿宋_GB2312" w:cs="华文仿宋"/>
          <w:sz w:val="32"/>
          <w:szCs w:val="32"/>
          <w:lang w:val="en"/>
        </w:rPr>
      </w:pPr>
      <w:r>
        <w:rPr>
          <w:rFonts w:hint="eastAsia" w:ascii="仿宋_GB2312" w:eastAsia="仿宋_GB2312"/>
          <w:color w:val="000000"/>
          <w:sz w:val="32"/>
          <w:szCs w:val="32"/>
        </w:rPr>
        <w:t>我单位无政府债务相关情况。</w:t>
      </w:r>
    </w:p>
    <w:p>
      <w:pPr>
        <w:ind w:firstLine="480" w:firstLineChars="150"/>
        <w:rPr>
          <w:rFonts w:hint="eastAsia" w:ascii="仿宋_GB2312" w:hAnsi="华文仿宋" w:eastAsia="仿宋_GB2312" w:cs="华文仿宋"/>
          <w:sz w:val="32"/>
          <w:szCs w:val="32"/>
        </w:rPr>
      </w:pPr>
      <w:r>
        <w:rPr>
          <w:rFonts w:hint="eastAsia" w:ascii="黑体" w:hAnsi="黑体" w:eastAsia="黑体" w:cs="华文细黑"/>
          <w:sz w:val="32"/>
          <w:szCs w:val="32"/>
          <w:lang w:val="en"/>
        </w:rPr>
        <w:t xml:space="preserve"> 三、财政扶贫资金安排情况</w:t>
      </w:r>
    </w:p>
    <w:p>
      <w:pPr>
        <w:ind w:firstLine="640" w:firstLineChars="200"/>
        <w:rPr>
          <w:rFonts w:hint="eastAsia" w:ascii="仿宋_GB2312" w:hAnsi="华文仿宋" w:eastAsia="仿宋_GB2312" w:cs="华文仿宋"/>
          <w:sz w:val="32"/>
          <w:szCs w:val="32"/>
          <w:lang w:val="en"/>
        </w:rPr>
      </w:pPr>
      <w:r>
        <w:rPr>
          <w:rFonts w:hint="eastAsia" w:ascii="仿宋_GB2312" w:hAnsi="华文仿宋" w:eastAsia="仿宋_GB2312" w:cs="华文仿宋"/>
          <w:sz w:val="32"/>
          <w:szCs w:val="32"/>
        </w:rPr>
        <w:t>北辰区</w:t>
      </w:r>
      <w:r>
        <w:rPr>
          <w:rFonts w:hint="eastAsia" w:ascii="仿宋_GB2312" w:hAnsi="华文仿宋" w:eastAsia="仿宋_GB2312" w:cs="华文仿宋"/>
          <w:sz w:val="32"/>
          <w:szCs w:val="32"/>
          <w:lang w:val="en-US" w:eastAsia="zh-CN"/>
        </w:rPr>
        <w:t>宜兴埠</w:t>
      </w:r>
      <w:r>
        <w:rPr>
          <w:rFonts w:hint="eastAsia" w:ascii="仿宋_GB2312" w:hAnsi="华文仿宋" w:eastAsia="仿宋_GB2312" w:cs="华文仿宋"/>
          <w:sz w:val="32"/>
          <w:szCs w:val="32"/>
          <w:lang w:val="en"/>
        </w:rPr>
        <w:t>镇人民政府</w:t>
      </w:r>
      <w:r>
        <w:rPr>
          <w:rFonts w:hint="eastAsia" w:ascii="仿宋_GB2312" w:hAnsi="华文仿宋" w:eastAsia="仿宋_GB2312" w:cs="华文仿宋"/>
          <w:sz w:val="32"/>
          <w:szCs w:val="32"/>
        </w:rPr>
        <w:t>20</w:t>
      </w:r>
      <w:r>
        <w:rPr>
          <w:rFonts w:hint="eastAsia" w:ascii="仿宋_GB2312" w:hAnsi="华文仿宋" w:eastAsia="仿宋_GB2312" w:cs="华文仿宋"/>
          <w:sz w:val="32"/>
          <w:szCs w:val="32"/>
          <w:lang w:val="en-US" w:eastAsia="zh-CN"/>
        </w:rPr>
        <w:t>19</w:t>
      </w:r>
      <w:r>
        <w:rPr>
          <w:rFonts w:hint="eastAsia" w:ascii="仿宋_GB2312" w:hAnsi="华文仿宋" w:eastAsia="仿宋_GB2312" w:cs="华文仿宋"/>
          <w:sz w:val="32"/>
          <w:szCs w:val="32"/>
        </w:rPr>
        <w:t>年扶贫资金安排</w:t>
      </w:r>
      <w:r>
        <w:rPr>
          <w:rFonts w:hint="eastAsia" w:ascii="仿宋_GB2312" w:hAnsi="华文仿宋" w:eastAsia="仿宋_GB2312" w:cs="华文仿宋"/>
          <w:sz w:val="32"/>
          <w:szCs w:val="32"/>
          <w:lang w:val="en-US" w:eastAsia="zh-CN"/>
        </w:rPr>
        <w:t>562</w:t>
      </w:r>
      <w:r>
        <w:rPr>
          <w:rFonts w:hint="eastAsia" w:ascii="仿宋_GB2312" w:hAnsi="华文仿宋" w:eastAsia="仿宋_GB2312" w:cs="华文仿宋"/>
          <w:sz w:val="32"/>
          <w:szCs w:val="32"/>
        </w:rPr>
        <w:t>万元。</w:t>
      </w:r>
      <w:r>
        <w:rPr>
          <w:rFonts w:hint="eastAsia" w:ascii="仿宋_GB2312" w:hAnsi="华文仿宋" w:eastAsia="仿宋_GB2312" w:cs="华文仿宋"/>
          <w:sz w:val="32"/>
          <w:szCs w:val="32"/>
          <w:lang w:val="en"/>
        </w:rPr>
        <w:t>主要是：</w:t>
      </w:r>
    </w:p>
    <w:p>
      <w:pPr>
        <w:ind w:firstLine="640" w:firstLineChars="200"/>
        <w:rPr>
          <w:rFonts w:hint="eastAsia" w:ascii="仿宋_GB2312" w:hAnsi="华文仿宋" w:eastAsia="仿宋_GB2312" w:cs="华文仿宋"/>
          <w:sz w:val="32"/>
          <w:szCs w:val="32"/>
          <w:lang w:val="en-US" w:eastAsia="zh-CN"/>
        </w:rPr>
      </w:pPr>
      <w:r>
        <w:rPr>
          <w:rFonts w:hint="eastAsia" w:ascii="仿宋_GB2312" w:hAnsi="华文仿宋" w:eastAsia="仿宋_GB2312" w:cs="华文仿宋"/>
          <w:sz w:val="32"/>
          <w:szCs w:val="32"/>
          <w:lang w:val="en"/>
        </w:rPr>
        <w:t>1.</w:t>
      </w:r>
      <w:r>
        <w:rPr>
          <w:rFonts w:hint="eastAsia" w:ascii="仿宋_GB2312" w:hAnsi="华文仿宋" w:eastAsia="仿宋_GB2312" w:cs="华文仿宋"/>
          <w:sz w:val="32"/>
          <w:szCs w:val="32"/>
          <w:lang w:val="en-US" w:eastAsia="zh-CN"/>
        </w:rPr>
        <w:t>城市、农村低保金467万元；</w:t>
      </w:r>
    </w:p>
    <w:p>
      <w:pPr>
        <w:ind w:firstLine="640" w:firstLineChars="200"/>
        <w:rPr>
          <w:rFonts w:hint="eastAsia" w:ascii="仿宋_GB2312" w:hAnsi="华文仿宋" w:eastAsia="仿宋_GB2312" w:cs="华文仿宋"/>
          <w:sz w:val="32"/>
          <w:szCs w:val="32"/>
          <w:lang w:val="en-US" w:eastAsia="zh-CN"/>
        </w:rPr>
      </w:pPr>
      <w:r>
        <w:rPr>
          <w:rFonts w:hint="eastAsia" w:ascii="仿宋_GB2312" w:hAnsi="华文仿宋" w:eastAsia="仿宋_GB2312" w:cs="华文仿宋"/>
          <w:sz w:val="32"/>
          <w:szCs w:val="32"/>
          <w:lang w:val="en-US" w:eastAsia="zh-CN"/>
        </w:rPr>
        <w:t>2.城市特困户、农村五保户供养金65万元；</w:t>
      </w:r>
    </w:p>
    <w:p>
      <w:pPr>
        <w:ind w:firstLine="640" w:firstLineChars="200"/>
        <w:rPr>
          <w:rFonts w:hint="default" w:ascii="仿宋_GB2312" w:hAnsi="华文仿宋" w:eastAsia="仿宋_GB2312" w:cs="华文仿宋"/>
          <w:sz w:val="32"/>
          <w:szCs w:val="32"/>
          <w:lang w:val="en-US" w:eastAsia="zh-CN"/>
        </w:rPr>
      </w:pPr>
      <w:r>
        <w:rPr>
          <w:rFonts w:hint="eastAsia" w:ascii="仿宋_GB2312" w:hAnsi="华文仿宋" w:eastAsia="仿宋_GB2312" w:cs="华文仿宋"/>
          <w:sz w:val="32"/>
          <w:szCs w:val="32"/>
          <w:lang w:val="en-US" w:eastAsia="zh-CN"/>
        </w:rPr>
        <w:t>3.困难儿童救助费30万元。</w:t>
      </w:r>
    </w:p>
    <w:p>
      <w:pPr>
        <w:rPr>
          <w:rFonts w:hint="eastAsia" w:ascii="黑体" w:hAnsi="黑体" w:eastAsia="黑体" w:cs="华文仿宋"/>
          <w:sz w:val="32"/>
          <w:szCs w:val="32"/>
        </w:rPr>
      </w:pPr>
      <w:r>
        <w:rPr>
          <w:rFonts w:hint="eastAsia" w:ascii="黑体" w:hAnsi="黑体" w:eastAsia="黑体" w:cs="华文仿宋"/>
          <w:sz w:val="32"/>
          <w:szCs w:val="32"/>
          <w:lang w:val="en"/>
        </w:rPr>
        <w:t xml:space="preserve">    四、完善政府预算体系情况</w:t>
      </w:r>
    </w:p>
    <w:p>
      <w:pPr>
        <w:ind w:firstLine="640" w:firstLineChars="200"/>
        <w:rPr>
          <w:rFonts w:hint="eastAsia" w:ascii="仿宋_GB2312" w:hAnsi="华文仿宋" w:eastAsia="仿宋_GB2312" w:cs="华文仿宋"/>
          <w:sz w:val="32"/>
          <w:szCs w:val="32"/>
        </w:rPr>
      </w:pPr>
      <w:r>
        <w:rPr>
          <w:rFonts w:hint="eastAsia" w:ascii="仿宋_GB2312" w:hAnsi="华文仿宋" w:eastAsia="仿宋_GB2312" w:cs="华文仿宋"/>
          <w:color w:val="auto"/>
          <w:sz w:val="32"/>
          <w:szCs w:val="32"/>
        </w:rPr>
        <w:t>按照预算法规定，进一步完善政府预算体系需编制一般公共预算、政府性基金预算、国有资本经营预算及社会保险基金预算。截</w:t>
      </w:r>
      <w:r>
        <w:rPr>
          <w:rFonts w:hint="eastAsia" w:ascii="仿宋_GB2312" w:hAnsi="华文仿宋" w:eastAsia="仿宋_GB2312" w:cs="华文仿宋"/>
          <w:color w:val="auto"/>
          <w:sz w:val="32"/>
          <w:szCs w:val="32"/>
          <w:lang w:val="en"/>
        </w:rPr>
        <w:t>至</w:t>
      </w:r>
      <w:r>
        <w:rPr>
          <w:rFonts w:hint="eastAsia" w:ascii="仿宋_GB2312" w:hAnsi="华文仿宋" w:eastAsia="仿宋_GB2312" w:cs="华文仿宋"/>
          <w:color w:val="auto"/>
          <w:sz w:val="32"/>
          <w:szCs w:val="32"/>
        </w:rPr>
        <w:t>目前，我</w:t>
      </w:r>
      <w:r>
        <w:rPr>
          <w:rFonts w:hint="eastAsia" w:ascii="仿宋_GB2312" w:hAnsi="华文仿宋" w:eastAsia="仿宋_GB2312" w:cs="华文仿宋"/>
          <w:color w:val="auto"/>
          <w:sz w:val="32"/>
          <w:szCs w:val="32"/>
          <w:lang w:val="en"/>
        </w:rPr>
        <w:t>镇</w:t>
      </w:r>
      <w:r>
        <w:rPr>
          <w:rFonts w:hint="eastAsia" w:ascii="仿宋_GB2312" w:hAnsi="华文仿宋" w:eastAsia="仿宋_GB2312" w:cs="华文仿宋"/>
          <w:color w:val="auto"/>
          <w:sz w:val="32"/>
          <w:szCs w:val="32"/>
        </w:rPr>
        <w:t>编制了一般公共预算和政府性基金预算，未单独编制国有资本经营预算和社会保险基金预算。主要是：</w:t>
      </w:r>
    </w:p>
    <w:p>
      <w:pPr>
        <w:ind w:firstLine="640" w:firstLineChars="200"/>
        <w:rPr>
          <w:rFonts w:hint="eastAsia" w:ascii="仿宋_GB2312" w:hAnsi="华文仿宋" w:eastAsia="仿宋_GB2312" w:cs="华文仿宋"/>
          <w:sz w:val="32"/>
          <w:szCs w:val="32"/>
          <w:lang w:val="en"/>
        </w:rPr>
      </w:pPr>
      <w:r>
        <w:rPr>
          <w:rFonts w:hint="eastAsia" w:ascii="仿宋_GB2312" w:hAnsi="华文仿宋" w:eastAsia="仿宋_GB2312" w:cs="华文仿宋"/>
          <w:sz w:val="32"/>
          <w:szCs w:val="32"/>
          <w:lang w:val="en"/>
        </w:rPr>
        <w:t>（一）</w:t>
      </w:r>
      <w:r>
        <w:rPr>
          <w:rFonts w:hint="eastAsia" w:ascii="仿宋_GB2312" w:hAnsi="华文仿宋" w:eastAsia="仿宋_GB2312" w:cs="华文仿宋"/>
          <w:sz w:val="32"/>
          <w:szCs w:val="32"/>
        </w:rPr>
        <w:t>在收入来源方面不具备单独编制国有资本经营预算的条件。</w:t>
      </w:r>
      <w:r>
        <w:rPr>
          <w:rFonts w:hint="eastAsia" w:ascii="仿宋_GB2312" w:hAnsi="华文仿宋" w:eastAsia="仿宋_GB2312" w:cs="华文仿宋"/>
          <w:sz w:val="32"/>
          <w:szCs w:val="32"/>
          <w:lang w:val="en"/>
        </w:rPr>
        <w:t>镇属国有企业收入不持续,下一步结合我区国有资本收益收缴管理办法等制度文件的出台及国有企业改革工作进展，推进国有资本经营预算编制工作。</w:t>
      </w:r>
    </w:p>
    <w:p>
      <w:pPr>
        <w:ind w:firstLine="640" w:firstLineChars="200"/>
        <w:rPr>
          <w:rFonts w:hint="eastAsia" w:ascii="仿宋_GB2312" w:hAnsi="华文仿宋" w:eastAsia="仿宋_GB2312" w:cs="华文仿宋"/>
          <w:sz w:val="32"/>
          <w:szCs w:val="32"/>
        </w:rPr>
      </w:pPr>
      <w:r>
        <w:rPr>
          <w:rFonts w:hint="eastAsia" w:ascii="仿宋_GB2312" w:hAnsi="华文仿宋" w:eastAsia="仿宋_GB2312" w:cs="华文仿宋"/>
          <w:sz w:val="32"/>
          <w:szCs w:val="32"/>
          <w:lang w:val="en"/>
        </w:rPr>
        <w:t>（二）</w:t>
      </w:r>
      <w:r>
        <w:rPr>
          <w:rFonts w:hint="eastAsia" w:ascii="仿宋_GB2312" w:hAnsi="华文仿宋" w:eastAsia="仿宋_GB2312" w:cs="华文仿宋"/>
          <w:sz w:val="32"/>
          <w:szCs w:val="32"/>
        </w:rPr>
        <w:t>现行管理方式不具备单独编制社会保险基金预算的条件。按照全市统一要求，</w:t>
      </w:r>
      <w:r>
        <w:rPr>
          <w:rFonts w:hint="eastAsia" w:ascii="仿宋_GB2312" w:hAnsi="华文仿宋" w:eastAsia="仿宋_GB2312" w:cs="华文仿宋"/>
          <w:sz w:val="32"/>
          <w:szCs w:val="32"/>
          <w:lang w:val="en"/>
        </w:rPr>
        <w:t>由镇级安排的专项资金归集到区级，由区级统一</w:t>
      </w:r>
      <w:r>
        <w:rPr>
          <w:rFonts w:hint="eastAsia" w:ascii="仿宋_GB2312" w:hAnsi="华文仿宋" w:eastAsia="仿宋_GB2312" w:cs="华文仿宋"/>
          <w:sz w:val="32"/>
          <w:szCs w:val="32"/>
        </w:rPr>
        <w:t>归集到市财政，市级财政统一编制社会保险基金预算，因此</w:t>
      </w:r>
      <w:r>
        <w:rPr>
          <w:rFonts w:hint="eastAsia" w:ascii="仿宋_GB2312" w:hAnsi="华文仿宋" w:eastAsia="仿宋_GB2312" w:cs="华文仿宋"/>
          <w:sz w:val="32"/>
          <w:szCs w:val="32"/>
          <w:lang w:val="en"/>
        </w:rPr>
        <w:t>镇</w:t>
      </w:r>
      <w:r>
        <w:rPr>
          <w:rFonts w:hint="eastAsia" w:ascii="仿宋_GB2312" w:hAnsi="华文仿宋" w:eastAsia="仿宋_GB2312" w:cs="华文仿宋"/>
          <w:sz w:val="32"/>
          <w:szCs w:val="32"/>
        </w:rPr>
        <w:t>级不单独编制社保保险基金预算。</w:t>
      </w:r>
    </w:p>
    <w:p>
      <w:pPr>
        <w:spacing w:line="560" w:lineRule="exact"/>
        <w:jc w:val="left"/>
        <w:rPr>
          <w:rFonts w:hint="eastAsia" w:ascii="仿宋_GB2312" w:hAnsi="宋体" w:eastAsia="仿宋_GB2312"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44E1"/>
    <w:rsid w:val="000D6FC6"/>
    <w:rsid w:val="002C79FB"/>
    <w:rsid w:val="00315AA8"/>
    <w:rsid w:val="00317D94"/>
    <w:rsid w:val="0033060A"/>
    <w:rsid w:val="003A44E1"/>
    <w:rsid w:val="00437A06"/>
    <w:rsid w:val="006054FD"/>
    <w:rsid w:val="008163EB"/>
    <w:rsid w:val="008B6479"/>
    <w:rsid w:val="008E7C8F"/>
    <w:rsid w:val="009810BF"/>
    <w:rsid w:val="009F0489"/>
    <w:rsid w:val="00A573CB"/>
    <w:rsid w:val="00A95222"/>
    <w:rsid w:val="00AE69EE"/>
    <w:rsid w:val="00AF0CB4"/>
    <w:rsid w:val="00BB03A2"/>
    <w:rsid w:val="00C13F77"/>
    <w:rsid w:val="00C225C0"/>
    <w:rsid w:val="00D91B3E"/>
    <w:rsid w:val="00DF03B3"/>
    <w:rsid w:val="00DF2E1C"/>
    <w:rsid w:val="00E80486"/>
    <w:rsid w:val="00EE6838"/>
    <w:rsid w:val="00F511AA"/>
    <w:rsid w:val="00FA35F4"/>
    <w:rsid w:val="00FA74C8"/>
    <w:rsid w:val="5E6E6260"/>
    <w:rsid w:val="74065CF1"/>
    <w:rsid w:val="77423D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99</Words>
  <Characters>569</Characters>
  <Lines>4</Lines>
  <Paragraphs>1</Paragraphs>
  <TotalTime>1</TotalTime>
  <ScaleCrop>false</ScaleCrop>
  <LinksUpToDate>false</LinksUpToDate>
  <CharactersWithSpaces>667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2017-04-27T07:25:00Z</dcterms:created>
  <dc:creator>Windows 用户</dc:creator>
  <cp:lastModifiedBy>FaZhiBan</cp:lastModifiedBy>
  <cp:lastPrinted>2017-09-07T03:55:00Z</cp:lastPrinted>
  <dcterms:modified xsi:type="dcterms:W3CDTF">2021-05-24T23:22:47Z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