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关于宜兴埠镇20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19</w:t>
      </w:r>
      <w:r>
        <w:rPr>
          <w:rFonts w:hint="eastAsia" w:ascii="方正小标宋简体" w:hAnsi="宋体" w:eastAsia="方正小标宋简体"/>
          <w:sz w:val="44"/>
          <w:szCs w:val="44"/>
        </w:rPr>
        <w:t>年财政预算执行情   况和20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年财政预算草案的报告</w:t>
      </w:r>
    </w:p>
    <w:p>
      <w:pPr>
        <w:spacing w:line="560" w:lineRule="exact"/>
        <w:ind w:firstLine="680" w:firstLineChars="200"/>
        <w:jc w:val="center"/>
        <w:rPr>
          <w:rFonts w:ascii="楷体_GB2312" w:hAnsi="宋体" w:eastAsia="楷体_GB2312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</w:rPr>
        <w:t>——</w:t>
      </w:r>
      <w:r>
        <w:rPr>
          <w:rFonts w:hint="eastAsia" w:ascii="楷体_GB2312" w:hAnsi="仿宋" w:eastAsia="楷体_GB2312"/>
          <w:sz w:val="34"/>
          <w:szCs w:val="34"/>
        </w:rPr>
        <w:t>20</w:t>
      </w:r>
      <w:r>
        <w:rPr>
          <w:rFonts w:hint="eastAsia" w:ascii="楷体_GB2312" w:hAnsi="仿宋" w:eastAsia="楷体_GB2312"/>
          <w:sz w:val="34"/>
          <w:szCs w:val="34"/>
          <w:lang w:val="en-US" w:eastAsia="zh-CN"/>
        </w:rPr>
        <w:t>20</w:t>
      </w:r>
      <w:r>
        <w:rPr>
          <w:rFonts w:hint="eastAsia" w:ascii="楷体_GB2312" w:hAnsi="仿宋" w:eastAsia="楷体_GB2312"/>
          <w:sz w:val="34"/>
          <w:szCs w:val="34"/>
        </w:rPr>
        <w:t>年</w:t>
      </w:r>
      <w:r>
        <w:rPr>
          <w:rFonts w:hint="eastAsia" w:ascii="楷体_GB2312" w:hAnsi="仿宋" w:eastAsia="楷体_GB2312"/>
          <w:sz w:val="34"/>
          <w:szCs w:val="34"/>
          <w:lang w:val="en-US" w:eastAsia="zh-CN"/>
        </w:rPr>
        <w:t>1</w:t>
      </w:r>
      <w:r>
        <w:rPr>
          <w:rFonts w:hint="eastAsia" w:ascii="楷体_GB2312" w:hAnsi="仿宋" w:eastAsia="楷体_GB2312"/>
          <w:sz w:val="34"/>
          <w:szCs w:val="34"/>
        </w:rPr>
        <w:t>月</w:t>
      </w:r>
      <w:r>
        <w:rPr>
          <w:rFonts w:hint="eastAsia" w:ascii="楷体_GB2312" w:hAnsi="仿宋" w:eastAsia="楷体_GB2312"/>
          <w:sz w:val="34"/>
          <w:szCs w:val="34"/>
          <w:lang w:val="en-US" w:eastAsia="zh-CN"/>
        </w:rPr>
        <w:t>2</w:t>
      </w:r>
      <w:r>
        <w:rPr>
          <w:rFonts w:hint="eastAsia" w:ascii="楷体_GB2312" w:hAnsi="仿宋" w:eastAsia="楷体_GB2312"/>
          <w:sz w:val="34"/>
          <w:szCs w:val="34"/>
        </w:rPr>
        <w:t>日在宜兴埠镇</w:t>
      </w:r>
    </w:p>
    <w:p>
      <w:pPr>
        <w:spacing w:line="560" w:lineRule="exact"/>
        <w:ind w:firstLine="680" w:firstLineChars="200"/>
        <w:jc w:val="center"/>
        <w:rPr>
          <w:rFonts w:ascii="楷体_GB2312" w:hAnsi="仿宋" w:eastAsia="楷体_GB2312"/>
          <w:sz w:val="34"/>
          <w:szCs w:val="34"/>
        </w:rPr>
      </w:pPr>
      <w:r>
        <w:rPr>
          <w:rFonts w:hint="eastAsia" w:ascii="楷体_GB2312" w:hAnsi="仿宋" w:eastAsia="楷体_GB2312"/>
          <w:sz w:val="34"/>
          <w:szCs w:val="34"/>
        </w:rPr>
        <w:t>第</w:t>
      </w:r>
      <w:r>
        <w:rPr>
          <w:rFonts w:hint="eastAsia" w:ascii="楷体_GB2312" w:hAnsi="仿宋" w:eastAsia="楷体_GB2312"/>
          <w:sz w:val="34"/>
          <w:szCs w:val="34"/>
          <w:lang w:val="en-US" w:eastAsia="zh-CN"/>
        </w:rPr>
        <w:t>十七</w:t>
      </w:r>
      <w:r>
        <w:rPr>
          <w:rFonts w:hint="eastAsia" w:ascii="楷体_GB2312" w:hAnsi="仿宋" w:eastAsia="楷体_GB2312"/>
          <w:sz w:val="34"/>
          <w:szCs w:val="34"/>
        </w:rPr>
        <w:t>届人民代表大会第</w:t>
      </w:r>
      <w:r>
        <w:rPr>
          <w:rFonts w:hint="eastAsia" w:ascii="楷体_GB2312" w:hAnsi="仿宋" w:eastAsia="楷体_GB2312"/>
          <w:sz w:val="34"/>
          <w:szCs w:val="34"/>
          <w:lang w:val="en-US" w:eastAsia="zh-CN"/>
        </w:rPr>
        <w:t>九</w:t>
      </w:r>
      <w:r>
        <w:rPr>
          <w:rFonts w:hint="eastAsia" w:ascii="楷体_GB2312" w:hAnsi="仿宋" w:eastAsia="楷体_GB2312"/>
          <w:sz w:val="34"/>
          <w:szCs w:val="34"/>
        </w:rPr>
        <w:t>次会议上</w:t>
      </w:r>
    </w:p>
    <w:p>
      <w:pPr>
        <w:spacing w:line="560" w:lineRule="exact"/>
        <w:ind w:firstLine="680" w:firstLineChars="200"/>
        <w:jc w:val="center"/>
        <w:rPr>
          <w:rFonts w:hint="eastAsia" w:ascii="楷体_GB2312" w:hAnsi="仿宋" w:eastAsia="楷体_GB2312"/>
          <w:sz w:val="34"/>
          <w:szCs w:val="34"/>
          <w:lang w:val="en-US" w:eastAsia="zh-CN"/>
        </w:rPr>
      </w:pPr>
      <w:r>
        <w:rPr>
          <w:rFonts w:hint="eastAsia" w:ascii="楷体_GB2312" w:hAnsi="仿宋" w:eastAsia="楷体_GB2312"/>
          <w:sz w:val="34"/>
          <w:szCs w:val="34"/>
        </w:rPr>
        <w:t xml:space="preserve">宜兴埠镇财政办  </w:t>
      </w:r>
      <w:r>
        <w:rPr>
          <w:rFonts w:hint="eastAsia" w:ascii="楷体_GB2312" w:hAnsi="仿宋" w:eastAsia="楷体_GB2312"/>
          <w:sz w:val="34"/>
          <w:szCs w:val="34"/>
          <w:lang w:eastAsia="zh-CN"/>
        </w:rPr>
        <w:t>张学平</w:t>
      </w:r>
    </w:p>
    <w:p>
      <w:pPr>
        <w:spacing w:line="560" w:lineRule="exact"/>
        <w:ind w:firstLine="680" w:firstLineChars="200"/>
        <w:contextualSpacing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bCs/>
          <w:sz w:val="34"/>
          <w:szCs w:val="34"/>
        </w:rPr>
        <w:t>一、201</w:t>
      </w:r>
      <w:r>
        <w:rPr>
          <w:rFonts w:hint="eastAsia" w:ascii="黑体" w:hAnsi="黑体" w:eastAsia="黑体"/>
          <w:bCs/>
          <w:sz w:val="34"/>
          <w:szCs w:val="34"/>
          <w:lang w:val="en-US" w:eastAsia="zh-CN"/>
        </w:rPr>
        <w:t>9</w:t>
      </w:r>
      <w:r>
        <w:rPr>
          <w:rFonts w:hint="eastAsia" w:ascii="黑体" w:hAnsi="黑体" w:eastAsia="黑体"/>
          <w:bCs/>
          <w:sz w:val="34"/>
          <w:szCs w:val="34"/>
        </w:rPr>
        <w:t>年财政预算执行情况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年，在镇党委、政府的领导下，在镇人大的监督下，我们认真落实中央、市委、区委各项要求，紧紧围绕镇经济工作重点和财政目标任务，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坚决</w:t>
      </w:r>
      <w:r>
        <w:rPr>
          <w:rFonts w:hint="eastAsia" w:ascii="仿宋_GB2312" w:hAnsi="仿宋" w:eastAsia="仿宋_GB2312"/>
          <w:sz w:val="32"/>
          <w:szCs w:val="32"/>
        </w:rPr>
        <w:t>贯彻落实新发展理念，坚持稳中求进总基调，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牢固树立过紧日子思想，千方百计开源节流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以积极组织财政收入、大力压减一般性支出、</w:t>
      </w:r>
      <w:r>
        <w:rPr>
          <w:rFonts w:hint="eastAsia" w:ascii="仿宋_GB2312" w:hAnsi="仿宋" w:eastAsia="仿宋_GB2312"/>
          <w:sz w:val="32"/>
          <w:szCs w:val="32"/>
        </w:rPr>
        <w:t>切实强化财政资金监管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和强力推进城市化改造建设为立足点，为我镇各项事业发展提供了有力的财力保障，</w:t>
      </w:r>
      <w:r>
        <w:rPr>
          <w:rFonts w:hint="eastAsia" w:ascii="仿宋_GB2312" w:hAnsi="仿宋" w:eastAsia="仿宋_GB2312"/>
          <w:sz w:val="32"/>
          <w:szCs w:val="32"/>
        </w:rPr>
        <w:t>全镇经济社会继续保持平稳、持续、健康发展。</w:t>
      </w:r>
    </w:p>
    <w:p>
      <w:pPr>
        <w:spacing w:line="560" w:lineRule="exact"/>
        <w:ind w:firstLine="683" w:firstLineChars="200"/>
        <w:rPr>
          <w:rFonts w:ascii="楷体_GB2312" w:hAnsi="仿宋_GB2312" w:eastAsia="楷体_GB2312"/>
          <w:b/>
          <w:sz w:val="34"/>
          <w:szCs w:val="34"/>
        </w:rPr>
      </w:pPr>
      <w:r>
        <w:rPr>
          <w:rFonts w:hint="eastAsia" w:ascii="楷体_GB2312" w:hAnsi="仿宋_GB2312" w:eastAsia="楷体_GB2312"/>
          <w:b/>
          <w:sz w:val="34"/>
          <w:szCs w:val="34"/>
        </w:rPr>
        <w:t>（一）201</w:t>
      </w:r>
      <w:r>
        <w:rPr>
          <w:rFonts w:hint="eastAsia" w:ascii="楷体_GB2312" w:hAnsi="仿宋_GB2312" w:eastAsia="楷体_GB2312"/>
          <w:b/>
          <w:sz w:val="34"/>
          <w:szCs w:val="34"/>
          <w:lang w:val="en-US" w:eastAsia="zh-CN"/>
        </w:rPr>
        <w:t>9</w:t>
      </w:r>
      <w:r>
        <w:rPr>
          <w:rFonts w:hint="eastAsia" w:ascii="楷体_GB2312" w:hAnsi="仿宋_GB2312" w:eastAsia="楷体_GB2312"/>
          <w:b/>
          <w:sz w:val="34"/>
          <w:szCs w:val="34"/>
        </w:rPr>
        <w:t>年财政收入情况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年镇本级财政收入预计完成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22265</w:t>
      </w:r>
      <w:r>
        <w:rPr>
          <w:rFonts w:hint="eastAsia" w:ascii="仿宋_GB2312" w:hAnsi="仿宋" w:eastAsia="仿宋_GB2312"/>
          <w:sz w:val="32"/>
          <w:szCs w:val="32"/>
        </w:rPr>
        <w:t>万元。按现行财政体制扣除专项上解支出后，预计镇财政当年可安排财力12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907</w:t>
      </w:r>
      <w:r>
        <w:rPr>
          <w:rFonts w:hint="eastAsia" w:ascii="仿宋_GB2312" w:hAnsi="仿宋" w:eastAsia="仿宋_GB2312"/>
          <w:sz w:val="32"/>
          <w:szCs w:val="32"/>
        </w:rPr>
        <w:t>万元，加上市区转移支付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万元，预计可安排财力合计为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12914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调入</w:t>
      </w:r>
      <w:r>
        <w:rPr>
          <w:rFonts w:hint="eastAsia" w:ascii="仿宋_GB2312" w:hAnsi="仿宋" w:eastAsia="仿宋_GB2312"/>
          <w:sz w:val="32"/>
          <w:szCs w:val="32"/>
        </w:rPr>
        <w:t>预算稳定调节基金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2151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spacing w:line="560" w:lineRule="exact"/>
        <w:ind w:firstLine="683" w:firstLineChars="200"/>
        <w:rPr>
          <w:rFonts w:ascii="楷体_GB2312" w:hAnsi="仿宋_GB2312" w:eastAsia="楷体_GB2312"/>
          <w:b/>
          <w:sz w:val="34"/>
          <w:szCs w:val="34"/>
        </w:rPr>
      </w:pPr>
      <w:r>
        <w:rPr>
          <w:rFonts w:hint="eastAsia" w:ascii="楷体_GB2312" w:hAnsi="仿宋_GB2312" w:eastAsia="楷体_GB2312"/>
          <w:b/>
          <w:sz w:val="34"/>
          <w:szCs w:val="34"/>
        </w:rPr>
        <w:t>（二）201</w:t>
      </w:r>
      <w:r>
        <w:rPr>
          <w:rFonts w:hint="eastAsia" w:ascii="楷体_GB2312" w:hAnsi="仿宋_GB2312" w:eastAsia="楷体_GB2312"/>
          <w:b/>
          <w:sz w:val="34"/>
          <w:szCs w:val="34"/>
          <w:lang w:val="en-US" w:eastAsia="zh-CN"/>
        </w:rPr>
        <w:t>9</w:t>
      </w:r>
      <w:r>
        <w:rPr>
          <w:rFonts w:hint="eastAsia" w:ascii="楷体_GB2312" w:hAnsi="仿宋_GB2312" w:eastAsia="楷体_GB2312"/>
          <w:b/>
          <w:sz w:val="34"/>
          <w:szCs w:val="34"/>
        </w:rPr>
        <w:t>年财政支出情况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>年镇一般公共预算本级支出预计为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15065</w:t>
      </w:r>
      <w:r>
        <w:rPr>
          <w:rFonts w:hint="eastAsia" w:ascii="仿宋_GB2312" w:hAnsi="仿宋" w:eastAsia="仿宋_GB2312"/>
          <w:sz w:val="32"/>
          <w:szCs w:val="32"/>
        </w:rPr>
        <w:t>万元，支出具体安排如下：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3027</w:t>
      </w:r>
      <w:r>
        <w:rPr>
          <w:rFonts w:hint="eastAsia" w:ascii="仿宋_GB2312" w:hAnsi="仿宋" w:eastAsia="仿宋_GB2312"/>
          <w:sz w:val="32"/>
          <w:szCs w:val="32"/>
        </w:rPr>
        <w:t xml:space="preserve">万元。主要用于机关行政和事业人员的工资、津贴、补贴、住房公积金、社会保险等人员经费及日常一般公用经费支出。 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项目支出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12038</w:t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万元。其中： 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1、保障和改善民生投入资金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2043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万元。主要用于城市和农村最低生活保障金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463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万元;抚恤、退役安置、老年人福利、困难人员救助等资金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874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万元；基层社区建设、旧楼区改造资金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703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万元；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普通</w:t>
      </w:r>
      <w:r>
        <w:rPr>
          <w:rFonts w:hint="eastAsia" w:ascii="仿宋_GB2312" w:eastAsia="仿宋_GB2312" w:hAnsiTheme="minorHAnsi" w:cstheme="minorBidi"/>
          <w:sz w:val="32"/>
          <w:szCs w:val="32"/>
        </w:rPr>
        <w:t>教育资金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  <w:shd w:val="clear" w:color="auto" w:fill="auto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2、社会各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</w:rPr>
        <w:t>项事业投入资金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  <w:lang w:val="en-US" w:eastAsia="zh-CN"/>
        </w:rPr>
        <w:t>1176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</w:rPr>
        <w:t>万元。群众文化活动资金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  <w:lang w:val="en-US" w:eastAsia="zh-CN"/>
        </w:rPr>
        <w:t>100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</w:rPr>
        <w:t>万元；医疗卫生普惠服务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  <w:lang w:eastAsia="zh-CN"/>
        </w:rPr>
        <w:t>与救助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  <w:lang w:val="en-US" w:eastAsia="zh-CN"/>
        </w:rPr>
        <w:t>112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</w:rPr>
        <w:t>万元；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  <w:lang w:eastAsia="zh-CN"/>
        </w:rPr>
        <w:t>创建国家卫生区经费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  <w:lang w:val="en-US" w:eastAsia="zh-CN"/>
        </w:rPr>
        <w:t>250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</w:rPr>
        <w:t>万元；基层计生服务资金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  <w:lang w:val="en-US" w:eastAsia="zh-CN"/>
        </w:rPr>
        <w:t>276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</w:rPr>
        <w:t>万元；社区公共安全及基层法制建设资金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  <w:lang w:val="en-US" w:eastAsia="zh-CN"/>
        </w:rPr>
        <w:t>418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</w:rPr>
        <w:t>万元；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  <w:lang w:eastAsia="zh-CN"/>
        </w:rPr>
        <w:t>经济普查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</w:rPr>
        <w:t>资金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仿宋_GB2312" w:eastAsia="仿宋_GB2312" w:hAnsiTheme="minorHAnsi" w:cstheme="minorBidi"/>
          <w:sz w:val="32"/>
          <w:szCs w:val="32"/>
          <w:shd w:val="clear" w:color="auto" w:fill="auto"/>
        </w:rPr>
        <w:t xml:space="preserve">万元。 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3、城市化建设资金投入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4162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万元。大气环保治理资金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109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万元；市容环境整治资金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2555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万元；违建拆除及渣土苫盖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1498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4、农业专项资金投入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2794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万元。主要用于绿化养护、河道及坑塘治理、泵站运行维护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453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万元；农村基层组织运转经费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2341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5、支持企业发展资金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539</w:t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万元。企业安全生产监管资金 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487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万元；企业发展扶持资金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52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6、一般公共服务支出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1324</w:t>
      </w:r>
      <w:r>
        <w:rPr>
          <w:rFonts w:hint="eastAsia" w:ascii="仿宋_GB2312" w:eastAsia="仿宋_GB2312" w:hAnsiTheme="minorHAnsi" w:cstheme="minorBidi"/>
          <w:sz w:val="32"/>
          <w:szCs w:val="32"/>
        </w:rPr>
        <w:t>万元。</w:t>
      </w:r>
    </w:p>
    <w:p>
      <w:pPr>
        <w:spacing w:line="560" w:lineRule="exact"/>
        <w:ind w:firstLine="680" w:firstLineChars="200"/>
        <w:contextualSpacing/>
        <w:rPr>
          <w:rFonts w:ascii="黑体" w:hAnsi="黑体" w:eastAsia="黑体"/>
          <w:bCs/>
          <w:sz w:val="34"/>
          <w:szCs w:val="34"/>
        </w:rPr>
      </w:pPr>
      <w:r>
        <w:rPr>
          <w:rFonts w:hint="eastAsia" w:ascii="黑体" w:hAnsi="黑体" w:eastAsia="黑体"/>
          <w:bCs/>
          <w:sz w:val="34"/>
          <w:szCs w:val="34"/>
        </w:rPr>
        <w:t>二、</w:t>
      </w:r>
      <w:r>
        <w:rPr>
          <w:rFonts w:hint="eastAsia" w:ascii="黑体" w:hAnsi="黑体" w:eastAsia="黑体"/>
          <w:bCs/>
          <w:sz w:val="34"/>
          <w:szCs w:val="34"/>
          <w:lang w:eastAsia="zh-CN"/>
        </w:rPr>
        <w:t>2020</w:t>
      </w:r>
      <w:r>
        <w:rPr>
          <w:rFonts w:hint="eastAsia" w:ascii="黑体" w:hAnsi="黑体" w:eastAsia="黑体"/>
          <w:bCs/>
          <w:sz w:val="34"/>
          <w:szCs w:val="34"/>
        </w:rPr>
        <w:t xml:space="preserve">年财政预算草案 </w:t>
      </w: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2020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年我们将落实镇党委、政府的工作安排及决策部署。以“保运转、保重点、保民生”为原则，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在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财政收入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挖潜力、保增长的基础上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继续调整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优化财政支出结构。按照上述指导思想和全镇主要经济预期目标，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2020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年预算安排草案如下：</w:t>
      </w:r>
    </w:p>
    <w:p>
      <w:pPr>
        <w:pStyle w:val="8"/>
        <w:spacing w:before="0" w:beforeAutospacing="0" w:after="0" w:afterAutospacing="0" w:line="560" w:lineRule="exact"/>
        <w:ind w:firstLine="683" w:firstLineChars="200"/>
        <w:jc w:val="both"/>
        <w:rPr>
          <w:rFonts w:ascii="楷体_GB2312" w:eastAsia="楷体_GB2312"/>
          <w:sz w:val="34"/>
          <w:szCs w:val="34"/>
        </w:rPr>
      </w:pPr>
      <w:r>
        <w:rPr>
          <w:rFonts w:hint="eastAsia" w:ascii="楷体_GB2312" w:eastAsia="楷体_GB2312"/>
          <w:b/>
          <w:bCs/>
          <w:sz w:val="34"/>
          <w:szCs w:val="34"/>
        </w:rPr>
        <w:t>（一）</w:t>
      </w:r>
      <w:r>
        <w:rPr>
          <w:rFonts w:hint="eastAsia" w:ascii="楷体_GB2312" w:eastAsia="楷体_GB2312"/>
          <w:b/>
          <w:bCs/>
          <w:sz w:val="34"/>
          <w:szCs w:val="34"/>
          <w:lang w:eastAsia="zh-CN"/>
        </w:rPr>
        <w:t>2020</w:t>
      </w:r>
      <w:r>
        <w:rPr>
          <w:rFonts w:hint="eastAsia" w:ascii="楷体_GB2312" w:eastAsia="楷体_GB2312"/>
          <w:b/>
          <w:bCs/>
          <w:sz w:val="34"/>
          <w:szCs w:val="34"/>
        </w:rPr>
        <w:t>年财政预算收入情况</w:t>
      </w: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bCs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sz w:val="32"/>
          <w:szCs w:val="32"/>
          <w:lang w:eastAsia="zh-CN"/>
        </w:rPr>
        <w:t>2020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年镇本级财政收入预计完成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23823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万元。按现行财政体制扣除专项上解支出后，预计镇财政当年可安排财力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15324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万元，加上市区转移支付7万元，预计可安排财力合计为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15331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万元，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调入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预算稳定调节基金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404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万元。</w:t>
      </w:r>
    </w:p>
    <w:p>
      <w:pPr>
        <w:pStyle w:val="8"/>
        <w:spacing w:before="0" w:beforeAutospacing="0" w:after="0" w:afterAutospacing="0" w:line="560" w:lineRule="exact"/>
        <w:ind w:firstLine="683" w:firstLineChars="200"/>
        <w:jc w:val="both"/>
        <w:rPr>
          <w:rFonts w:ascii="楷体_GB2312" w:eastAsia="楷体_GB2312"/>
          <w:sz w:val="34"/>
          <w:szCs w:val="34"/>
        </w:rPr>
      </w:pPr>
      <w:r>
        <w:rPr>
          <w:rFonts w:hint="eastAsia" w:ascii="楷体_GB2312" w:eastAsia="楷体_GB2312"/>
          <w:b/>
          <w:bCs/>
          <w:sz w:val="34"/>
          <w:szCs w:val="34"/>
        </w:rPr>
        <w:t>（二）</w:t>
      </w:r>
      <w:r>
        <w:rPr>
          <w:rFonts w:hint="eastAsia" w:ascii="楷体_GB2312" w:eastAsia="楷体_GB2312"/>
          <w:b/>
          <w:bCs/>
          <w:sz w:val="34"/>
          <w:szCs w:val="34"/>
          <w:lang w:eastAsia="zh-CN"/>
        </w:rPr>
        <w:t>2020</w:t>
      </w:r>
      <w:r>
        <w:rPr>
          <w:rFonts w:hint="eastAsia" w:ascii="楷体_GB2312" w:eastAsia="楷体_GB2312"/>
          <w:b/>
          <w:bCs/>
          <w:sz w:val="34"/>
          <w:szCs w:val="34"/>
        </w:rPr>
        <w:t>年财政预算支出情况</w:t>
      </w: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bCs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sz w:val="32"/>
          <w:szCs w:val="32"/>
          <w:lang w:eastAsia="zh-CN"/>
        </w:rPr>
        <w:t>2020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年镇一般公共预算本级支出为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1573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万元，具体安排如下：</w:t>
      </w: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bCs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sz w:val="32"/>
          <w:szCs w:val="32"/>
        </w:rPr>
        <w:t>1、基本支出预算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2695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万元，占预算支出总额的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17.02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 xml:space="preserve">%； </w:t>
      </w: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 w:hAnsiTheme="minorHAnsi" w:cstheme="minorBidi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bCs/>
          <w:sz w:val="32"/>
          <w:szCs w:val="32"/>
        </w:rPr>
        <w:t>2、项目支出预算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12840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万元，占预算支出总额的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81.72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%，其中：改善人民生活支出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1773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万元；各项社会事业支出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2077</w:t>
      </w:r>
    </w:p>
    <w:p>
      <w:pPr>
        <w:pStyle w:val="8"/>
        <w:spacing w:before="0" w:beforeAutospacing="0" w:after="0" w:afterAutospacing="0" w:line="560" w:lineRule="exact"/>
        <w:jc w:val="both"/>
        <w:rPr>
          <w:rFonts w:ascii="仿宋_GB2312" w:eastAsia="仿宋_GB2312" w:hAnsiTheme="minorHAnsi" w:cstheme="minorBidi"/>
          <w:bCs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万元；城市化建设支出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4219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万元；支持企业发展支出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648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万元；农业专项支出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1939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万元；一般公共服务支出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1803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万元；其他支出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381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万元。</w:t>
      </w: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hAnsiTheme="minorHAnsi" w:cstheme="minorBidi"/>
          <w:bCs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sz w:val="32"/>
          <w:szCs w:val="32"/>
        </w:rPr>
        <w:t>3、预备费200万元，占预算支出总额的1.</w:t>
      </w:r>
      <w:r>
        <w:rPr>
          <w:rFonts w:hint="eastAsia" w:ascii="仿宋_GB2312" w:eastAsia="仿宋_GB2312" w:hAnsiTheme="minorHAnsi" w:cstheme="minorBidi"/>
          <w:bCs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 w:hAnsiTheme="minorHAnsi" w:cstheme="minorBidi"/>
          <w:bCs/>
          <w:sz w:val="32"/>
          <w:szCs w:val="32"/>
        </w:rPr>
        <w:t>%。</w:t>
      </w:r>
    </w:p>
    <w:p>
      <w:pPr>
        <w:spacing w:line="560" w:lineRule="exact"/>
        <w:ind w:firstLine="680" w:firstLineChars="200"/>
        <w:contextualSpacing/>
        <w:rPr>
          <w:rFonts w:ascii="黑体" w:hAnsi="黑体" w:eastAsia="黑体"/>
          <w:bCs/>
          <w:sz w:val="34"/>
          <w:szCs w:val="34"/>
        </w:rPr>
      </w:pPr>
      <w:r>
        <w:rPr>
          <w:rFonts w:hint="eastAsia" w:ascii="黑体" w:hAnsi="黑体" w:eastAsia="黑体"/>
          <w:bCs/>
          <w:sz w:val="34"/>
          <w:szCs w:val="34"/>
        </w:rPr>
        <w:t>三、</w:t>
      </w:r>
      <w:r>
        <w:rPr>
          <w:rFonts w:hint="eastAsia" w:ascii="黑体" w:hAnsi="黑体" w:eastAsia="黑体"/>
          <w:bCs/>
          <w:sz w:val="34"/>
          <w:szCs w:val="34"/>
          <w:lang w:eastAsia="zh-CN"/>
        </w:rPr>
        <w:t>2020</w:t>
      </w:r>
      <w:r>
        <w:rPr>
          <w:rFonts w:hint="eastAsia" w:ascii="黑体" w:hAnsi="黑体" w:eastAsia="黑体"/>
          <w:bCs/>
          <w:sz w:val="34"/>
          <w:szCs w:val="34"/>
        </w:rPr>
        <w:t xml:space="preserve">年财政工作重点 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2020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年镇财政将紧</w:t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紧围绕镇党委、政府中心工作，抢抓机遇，把握重点，充分发挥财政职能作用，优化管理机制、细化工作举措，努力为全镇经济社会又好又快发展提供财力支撑，其中重点抓好以下几项工作： 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i w:val="0"/>
          <w:iCs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i w:val="0"/>
          <w:iCs w:val="0"/>
          <w:sz w:val="32"/>
          <w:szCs w:val="32"/>
        </w:rPr>
        <w:t>（一）</w:t>
      </w:r>
      <w:r>
        <w:rPr>
          <w:rFonts w:hint="eastAsia" w:ascii="仿宋_GB2312" w:eastAsia="仿宋_GB2312" w:hAnsiTheme="minorHAnsi" w:cstheme="minorBidi"/>
          <w:i w:val="0"/>
          <w:iCs w:val="0"/>
          <w:sz w:val="32"/>
          <w:szCs w:val="32"/>
          <w:lang w:eastAsia="zh-CN"/>
        </w:rPr>
        <w:t>积极培植财源税源</w:t>
      </w:r>
      <w:r>
        <w:rPr>
          <w:rFonts w:hint="eastAsia" w:ascii="仿宋_GB2312" w:eastAsia="仿宋_GB2312" w:hAnsiTheme="minorHAnsi" w:cstheme="minorBidi"/>
          <w:i w:val="0"/>
          <w:iCs w:val="0"/>
          <w:sz w:val="32"/>
          <w:szCs w:val="32"/>
        </w:rPr>
        <w:t>，</w:t>
      </w:r>
      <w:r>
        <w:rPr>
          <w:rFonts w:hint="eastAsia" w:ascii="仿宋_GB2312" w:eastAsia="仿宋_GB2312" w:hAnsiTheme="minorHAnsi" w:cstheme="minorBidi"/>
          <w:i w:val="0"/>
          <w:iCs w:val="0"/>
          <w:sz w:val="32"/>
          <w:szCs w:val="32"/>
          <w:lang w:eastAsia="zh-CN"/>
        </w:rPr>
        <w:t>确保</w:t>
      </w:r>
      <w:r>
        <w:rPr>
          <w:rFonts w:hint="eastAsia" w:ascii="仿宋_GB2312" w:eastAsia="仿宋_GB2312" w:hAnsiTheme="minorHAnsi" w:cstheme="minorBidi"/>
          <w:i w:val="0"/>
          <w:iCs w:val="0"/>
          <w:sz w:val="32"/>
          <w:szCs w:val="32"/>
        </w:rPr>
        <w:t>经济稳定</w:t>
      </w:r>
      <w:r>
        <w:rPr>
          <w:rFonts w:hint="eastAsia" w:ascii="仿宋_GB2312" w:eastAsia="仿宋_GB2312" w:hAnsiTheme="minorHAnsi" w:cstheme="minorBidi"/>
          <w:i w:val="0"/>
          <w:iCs w:val="0"/>
          <w:sz w:val="32"/>
          <w:szCs w:val="32"/>
          <w:lang w:eastAsia="zh-CN"/>
        </w:rPr>
        <w:t>持续</w:t>
      </w:r>
      <w:r>
        <w:rPr>
          <w:rFonts w:hint="eastAsia" w:ascii="仿宋_GB2312" w:eastAsia="仿宋_GB2312" w:hAnsiTheme="minorHAnsi" w:cstheme="minorBidi"/>
          <w:i w:val="0"/>
          <w:iCs w:val="0"/>
          <w:sz w:val="32"/>
          <w:szCs w:val="32"/>
        </w:rPr>
        <w:t>发展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一是始终把招商引资作为战略之举，努力招大选优引强，鼓励高新技术企业发展，增强中小企业发展活力，为镇财政增收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夯实税源基础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。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二是贯彻落实我市促进民营企业发展的政策，以坚决执行减税降费政策为切入点，以“双万双服促发展”活动为突破口，切实解决企业困难，实质性降低企业负担，大力打造更优的营商环境。三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是加大税收征管力度，提高重点税源服务力度，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保证已有税源的稳定，充分发挥兴宜数据平台公司的作用，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确保各项税收应缴尽缴。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是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密切跟进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旧村改造等重点项目建设，依法开发盘活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土地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，用好本镇土地资源，形成新的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税收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增长点。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（二）</w:t>
      </w:r>
      <w:r>
        <w:rPr>
          <w:rFonts w:hint="eastAsia" w:ascii="仿宋_GB2312" w:eastAsia="仿宋_GB2312" w:hAnsiTheme="minorHAnsi" w:cstheme="minorBidi"/>
          <w:sz w:val="32"/>
          <w:szCs w:val="32"/>
        </w:rPr>
        <w:t>提升</w:t>
      </w:r>
      <w:r>
        <w:rPr>
          <w:rFonts w:ascii="仿宋_GB2312" w:eastAsia="仿宋_GB2312" w:hAnsiTheme="minorHAnsi" w:cstheme="minorBidi"/>
          <w:sz w:val="32"/>
          <w:szCs w:val="32"/>
        </w:rPr>
        <w:t>理财</w:t>
      </w:r>
      <w:r>
        <w:rPr>
          <w:rFonts w:hint="eastAsia" w:ascii="仿宋_GB2312" w:eastAsia="仿宋_GB2312" w:hAnsiTheme="minorHAnsi" w:cstheme="minorBidi"/>
          <w:sz w:val="32"/>
          <w:szCs w:val="32"/>
        </w:rPr>
        <w:t>水平</w:t>
      </w:r>
      <w:r>
        <w:rPr>
          <w:rFonts w:ascii="仿宋_GB2312" w:eastAsia="仿宋_GB2312" w:hAnsiTheme="minorHAnsi" w:cstheme="minorBidi"/>
          <w:sz w:val="32"/>
          <w:szCs w:val="32"/>
        </w:rPr>
        <w:t>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提高</w:t>
      </w:r>
      <w:r>
        <w:rPr>
          <w:rFonts w:ascii="仿宋_GB2312" w:eastAsia="仿宋_GB2312" w:hAnsiTheme="minorHAnsi" w:cstheme="minorBidi"/>
          <w:sz w:val="32"/>
          <w:szCs w:val="32"/>
        </w:rPr>
        <w:t>财政资金使用效益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一是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不断优化支出结构，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牢固树立“政府过紧日子，群众过好日子”的理念，进一步节约压减政府一般性支出，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继续加大对民生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、城镇化建设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和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其他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社会公共事业的投入，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全面落实各项惠民政策，不断提高居民的幸福感和满意度。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二是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不断提升财政科学化、精细化管理水平，加强项目支出预算管理和绩效管理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，盘活我镇长期低效运转、闲置的存量资金、资产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。三是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严肃财经纪律，健全预算执行约束监督机制，严格规范超预算或无预算支出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，切实维护预算的严肃性与指导性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（三）强化财政监督，切实维护财经纪律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一是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切实加强重点项目及大额资金的财政监督，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严格执行“三重一大”集体决策制度。二是通过严格政采预算，严控政采流程，严把政采报销手续，高效推进政府采购执行，保证应采尽采。三是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不断完善内控制度，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深入推广内控理念，切实提升内控管理成效，不断增强我镇风险防控能力。四是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进一步做好预决算公开工作，改进公开手段、充实公开内容、提高公开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时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效，主动接受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人大和</w:t>
      </w:r>
      <w:r>
        <w:rPr>
          <w:rFonts w:ascii="仿宋_GB2312" w:eastAsia="仿宋_GB2312" w:hAnsiTheme="minorHAnsi" w:cstheme="minorBidi"/>
          <w:bCs/>
          <w:kern w:val="0"/>
          <w:sz w:val="32"/>
          <w:szCs w:val="32"/>
        </w:rPr>
        <w:t>社会监督，不断提高财政资金使用管理的透明度。</w:t>
      </w:r>
    </w:p>
    <w:p>
      <w:pPr>
        <w:spacing w:line="560" w:lineRule="exact"/>
        <w:ind w:firstLine="640" w:firstLineChars="200"/>
        <w:rPr>
          <w:rFonts w:ascii="仿宋_GB2312" w:eastAsia="仿宋_GB2312" w:hAnsiTheme="minorHAnsi" w:cstheme="minorBidi"/>
          <w:bCs/>
          <w:kern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各位代表！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2020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年的财政工作任务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重、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要求高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、责任大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，我们将在镇党委、镇政府的坚强领导下，在镇人大的监督指导下，把握形势、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坚定信心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，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以主动作为的姿态攻坚克难，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不断开创财政工作新局面，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  <w:lang w:eastAsia="zh-CN"/>
        </w:rPr>
        <w:t>更好地发挥财政职能作用</w:t>
      </w:r>
      <w:r>
        <w:rPr>
          <w:rFonts w:hint="eastAsia" w:ascii="仿宋_GB2312" w:eastAsia="仿宋_GB2312" w:hAnsiTheme="minorHAnsi" w:cstheme="minorBidi"/>
          <w:bCs/>
          <w:kern w:val="0"/>
          <w:sz w:val="32"/>
          <w:szCs w:val="32"/>
        </w:rPr>
        <w:t>，为实现我镇经济社会又好又快发展打下坚实的基础。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73605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08"/>
    <w:rsid w:val="00007012"/>
    <w:rsid w:val="000243E5"/>
    <w:rsid w:val="000E714F"/>
    <w:rsid w:val="000F6961"/>
    <w:rsid w:val="001277D3"/>
    <w:rsid w:val="00161EA2"/>
    <w:rsid w:val="0017259E"/>
    <w:rsid w:val="001A3022"/>
    <w:rsid w:val="001B6661"/>
    <w:rsid w:val="001C2DB0"/>
    <w:rsid w:val="0021028F"/>
    <w:rsid w:val="002779E4"/>
    <w:rsid w:val="002A1C6A"/>
    <w:rsid w:val="002B2AB5"/>
    <w:rsid w:val="002C4508"/>
    <w:rsid w:val="002D33D6"/>
    <w:rsid w:val="002D40E9"/>
    <w:rsid w:val="002E7599"/>
    <w:rsid w:val="00331D65"/>
    <w:rsid w:val="00345AF8"/>
    <w:rsid w:val="00354F17"/>
    <w:rsid w:val="00375212"/>
    <w:rsid w:val="003977FE"/>
    <w:rsid w:val="003A1D39"/>
    <w:rsid w:val="003A25F6"/>
    <w:rsid w:val="003A4D18"/>
    <w:rsid w:val="003B646F"/>
    <w:rsid w:val="003B6B6F"/>
    <w:rsid w:val="0047594E"/>
    <w:rsid w:val="0056013E"/>
    <w:rsid w:val="00562FC1"/>
    <w:rsid w:val="005858AB"/>
    <w:rsid w:val="00597555"/>
    <w:rsid w:val="005A1D57"/>
    <w:rsid w:val="005A33FB"/>
    <w:rsid w:val="005C5078"/>
    <w:rsid w:val="005F50B0"/>
    <w:rsid w:val="00603D4A"/>
    <w:rsid w:val="00604275"/>
    <w:rsid w:val="00605CFC"/>
    <w:rsid w:val="00650375"/>
    <w:rsid w:val="006930DA"/>
    <w:rsid w:val="006A2059"/>
    <w:rsid w:val="006A39A1"/>
    <w:rsid w:val="006B3162"/>
    <w:rsid w:val="006B48D4"/>
    <w:rsid w:val="006D141C"/>
    <w:rsid w:val="006D4AA2"/>
    <w:rsid w:val="00701C5F"/>
    <w:rsid w:val="00721CEC"/>
    <w:rsid w:val="00733447"/>
    <w:rsid w:val="007E4169"/>
    <w:rsid w:val="00804322"/>
    <w:rsid w:val="008226CC"/>
    <w:rsid w:val="008524F7"/>
    <w:rsid w:val="008653AC"/>
    <w:rsid w:val="008919FA"/>
    <w:rsid w:val="008A1316"/>
    <w:rsid w:val="008A3DA0"/>
    <w:rsid w:val="008B143D"/>
    <w:rsid w:val="008B6B49"/>
    <w:rsid w:val="00903351"/>
    <w:rsid w:val="0093227C"/>
    <w:rsid w:val="0094102F"/>
    <w:rsid w:val="0095245B"/>
    <w:rsid w:val="00965368"/>
    <w:rsid w:val="00974966"/>
    <w:rsid w:val="009D3B3D"/>
    <w:rsid w:val="00A219BC"/>
    <w:rsid w:val="00A414A1"/>
    <w:rsid w:val="00A56366"/>
    <w:rsid w:val="00A6152D"/>
    <w:rsid w:val="00AA3BFD"/>
    <w:rsid w:val="00B33E46"/>
    <w:rsid w:val="00B90A36"/>
    <w:rsid w:val="00BD7484"/>
    <w:rsid w:val="00BE3F0B"/>
    <w:rsid w:val="00BF5F52"/>
    <w:rsid w:val="00BF6F14"/>
    <w:rsid w:val="00C13A17"/>
    <w:rsid w:val="00C23E38"/>
    <w:rsid w:val="00C34955"/>
    <w:rsid w:val="00C355AC"/>
    <w:rsid w:val="00C504BB"/>
    <w:rsid w:val="00C546F1"/>
    <w:rsid w:val="00C633DE"/>
    <w:rsid w:val="00C72B23"/>
    <w:rsid w:val="00C73B7F"/>
    <w:rsid w:val="00C94463"/>
    <w:rsid w:val="00CB313C"/>
    <w:rsid w:val="00CC7F65"/>
    <w:rsid w:val="00CD4389"/>
    <w:rsid w:val="00CD48DF"/>
    <w:rsid w:val="00CF4293"/>
    <w:rsid w:val="00D130E1"/>
    <w:rsid w:val="00D72FBE"/>
    <w:rsid w:val="00DB0CFB"/>
    <w:rsid w:val="00DE2D5A"/>
    <w:rsid w:val="00DE3E69"/>
    <w:rsid w:val="00E36670"/>
    <w:rsid w:val="00E71357"/>
    <w:rsid w:val="00E74506"/>
    <w:rsid w:val="00EB37AF"/>
    <w:rsid w:val="00EC4D61"/>
    <w:rsid w:val="00EC51F8"/>
    <w:rsid w:val="00ED6707"/>
    <w:rsid w:val="00F0354D"/>
    <w:rsid w:val="00F064EB"/>
    <w:rsid w:val="00F14F55"/>
    <w:rsid w:val="00F80836"/>
    <w:rsid w:val="087910B1"/>
    <w:rsid w:val="13260C47"/>
    <w:rsid w:val="1A714789"/>
    <w:rsid w:val="23672599"/>
    <w:rsid w:val="50996DDE"/>
    <w:rsid w:val="7EC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D8FD3-41ED-440A-8CD1-3980EA2004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328</Words>
  <Characters>1873</Characters>
  <Lines>15</Lines>
  <Paragraphs>4</Paragraphs>
  <TotalTime>22</TotalTime>
  <ScaleCrop>false</ScaleCrop>
  <LinksUpToDate>false</LinksUpToDate>
  <CharactersWithSpaces>2197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2018-12-04T06:12:00Z</dcterms:created>
  <dc:creator>Windows 用户</dc:creator>
  <cp:lastModifiedBy>FaZhiBan</cp:lastModifiedBy>
  <cp:lastPrinted>2018-12-24T07:05:00Z</cp:lastPrinted>
  <dcterms:modified xsi:type="dcterms:W3CDTF">2021-05-29T03:08:51Z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