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lang w:val="en-US" w:eastAsia="zh-CN"/>
        </w:rPr>
      </w:pPr>
      <w:r>
        <w:rPr>
          <w:rFonts w:hint="eastAsia" w:ascii="黑体" w:hAnsi="黑体" w:eastAsia="黑体" w:cs="黑体"/>
          <w:color w:val="auto"/>
          <w:spacing w:val="7"/>
          <w:sz w:val="44"/>
          <w:szCs w:val="44"/>
          <w:lang w:val="en-US" w:eastAsia="zh-CN"/>
        </w:rPr>
        <w:t>北辰区海绵城市审查项目分类说明</w:t>
      </w:r>
    </w:p>
    <w:p>
      <w:pPr>
        <w:bidi w:val="0"/>
        <w:rPr>
          <w:rFonts w:hint="default"/>
          <w:lang w:val="en-US" w:eastAsia="zh-CN"/>
        </w:rPr>
      </w:pPr>
    </w:p>
    <w:tbl>
      <w:tblPr>
        <w:tblStyle w:val="5"/>
        <w:tblpPr w:leftFromText="180" w:rightFromText="180" w:vertAnchor="page" w:horzAnchor="page" w:tblpXSpec="center" w:tblpY="2573"/>
        <w:tblOverlap w:val="never"/>
        <w:tblW w:w="4997"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90"/>
        <w:gridCol w:w="2464"/>
        <w:gridCol w:w="194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序号</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项目分类</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所属类别</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1</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eastAsia="zh-CN"/>
              </w:rPr>
            </w:pPr>
            <w:r>
              <w:rPr>
                <w:rFonts w:hint="eastAsia" w:ascii="宋体" w:hAnsi="宋体" w:eastAsia="宋体" w:cs="宋体"/>
                <w:lang w:eastAsia="zh-CN"/>
              </w:rPr>
              <w:t>住宅小区</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规划可用地面积≥10万平米</w:t>
            </w:r>
            <w:r>
              <w:rPr>
                <w:rFonts w:hint="eastAsia" w:ascii="宋体" w:hAnsi="宋体" w:eastAsia="宋体" w:cs="宋体"/>
                <w:lang w:val="en-US" w:eastAsia="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rPr>
              <w:t>规划可用地面积＜10万平米</w:t>
            </w:r>
            <w:r>
              <w:rPr>
                <w:rFonts w:hint="eastAsia" w:ascii="宋体" w:hAnsi="宋体" w:eastAsia="宋体" w:cs="宋体"/>
                <w:lang w:val="en-US" w:eastAsia="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eastAsia="zh-CN"/>
              </w:rPr>
            </w:pPr>
            <w:r>
              <w:rPr>
                <w:rFonts w:hint="eastAsia" w:ascii="宋体" w:hAnsi="宋体" w:eastAsia="宋体" w:cs="宋体"/>
                <w:lang w:eastAsia="zh-CN"/>
              </w:rPr>
              <w:t>公共建筑</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商业服务业设施用地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建筑工程复杂程度Ⅱ级Ⅲ级的商业服务设施用地项目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6"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建筑工程复杂程度Ⅰ级的商业服务设施用地项目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9"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4</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工业用地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5</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物流仓储用地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6</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eastAsia="zh-CN"/>
              </w:rPr>
              <w:t>城市道路</w:t>
            </w:r>
            <w:r>
              <w:rPr>
                <w:rFonts w:hint="eastAsia" w:ascii="宋体" w:hAnsi="宋体" w:eastAsia="宋体" w:cs="宋体"/>
              </w:rPr>
              <w:t>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政府投资项目</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国家重点项目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lang w:val="en-US" w:eastAsia="zh-CN"/>
              </w:rPr>
            </w:pPr>
            <w:r>
              <w:rPr>
                <w:rFonts w:hint="eastAsia" w:ascii="宋体" w:hAnsi="宋体" w:eastAsia="宋体" w:cs="宋体"/>
                <w:lang w:val="en-US" w:eastAsia="zh-CN"/>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未包含的其他类项目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blCellSpacing w:w="0" w:type="dxa"/>
          <w:jc w:val="center"/>
        </w:trPr>
        <w:tc>
          <w:tcPr>
            <w:tcW w:w="44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7</w:t>
            </w:r>
          </w:p>
        </w:tc>
        <w:tc>
          <w:tcPr>
            <w:tcW w:w="138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lang w:eastAsia="zh-CN"/>
              </w:rPr>
              <w:t>市政基础设施</w:t>
            </w:r>
            <w:r>
              <w:rPr>
                <w:rFonts w:hint="eastAsia" w:ascii="宋体" w:hAnsi="宋体" w:eastAsia="宋体" w:cs="宋体"/>
              </w:rPr>
              <w:t>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bookmarkStart w:id="0" w:name="_GoBack"/>
            <w:bookmarkEnd w:id="0"/>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0" w:type="dxa"/>
          <w:jc w:val="center"/>
        </w:trPr>
        <w:tc>
          <w:tcPr>
            <w:tcW w:w="442"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8</w:t>
            </w:r>
          </w:p>
        </w:tc>
        <w:tc>
          <w:tcPr>
            <w:tcW w:w="138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绿地与广场用地</w:t>
            </w: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重点项目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广场类项目</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园林绿化工程复杂程度Ⅱ级Ⅲ级项目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blCellSpacing w:w="0" w:type="dxa"/>
          <w:jc w:val="center"/>
        </w:trPr>
        <w:tc>
          <w:tcPr>
            <w:tcW w:w="442"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8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093"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其他项目</w:t>
            </w:r>
          </w:p>
        </w:tc>
        <w:tc>
          <w:tcPr>
            <w:tcW w:w="2075"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园林绿化工程复杂程度Ⅰ级项目</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未包含的其他类项目</w:t>
            </w:r>
          </w:p>
        </w:tc>
      </w:tr>
    </w:tbl>
    <w:p>
      <w:pPr>
        <w:rPr>
          <w:rFonts w:hint="eastAsia"/>
          <w:lang w:val="en-US" w:eastAsia="zh-CN"/>
        </w:rPr>
      </w:pPr>
      <w:r>
        <w:rPr>
          <w:rFonts w:hint="eastAsia"/>
          <w:lang w:val="en-US" w:eastAsia="zh-CN"/>
        </w:rPr>
        <w:t>注：1.建筑复杂程度等级划分参见工程勘察设计收费标准（2019年修）中划分准则。</w:t>
      </w:r>
    </w:p>
    <w:p>
      <w:pPr>
        <w:numPr>
          <w:ilvl w:val="0"/>
          <w:numId w:val="0"/>
        </w:numPr>
        <w:tabs>
          <w:tab w:val="left" w:pos="1226"/>
        </w:tabs>
        <w:bidi w:val="0"/>
        <w:jc w:val="left"/>
        <w:rPr>
          <w:rFonts w:hint="default"/>
          <w:lang w:val="en-US" w:eastAsia="zh-CN"/>
        </w:rPr>
      </w:pPr>
      <w:r>
        <w:rPr>
          <w:rFonts w:hint="eastAsia"/>
          <w:lang w:val="en-US" w:eastAsia="zh-CN"/>
        </w:rPr>
        <w:t xml:space="preserve">    2.抢险救灾等豁免类建设项目及部分建设项目海绵城市管控指标不做强制要求的项目不计入海绵城市审查项目。</w:t>
      </w:r>
    </w:p>
    <w:sectPr>
      <w:headerReference r:id="rId3" w:type="default"/>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8"/>
        <w:szCs w:val="28"/>
      </w:rPr>
    </w:pPr>
    <w:r>
      <w:rPr>
        <w:rFonts w:hint="eastAsia" w:ascii="仿宋" w:hAnsi="仿宋" w:eastAsia="仿宋" w:cs="仿宋"/>
        <w:sz w:val="28"/>
        <w:szCs w:val="28"/>
        <w:lang w:val="en-US" w:eastAsia="zh-CN"/>
      </w:rPr>
      <w:t>附件5：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B2C4E"/>
    <w:multiLevelType w:val="singleLevel"/>
    <w:tmpl w:val="B8CB2C4E"/>
    <w:lvl w:ilvl="0" w:tentative="0">
      <w:start w:val="1"/>
      <w:numFmt w:val="decimal"/>
      <w:lvlText w:val="%1."/>
      <w:lvlJc w:val="left"/>
      <w:pPr>
        <w:tabs>
          <w:tab w:val="left" w:pos="312"/>
        </w:tabs>
      </w:pPr>
    </w:lvl>
  </w:abstractNum>
  <w:abstractNum w:abstractNumId="1">
    <w:nsid w:val="3AF4F849"/>
    <w:multiLevelType w:val="singleLevel"/>
    <w:tmpl w:val="3AF4F849"/>
    <w:lvl w:ilvl="0" w:tentative="0">
      <w:start w:val="1"/>
      <w:numFmt w:val="decimal"/>
      <w:lvlText w:val="%1."/>
      <w:lvlJc w:val="left"/>
      <w:pPr>
        <w:tabs>
          <w:tab w:val="left" w:pos="312"/>
        </w:tabs>
      </w:pPr>
    </w:lvl>
  </w:abstractNum>
  <w:abstractNum w:abstractNumId="2">
    <w:nsid w:val="48C760E8"/>
    <w:multiLevelType w:val="singleLevel"/>
    <w:tmpl w:val="48C760E8"/>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608A8"/>
    <w:rsid w:val="10880860"/>
    <w:rsid w:val="121E4F36"/>
    <w:rsid w:val="52915BB1"/>
    <w:rsid w:val="6B913A92"/>
    <w:rsid w:val="75CF4FB6"/>
    <w:rsid w:val="7B35230D"/>
    <w:rsid w:val="DF9D40CF"/>
    <w:rsid w:val="F95A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472</Characters>
  <Lines>0</Lines>
  <Paragraphs>0</Paragraphs>
  <TotalTime>21</TotalTime>
  <ScaleCrop>false</ScaleCrop>
  <LinksUpToDate>false</LinksUpToDate>
  <CharactersWithSpaces>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2021-05-12T10:54:00Z</dcterms:created>
  <dc:creator>Administrator</dc:creator>
  <cp:lastModifiedBy>admin</cp:lastModifiedBy>
  <cp:lastPrinted>2022-10-20T15:17:58Z</cp:lastPrinted>
  <dcterms:modified xsi:type="dcterms:W3CDTF">2022-10-20T15:35:16Z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A75DFEFDDDD2422DBA6005308A3C3BF0</vt:lpwstr>
  </property>
</Properties>
</file>