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7C60A">
      <w:pPr>
        <w:jc w:val="center"/>
        <w:rPr>
          <w:rFonts w:ascii="Times New Roman" w:hAnsi="Times New Roman" w:eastAsia="方正小标宋简体" w:cs="Times New Roman"/>
          <w:color w:val="0D0D0D" w:themeColor="text1" w:themeTint="F2"/>
          <w:sz w:val="36"/>
          <w:szCs w:val="36"/>
          <w14:textFill>
            <w14:solidFill>
              <w14:schemeClr w14:val="tx1">
                <w14:lumMod w14:val="95000"/>
                <w14:lumOff w14:val="5000"/>
              </w14:schemeClr>
            </w14:solidFill>
          </w14:textFill>
        </w:rPr>
      </w:pPr>
    </w:p>
    <w:p w14:paraId="1F053830">
      <w:pPr>
        <w:jc w:val="center"/>
        <w:rPr>
          <w:rFonts w:ascii="Times New Roman" w:hAnsi="Times New Roman" w:eastAsia="方正小标宋简体" w:cs="Times New Roman"/>
          <w:color w:val="0D0D0D" w:themeColor="text1" w:themeTint="F2"/>
          <w:sz w:val="36"/>
          <w:szCs w:val="36"/>
          <w14:textFill>
            <w14:solidFill>
              <w14:schemeClr w14:val="tx1">
                <w14:lumMod w14:val="95000"/>
                <w14:lumOff w14:val="5000"/>
              </w14:schemeClr>
            </w14:solidFill>
          </w14:textFill>
        </w:rPr>
      </w:pPr>
    </w:p>
    <w:p w14:paraId="26495903">
      <w:pPr>
        <w:jc w:val="center"/>
        <w:rPr>
          <w:rFonts w:ascii="Times New Roman" w:hAnsi="Times New Roman" w:eastAsia="方正小标宋简体" w:cs="Times New Roman"/>
          <w:color w:val="0D0D0D" w:themeColor="text1" w:themeTint="F2"/>
          <w:sz w:val="36"/>
          <w:szCs w:val="36"/>
          <w14:textFill>
            <w14:solidFill>
              <w14:schemeClr w14:val="tx1">
                <w14:lumMod w14:val="95000"/>
                <w14:lumOff w14:val="5000"/>
              </w14:schemeClr>
            </w14:solidFill>
          </w14:textFill>
        </w:rPr>
      </w:pPr>
    </w:p>
    <w:p w14:paraId="05093F9A">
      <w:pPr>
        <w:jc w:val="center"/>
        <w:rPr>
          <w:rFonts w:hint="eastAsia" w:ascii="Times New Roman" w:hAnsi="Times New Roman" w:eastAsia="方正小标宋简体" w:cs="Times New Roman"/>
          <w:color w:val="0D0D0D" w:themeColor="text1" w:themeTint="F2"/>
          <w:sz w:val="44"/>
          <w:szCs w:val="44"/>
          <w14:textFill>
            <w14:solidFill>
              <w14:schemeClr w14:val="tx1">
                <w14:lumMod w14:val="95000"/>
                <w14:lumOff w14:val="5000"/>
              </w14:schemeClr>
            </w14:solidFill>
          </w14:textFill>
        </w:rPr>
      </w:pPr>
      <w:r>
        <w:rPr>
          <w:rFonts w:hint="eastAsia" w:ascii="Times New Roman" w:hAnsi="Times New Roman" w:eastAsia="方正小标宋简体" w:cs="Times New Roman"/>
          <w:color w:val="0D0D0D" w:themeColor="text1" w:themeTint="F2"/>
          <w:sz w:val="44"/>
          <w:szCs w:val="44"/>
          <w14:textFill>
            <w14:solidFill>
              <w14:schemeClr w14:val="tx1">
                <w14:lumMod w14:val="95000"/>
                <w14:lumOff w14:val="5000"/>
              </w14:schemeClr>
            </w14:solidFill>
          </w14:textFill>
        </w:rPr>
        <w:t>《北辰区互联网租赁自行车运营服务管理实施细则》风险</w:t>
      </w:r>
    </w:p>
    <w:p w14:paraId="4ED9B835">
      <w:pPr>
        <w:jc w:val="center"/>
        <w:rPr>
          <w:rFonts w:hint="eastAsia" w:ascii="Times New Roman" w:hAnsi="Times New Roman" w:eastAsia="方正小标宋简体" w:cs="Times New Roman"/>
          <w:color w:val="0D0D0D" w:themeColor="text1" w:themeTint="F2"/>
          <w:sz w:val="44"/>
          <w:szCs w:val="44"/>
          <w:lang w:eastAsia="zh-CN"/>
          <w14:textFill>
            <w14:solidFill>
              <w14:schemeClr w14:val="tx1">
                <w14:lumMod w14:val="95000"/>
                <w14:lumOff w14:val="5000"/>
              </w14:schemeClr>
            </w14:solidFill>
          </w14:textFill>
        </w:rPr>
      </w:pPr>
      <w:r>
        <w:rPr>
          <w:rFonts w:hint="eastAsia" w:ascii="Times New Roman" w:hAnsi="Times New Roman" w:eastAsia="方正小标宋简体" w:cs="Times New Roman"/>
          <w:color w:val="0D0D0D" w:themeColor="text1" w:themeTint="F2"/>
          <w:sz w:val="44"/>
          <w:szCs w:val="44"/>
          <w14:textFill>
            <w14:solidFill>
              <w14:schemeClr w14:val="tx1">
                <w14:lumMod w14:val="95000"/>
                <w14:lumOff w14:val="5000"/>
              </w14:schemeClr>
            </w14:solidFill>
          </w14:textFill>
        </w:rPr>
        <w:t>评估报告</w:t>
      </w:r>
      <w:r>
        <w:rPr>
          <w:rFonts w:hint="eastAsia" w:ascii="Times New Roman" w:hAnsi="Times New Roman" w:eastAsia="方正小标宋简体" w:cs="Times New Roman"/>
          <w:color w:val="0D0D0D" w:themeColor="text1" w:themeTint="F2"/>
          <w:sz w:val="44"/>
          <w:szCs w:val="44"/>
          <w:lang w:eastAsia="zh-CN"/>
          <w14:textFill>
            <w14:solidFill>
              <w14:schemeClr w14:val="tx1">
                <w14:lumMod w14:val="95000"/>
                <w14:lumOff w14:val="5000"/>
              </w14:schemeClr>
            </w14:solidFill>
          </w14:textFill>
        </w:rPr>
        <w:t>（</w:t>
      </w:r>
      <w:r>
        <w:rPr>
          <w:rFonts w:hint="eastAsia" w:ascii="Times New Roman" w:hAnsi="Times New Roman" w:eastAsia="方正小标宋简体" w:cs="Times New Roman"/>
          <w:color w:val="0D0D0D" w:themeColor="text1" w:themeTint="F2"/>
          <w:sz w:val="44"/>
          <w:szCs w:val="44"/>
          <w14:textFill>
            <w14:solidFill>
              <w14:schemeClr w14:val="tx1">
                <w14:lumMod w14:val="95000"/>
                <w14:lumOff w14:val="5000"/>
              </w14:schemeClr>
            </w14:solidFill>
          </w14:textFill>
        </w:rPr>
        <w:t>征求意见稿</w:t>
      </w:r>
      <w:r>
        <w:rPr>
          <w:rFonts w:hint="eastAsia" w:ascii="Times New Roman" w:hAnsi="Times New Roman" w:eastAsia="方正小标宋简体" w:cs="Times New Roman"/>
          <w:color w:val="0D0D0D" w:themeColor="text1" w:themeTint="F2"/>
          <w:sz w:val="44"/>
          <w:szCs w:val="44"/>
          <w:lang w:eastAsia="zh-CN"/>
          <w14:textFill>
            <w14:solidFill>
              <w14:schemeClr w14:val="tx1">
                <w14:lumMod w14:val="95000"/>
                <w14:lumOff w14:val="5000"/>
              </w14:schemeClr>
            </w14:solidFill>
          </w14:textFill>
        </w:rPr>
        <w:t>）</w:t>
      </w:r>
      <w:bookmarkStart w:id="0" w:name="_GoBack"/>
      <w:bookmarkEnd w:id="0"/>
    </w:p>
    <w:p w14:paraId="117CAB1D">
      <w:pPr>
        <w:jc w:val="center"/>
        <w:rPr>
          <w:rFonts w:ascii="Times New Roman" w:hAnsi="Times New Roman" w:eastAsia="方正小标宋简体" w:cs="Times New Roman"/>
          <w:color w:val="0D0D0D" w:themeColor="text1" w:themeTint="F2"/>
          <w:sz w:val="44"/>
          <w:szCs w:val="44"/>
          <w14:textFill>
            <w14:solidFill>
              <w14:schemeClr w14:val="tx1">
                <w14:lumMod w14:val="95000"/>
                <w14:lumOff w14:val="5000"/>
              </w14:schemeClr>
            </w14:solidFill>
          </w14:textFill>
        </w:rPr>
      </w:pPr>
    </w:p>
    <w:p w14:paraId="76BD338D">
      <w:pPr>
        <w:jc w:val="center"/>
        <w:rPr>
          <w:rFonts w:ascii="Times New Roman" w:hAnsi="Times New Roman" w:eastAsia="方正小标宋简体" w:cs="Times New Roman"/>
          <w:color w:val="0D0D0D" w:themeColor="text1" w:themeTint="F2"/>
          <w:sz w:val="44"/>
          <w:szCs w:val="44"/>
          <w14:textFill>
            <w14:solidFill>
              <w14:schemeClr w14:val="tx1">
                <w14:lumMod w14:val="95000"/>
                <w14:lumOff w14:val="5000"/>
              </w14:schemeClr>
            </w14:solidFill>
          </w14:textFill>
        </w:rPr>
      </w:pPr>
    </w:p>
    <w:p w14:paraId="536F9505">
      <w:pPr>
        <w:jc w:val="center"/>
        <w:rPr>
          <w:rFonts w:ascii="Times New Roman" w:hAnsi="Times New Roman" w:eastAsia="方正小标宋简体" w:cs="Times New Roman"/>
          <w:color w:val="0D0D0D" w:themeColor="text1" w:themeTint="F2"/>
          <w:sz w:val="44"/>
          <w:szCs w:val="44"/>
          <w14:textFill>
            <w14:solidFill>
              <w14:schemeClr w14:val="tx1">
                <w14:lumMod w14:val="95000"/>
                <w14:lumOff w14:val="5000"/>
              </w14:schemeClr>
            </w14:solidFill>
          </w14:textFill>
        </w:rPr>
      </w:pPr>
    </w:p>
    <w:p w14:paraId="5F2F7DD0">
      <w:pPr>
        <w:jc w:val="center"/>
        <w:rPr>
          <w:rFonts w:ascii="Times New Roman" w:hAnsi="Times New Roman" w:eastAsia="方正小标宋简体" w:cs="Times New Roman"/>
          <w:color w:val="0D0D0D" w:themeColor="text1" w:themeTint="F2"/>
          <w:sz w:val="44"/>
          <w:szCs w:val="44"/>
          <w14:textFill>
            <w14:solidFill>
              <w14:schemeClr w14:val="tx1">
                <w14:lumMod w14:val="95000"/>
                <w14:lumOff w14:val="5000"/>
              </w14:schemeClr>
            </w14:solidFill>
          </w14:textFill>
        </w:rPr>
      </w:pPr>
    </w:p>
    <w:p w14:paraId="162A2063">
      <w:pPr>
        <w:jc w:val="center"/>
        <w:rPr>
          <w:rFonts w:ascii="Times New Roman" w:hAnsi="Times New Roman" w:eastAsia="方正小标宋简体" w:cs="Times New Roman"/>
          <w:color w:val="0D0D0D" w:themeColor="text1" w:themeTint="F2"/>
          <w:sz w:val="44"/>
          <w:szCs w:val="44"/>
          <w14:textFill>
            <w14:solidFill>
              <w14:schemeClr w14:val="tx1">
                <w14:lumMod w14:val="95000"/>
                <w14:lumOff w14:val="5000"/>
              </w14:schemeClr>
            </w14:solidFill>
          </w14:textFill>
        </w:rPr>
      </w:pPr>
    </w:p>
    <w:p w14:paraId="369642F0">
      <w:pPr>
        <w:rPr>
          <w:rFonts w:ascii="Times New Roman" w:hAnsi="Times New Roman" w:eastAsia="方正小标宋简体" w:cs="Times New Roman"/>
          <w:color w:val="0D0D0D" w:themeColor="text1" w:themeTint="F2"/>
          <w:sz w:val="44"/>
          <w:szCs w:val="44"/>
          <w:u w:val="single"/>
          <w14:textFill>
            <w14:solidFill>
              <w14:schemeClr w14:val="tx1">
                <w14:lumMod w14:val="95000"/>
                <w14:lumOff w14:val="5000"/>
              </w14:schemeClr>
            </w14:solidFill>
          </w14:textFill>
        </w:rPr>
      </w:pPr>
    </w:p>
    <w:p w14:paraId="6C14C13F">
      <w:pPr>
        <w:rPr>
          <w:rFonts w:ascii="Times New Roman" w:hAnsi="Times New Roman" w:eastAsia="方正小标宋简体" w:cs="Times New Roman"/>
          <w:color w:val="0D0D0D" w:themeColor="text1" w:themeTint="F2"/>
          <w:sz w:val="44"/>
          <w:szCs w:val="44"/>
          <w:u w:val="single"/>
          <w14:textFill>
            <w14:solidFill>
              <w14:schemeClr w14:val="tx1">
                <w14:lumMod w14:val="95000"/>
                <w14:lumOff w14:val="5000"/>
              </w14:schemeClr>
            </w14:solidFill>
          </w14:textFill>
        </w:rPr>
      </w:pPr>
    </w:p>
    <w:p w14:paraId="3D92CF39">
      <w:pPr>
        <w:jc w:val="center"/>
        <w:rPr>
          <w:rFonts w:ascii="Times New Roman" w:hAnsi="Times New Roman" w:eastAsia="方正小标宋简体" w:cs="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eastAsia="方正小标宋简体" w:cs="Times New Roman"/>
          <w:color w:val="0D0D0D" w:themeColor="text1" w:themeTint="F2"/>
          <w:sz w:val="36"/>
          <w:szCs w:val="36"/>
          <w14:textFill>
            <w14:solidFill>
              <w14:schemeClr w14:val="tx1">
                <w14:lumMod w14:val="95000"/>
                <w14:lumOff w14:val="5000"/>
              </w14:schemeClr>
            </w14:solidFill>
          </w14:textFill>
        </w:rPr>
        <w:t>报告日期：202</w:t>
      </w:r>
      <w:r>
        <w:rPr>
          <w:rFonts w:hint="eastAsia" w:ascii="Times New Roman" w:hAnsi="Times New Roman" w:eastAsia="方正小标宋简体" w:cs="Times New Roman"/>
          <w:color w:val="0D0D0D" w:themeColor="text1" w:themeTint="F2"/>
          <w:sz w:val="36"/>
          <w:szCs w:val="36"/>
          <w14:textFill>
            <w14:solidFill>
              <w14:schemeClr w14:val="tx1">
                <w14:lumMod w14:val="95000"/>
                <w14:lumOff w14:val="5000"/>
              </w14:schemeClr>
            </w14:solidFill>
          </w14:textFill>
        </w:rPr>
        <w:t>4</w:t>
      </w:r>
      <w:r>
        <w:rPr>
          <w:rFonts w:ascii="Times New Roman" w:hAnsi="Times New Roman" w:eastAsia="方正小标宋简体" w:cs="Times New Roman"/>
          <w:color w:val="0D0D0D" w:themeColor="text1" w:themeTint="F2"/>
          <w:sz w:val="36"/>
          <w:szCs w:val="36"/>
          <w14:textFill>
            <w14:solidFill>
              <w14:schemeClr w14:val="tx1">
                <w14:lumMod w14:val="95000"/>
                <w14:lumOff w14:val="5000"/>
              </w14:schemeClr>
            </w14:solidFill>
          </w14:textFill>
        </w:rPr>
        <w:t>年</w:t>
      </w:r>
      <w:r>
        <w:rPr>
          <w:rFonts w:hint="eastAsia" w:ascii="Times New Roman" w:hAnsi="Times New Roman" w:eastAsia="方正小标宋简体" w:cs="Times New Roman"/>
          <w:color w:val="0D0D0D" w:themeColor="text1" w:themeTint="F2"/>
          <w:sz w:val="36"/>
          <w:szCs w:val="36"/>
          <w14:textFill>
            <w14:solidFill>
              <w14:schemeClr w14:val="tx1">
                <w14:lumMod w14:val="95000"/>
                <w14:lumOff w14:val="5000"/>
              </w14:schemeClr>
            </w14:solidFill>
          </w14:textFill>
        </w:rPr>
        <w:t>11</w:t>
      </w:r>
      <w:r>
        <w:rPr>
          <w:rFonts w:ascii="Times New Roman" w:hAnsi="Times New Roman" w:eastAsia="方正小标宋简体" w:cs="Times New Roman"/>
          <w:color w:val="0D0D0D" w:themeColor="text1" w:themeTint="F2"/>
          <w:sz w:val="36"/>
          <w:szCs w:val="36"/>
          <w14:textFill>
            <w14:solidFill>
              <w14:schemeClr w14:val="tx1">
                <w14:lumMod w14:val="95000"/>
                <w14:lumOff w14:val="5000"/>
              </w14:schemeClr>
            </w14:solidFill>
          </w14:textFill>
        </w:rPr>
        <w:t>月2日</w:t>
      </w:r>
    </w:p>
    <w:p w14:paraId="35C40C6A">
      <w:pPr>
        <w:ind w:left="539"/>
        <w:jc w:val="center"/>
        <w:rPr>
          <w:rFonts w:ascii="Times New Roman" w:hAnsi="Times New Roman" w:cs="Times New Roman"/>
        </w:rPr>
      </w:pPr>
      <w:r>
        <w:rPr>
          <w:rFonts w:ascii="Times New Roman" w:hAnsi="Times New Roman" w:eastAsia="宋体" w:cs="Times New Roman"/>
          <w:b/>
          <w:bCs/>
          <w:sz w:val="52"/>
          <w:szCs w:val="52"/>
        </w:rPr>
        <w:br w:type="page"/>
      </w:r>
    </w:p>
    <w:p w14:paraId="66647032">
      <w:pPr>
        <w:widowControl/>
        <w:spacing w:after="624" w:afterLines="200"/>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评估报告目录</w:t>
      </w:r>
    </w:p>
    <w:p w14:paraId="363110EC">
      <w:pPr>
        <w:widowControl/>
        <w:jc w:val="left"/>
        <w:rPr>
          <w:rFonts w:ascii="Times New Roman" w:hAnsi="Times New Roman" w:eastAsia="宋体" w:cs="Times New Roman"/>
          <w:sz w:val="32"/>
          <w:szCs w:val="32"/>
        </w:rPr>
      </w:pPr>
      <w:r>
        <w:rPr>
          <w:rFonts w:ascii="Times New Roman" w:hAnsi="Times New Roman" w:eastAsia="宋体" w:cs="Times New Roman"/>
          <w:sz w:val="32"/>
          <w:szCs w:val="32"/>
        </w:rPr>
        <w:t>一、重大决策事项基本情况</w:t>
      </w:r>
    </w:p>
    <w:p w14:paraId="1362F0A6">
      <w:pPr>
        <w:widowControl/>
        <w:jc w:val="left"/>
        <w:rPr>
          <w:rFonts w:ascii="Times New Roman" w:hAnsi="Times New Roman" w:eastAsia="宋体" w:cs="Times New Roman"/>
          <w:sz w:val="32"/>
          <w:szCs w:val="32"/>
        </w:rPr>
      </w:pPr>
      <w:r>
        <w:rPr>
          <w:rFonts w:ascii="Times New Roman" w:hAnsi="Times New Roman" w:eastAsia="宋体" w:cs="Times New Roman"/>
          <w:sz w:val="32"/>
          <w:szCs w:val="32"/>
        </w:rPr>
        <w:t>二、评估方法和评估过程</w:t>
      </w:r>
    </w:p>
    <w:p w14:paraId="55B6CBA6">
      <w:pPr>
        <w:widowControl/>
        <w:jc w:val="left"/>
        <w:rPr>
          <w:rFonts w:ascii="Times New Roman" w:hAnsi="Times New Roman" w:eastAsia="宋体" w:cs="Times New Roman"/>
          <w:sz w:val="32"/>
          <w:szCs w:val="32"/>
        </w:rPr>
      </w:pPr>
      <w:r>
        <w:rPr>
          <w:rFonts w:ascii="Times New Roman" w:hAnsi="Times New Roman" w:eastAsia="宋体" w:cs="Times New Roman"/>
          <w:sz w:val="32"/>
          <w:szCs w:val="32"/>
        </w:rPr>
        <w:t>三、各方意见及其采纳情况</w:t>
      </w:r>
    </w:p>
    <w:p w14:paraId="60AF73BF">
      <w:pPr>
        <w:widowControl/>
        <w:jc w:val="left"/>
        <w:rPr>
          <w:rFonts w:ascii="Times New Roman" w:hAnsi="Times New Roman" w:eastAsia="宋体" w:cs="Times New Roman"/>
          <w:sz w:val="32"/>
          <w:szCs w:val="32"/>
        </w:rPr>
      </w:pPr>
      <w:r>
        <w:rPr>
          <w:rFonts w:ascii="Times New Roman" w:hAnsi="Times New Roman" w:eastAsia="宋体" w:cs="Times New Roman"/>
          <w:sz w:val="32"/>
          <w:szCs w:val="32"/>
        </w:rPr>
        <w:t>四、风险分析论证</w:t>
      </w:r>
    </w:p>
    <w:p w14:paraId="45F85B6D">
      <w:pPr>
        <w:widowControl/>
        <w:jc w:val="left"/>
        <w:rPr>
          <w:rFonts w:ascii="Times New Roman" w:hAnsi="Times New Roman" w:eastAsia="宋体" w:cs="Times New Roman"/>
          <w:sz w:val="32"/>
          <w:szCs w:val="32"/>
        </w:rPr>
      </w:pPr>
      <w:r>
        <w:rPr>
          <w:rFonts w:ascii="Times New Roman" w:hAnsi="Times New Roman" w:eastAsia="宋体" w:cs="Times New Roman"/>
          <w:sz w:val="32"/>
          <w:szCs w:val="32"/>
        </w:rPr>
        <w:t>五、风险评估结论和对策建议</w:t>
      </w:r>
    </w:p>
    <w:p w14:paraId="63D833CC">
      <w:pPr>
        <w:widowControl/>
        <w:jc w:val="left"/>
        <w:rPr>
          <w:rFonts w:ascii="Times New Roman" w:hAnsi="Times New Roman" w:eastAsia="宋体" w:cs="Times New Roman"/>
          <w:sz w:val="32"/>
          <w:szCs w:val="32"/>
        </w:rPr>
      </w:pPr>
      <w:r>
        <w:rPr>
          <w:rFonts w:ascii="Times New Roman" w:hAnsi="Times New Roman" w:eastAsia="宋体" w:cs="Times New Roman"/>
          <w:sz w:val="32"/>
          <w:szCs w:val="32"/>
        </w:rPr>
        <w:t>六、风险防范和化解措施及应急处置预案</w:t>
      </w:r>
    </w:p>
    <w:p w14:paraId="155A75C4">
      <w:pPr>
        <w:widowControl/>
        <w:jc w:val="left"/>
        <w:rPr>
          <w:rFonts w:ascii="Times New Roman" w:hAnsi="Times New Roman" w:eastAsia="宋体" w:cs="Times New Roman"/>
          <w:sz w:val="32"/>
          <w:szCs w:val="32"/>
        </w:rPr>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sz w:val="32"/>
          <w:szCs w:val="32"/>
        </w:rPr>
        <w:t>七、附件、附表、附图</w:t>
      </w:r>
    </w:p>
    <w:p w14:paraId="1C297712">
      <w:pPr>
        <w:pStyle w:val="2"/>
        <w:jc w:val="center"/>
        <w:rPr>
          <w:rFonts w:ascii="Times New Roman" w:hAnsi="Times New Roman" w:cs="Times New Roman"/>
          <w:sz w:val="32"/>
          <w:szCs w:val="32"/>
        </w:rPr>
      </w:pPr>
      <w:r>
        <w:rPr>
          <w:rFonts w:ascii="Times New Roman" w:hAnsi="Times New Roman" w:cs="Times New Roman"/>
          <w:sz w:val="32"/>
          <w:szCs w:val="32"/>
        </w:rPr>
        <w:t>一、重大决策事项基本情况</w:t>
      </w:r>
    </w:p>
    <w:tbl>
      <w:tblPr>
        <w:tblStyle w:val="1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655"/>
        <w:gridCol w:w="2143"/>
        <w:gridCol w:w="1384"/>
      </w:tblGrid>
      <w:tr w14:paraId="1C9C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1" w:type="dxa"/>
            <w:vMerge w:val="restart"/>
            <w:tcBorders>
              <w:top w:val="single" w:color="auto" w:sz="4" w:space="0"/>
            </w:tcBorders>
            <w:vAlign w:val="center"/>
          </w:tcPr>
          <w:p w14:paraId="7DC9C1AE">
            <w:pPr>
              <w:adjustRightInd w:val="0"/>
              <w:snapToGrid w:val="0"/>
              <w:jc w:val="center"/>
              <w:rPr>
                <w:rFonts w:ascii="Times New Roman" w:hAnsi="Times New Roman" w:eastAsia="宋体" w:cs="Times New Roman"/>
                <w:sz w:val="28"/>
                <w:szCs w:val="32"/>
              </w:rPr>
            </w:pPr>
            <w:r>
              <w:rPr>
                <w:rFonts w:ascii="Times New Roman" w:hAnsi="Times New Roman" w:eastAsia="宋体" w:cs="Times New Roman"/>
                <w:sz w:val="28"/>
                <w:szCs w:val="32"/>
              </w:rPr>
              <w:t>重大决策</w:t>
            </w:r>
          </w:p>
          <w:p w14:paraId="40182FBD">
            <w:pPr>
              <w:adjustRightInd w:val="0"/>
              <w:snapToGrid w:val="0"/>
              <w:jc w:val="center"/>
              <w:rPr>
                <w:rFonts w:ascii="Times New Roman" w:hAnsi="Times New Roman" w:eastAsia="宋体" w:cs="Times New Roman"/>
                <w:sz w:val="28"/>
                <w:szCs w:val="32"/>
              </w:rPr>
            </w:pPr>
            <w:r>
              <w:rPr>
                <w:rFonts w:ascii="Times New Roman" w:hAnsi="Times New Roman" w:eastAsia="宋体" w:cs="Times New Roman"/>
                <w:sz w:val="28"/>
                <w:szCs w:val="32"/>
              </w:rPr>
              <w:t>事项名称</w:t>
            </w:r>
          </w:p>
        </w:tc>
        <w:tc>
          <w:tcPr>
            <w:tcW w:w="2268" w:type="dxa"/>
            <w:vMerge w:val="restart"/>
            <w:tcBorders>
              <w:top w:val="single" w:color="auto" w:sz="4" w:space="0"/>
            </w:tcBorders>
            <w:vAlign w:val="center"/>
          </w:tcPr>
          <w:p w14:paraId="5532D8D3">
            <w:pPr>
              <w:adjustRightInd w:val="0"/>
              <w:snapToGrid w:val="0"/>
              <w:jc w:val="center"/>
              <w:rPr>
                <w:rFonts w:ascii="Times New Roman" w:hAnsi="Times New Roman" w:eastAsia="宋体" w:cs="Times New Roman"/>
                <w:sz w:val="28"/>
                <w:szCs w:val="32"/>
              </w:rPr>
            </w:pPr>
            <w:r>
              <w:rPr>
                <w:rFonts w:hint="eastAsia" w:ascii="Times New Roman" w:hAnsi="Times New Roman" w:eastAsia="宋体" w:cs="Times New Roman"/>
                <w:sz w:val="28"/>
                <w:szCs w:val="32"/>
              </w:rPr>
              <w:t>北辰区互联网租赁自行车运营 服务管理实施细则</w:t>
            </w:r>
          </w:p>
        </w:tc>
        <w:tc>
          <w:tcPr>
            <w:tcW w:w="1655" w:type="dxa"/>
            <w:vMerge w:val="restart"/>
            <w:tcBorders>
              <w:top w:val="single" w:color="auto" w:sz="4" w:space="0"/>
            </w:tcBorders>
            <w:vAlign w:val="center"/>
          </w:tcPr>
          <w:p w14:paraId="1AB4FFC8">
            <w:pPr>
              <w:adjustRightInd w:val="0"/>
              <w:snapToGrid w:val="0"/>
              <w:jc w:val="center"/>
              <w:rPr>
                <w:rFonts w:ascii="Times New Roman" w:hAnsi="Times New Roman" w:eastAsia="宋体" w:cs="Times New Roman"/>
                <w:sz w:val="28"/>
                <w:szCs w:val="32"/>
              </w:rPr>
            </w:pPr>
            <w:r>
              <w:rPr>
                <w:rFonts w:ascii="Times New Roman" w:hAnsi="Times New Roman" w:eastAsia="宋体" w:cs="Times New Roman"/>
                <w:sz w:val="28"/>
                <w:szCs w:val="32"/>
              </w:rPr>
              <w:t>重大决策</w:t>
            </w:r>
          </w:p>
          <w:p w14:paraId="2CC54910">
            <w:pPr>
              <w:adjustRightInd w:val="0"/>
              <w:snapToGrid w:val="0"/>
              <w:jc w:val="center"/>
              <w:rPr>
                <w:rFonts w:ascii="Times New Roman" w:hAnsi="Times New Roman" w:eastAsia="宋体" w:cs="Times New Roman"/>
                <w:sz w:val="28"/>
                <w:szCs w:val="32"/>
              </w:rPr>
            </w:pPr>
            <w:r>
              <w:rPr>
                <w:rFonts w:ascii="Times New Roman" w:hAnsi="Times New Roman" w:eastAsia="宋体" w:cs="Times New Roman"/>
                <w:sz w:val="28"/>
                <w:szCs w:val="32"/>
              </w:rPr>
              <w:t>事项类别</w:t>
            </w:r>
          </w:p>
        </w:tc>
        <w:tc>
          <w:tcPr>
            <w:tcW w:w="2143" w:type="dxa"/>
            <w:tcBorders>
              <w:top w:val="single" w:color="auto" w:sz="4" w:space="0"/>
            </w:tcBorders>
            <w:vAlign w:val="center"/>
          </w:tcPr>
          <w:p w14:paraId="2790C780">
            <w:pPr>
              <w:adjustRightInd w:val="0"/>
              <w:snapToGrid w:val="0"/>
              <w:jc w:val="center"/>
              <w:rPr>
                <w:rFonts w:ascii="Times New Roman" w:hAnsi="Times New Roman" w:eastAsia="宋体" w:cs="Times New Roman"/>
                <w:sz w:val="28"/>
                <w:szCs w:val="32"/>
              </w:rPr>
            </w:pPr>
            <w:r>
              <w:rPr>
                <w:rFonts w:ascii="Times New Roman" w:hAnsi="Times New Roman" w:eastAsia="宋体" w:cs="Times New Roman"/>
                <w:sz w:val="28"/>
                <w:szCs w:val="32"/>
              </w:rPr>
              <w:t>重大工程</w:t>
            </w:r>
          </w:p>
          <w:p w14:paraId="7842476C">
            <w:pPr>
              <w:adjustRightInd w:val="0"/>
              <w:snapToGrid w:val="0"/>
              <w:jc w:val="center"/>
              <w:rPr>
                <w:rFonts w:ascii="Times New Roman" w:hAnsi="Times New Roman" w:eastAsia="宋体" w:cs="Times New Roman"/>
                <w:sz w:val="28"/>
                <w:szCs w:val="32"/>
              </w:rPr>
            </w:pPr>
            <w:r>
              <w:rPr>
                <w:rFonts w:ascii="Times New Roman" w:hAnsi="Times New Roman" w:eastAsia="宋体" w:cs="Times New Roman"/>
                <w:sz w:val="28"/>
                <w:szCs w:val="32"/>
              </w:rPr>
              <w:t>项目</w:t>
            </w:r>
          </w:p>
        </w:tc>
        <w:tc>
          <w:tcPr>
            <w:tcW w:w="1384" w:type="dxa"/>
            <w:tcBorders>
              <w:top w:val="single" w:color="auto" w:sz="4" w:space="0"/>
            </w:tcBorders>
            <w:vAlign w:val="center"/>
          </w:tcPr>
          <w:p w14:paraId="21BAF6D8">
            <w:pPr>
              <w:adjustRightInd w:val="0"/>
              <w:snapToGrid w:val="0"/>
              <w:jc w:val="center"/>
              <w:rPr>
                <w:rFonts w:ascii="Times New Roman" w:hAnsi="Times New Roman" w:eastAsia="宋体" w:cs="Times New Roman"/>
                <w:sz w:val="28"/>
                <w:szCs w:val="32"/>
              </w:rPr>
            </w:pPr>
          </w:p>
        </w:tc>
      </w:tr>
      <w:tr w14:paraId="4285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1" w:type="dxa"/>
            <w:vMerge w:val="continue"/>
            <w:vAlign w:val="center"/>
          </w:tcPr>
          <w:p w14:paraId="38E6E3EE">
            <w:pPr>
              <w:adjustRightInd w:val="0"/>
              <w:snapToGrid w:val="0"/>
              <w:jc w:val="center"/>
              <w:rPr>
                <w:rFonts w:ascii="Times New Roman" w:hAnsi="Times New Roman" w:eastAsia="宋体" w:cs="Times New Roman"/>
                <w:sz w:val="28"/>
                <w:szCs w:val="32"/>
              </w:rPr>
            </w:pPr>
          </w:p>
        </w:tc>
        <w:tc>
          <w:tcPr>
            <w:tcW w:w="2268" w:type="dxa"/>
            <w:vMerge w:val="continue"/>
            <w:vAlign w:val="center"/>
          </w:tcPr>
          <w:p w14:paraId="0CC2FFF3">
            <w:pPr>
              <w:adjustRightInd w:val="0"/>
              <w:snapToGrid w:val="0"/>
              <w:jc w:val="center"/>
              <w:rPr>
                <w:rFonts w:ascii="Times New Roman" w:hAnsi="Times New Roman" w:eastAsia="宋体" w:cs="Times New Roman"/>
                <w:sz w:val="28"/>
                <w:szCs w:val="32"/>
              </w:rPr>
            </w:pPr>
          </w:p>
        </w:tc>
        <w:tc>
          <w:tcPr>
            <w:tcW w:w="1655" w:type="dxa"/>
            <w:vMerge w:val="continue"/>
            <w:vAlign w:val="center"/>
          </w:tcPr>
          <w:p w14:paraId="2FE1C2A1">
            <w:pPr>
              <w:adjustRightInd w:val="0"/>
              <w:snapToGrid w:val="0"/>
              <w:jc w:val="center"/>
              <w:rPr>
                <w:rFonts w:ascii="Times New Roman" w:hAnsi="Times New Roman" w:eastAsia="宋体" w:cs="Times New Roman"/>
                <w:sz w:val="28"/>
                <w:szCs w:val="32"/>
              </w:rPr>
            </w:pPr>
          </w:p>
        </w:tc>
        <w:tc>
          <w:tcPr>
            <w:tcW w:w="2143" w:type="dxa"/>
            <w:vAlign w:val="center"/>
          </w:tcPr>
          <w:p w14:paraId="02F45A8E">
            <w:pPr>
              <w:adjustRightInd w:val="0"/>
              <w:snapToGrid w:val="0"/>
              <w:jc w:val="center"/>
              <w:rPr>
                <w:rFonts w:ascii="Times New Roman" w:hAnsi="Times New Roman" w:eastAsia="宋体" w:cs="Times New Roman"/>
                <w:sz w:val="28"/>
                <w:szCs w:val="32"/>
              </w:rPr>
            </w:pPr>
            <w:r>
              <w:rPr>
                <w:rFonts w:ascii="Times New Roman" w:hAnsi="Times New Roman" w:eastAsia="宋体" w:cs="Times New Roman"/>
                <w:sz w:val="28"/>
                <w:szCs w:val="32"/>
              </w:rPr>
              <w:t>重大决策</w:t>
            </w:r>
          </w:p>
          <w:p w14:paraId="7342B8AC">
            <w:pPr>
              <w:adjustRightInd w:val="0"/>
              <w:snapToGrid w:val="0"/>
              <w:jc w:val="center"/>
              <w:rPr>
                <w:rFonts w:ascii="Times New Roman" w:hAnsi="Times New Roman" w:eastAsia="宋体" w:cs="Times New Roman"/>
                <w:sz w:val="28"/>
                <w:szCs w:val="32"/>
              </w:rPr>
            </w:pPr>
            <w:r>
              <w:rPr>
                <w:rFonts w:ascii="Times New Roman" w:hAnsi="Times New Roman" w:eastAsia="宋体" w:cs="Times New Roman"/>
                <w:sz w:val="28"/>
                <w:szCs w:val="32"/>
              </w:rPr>
              <w:t>制定</w:t>
            </w:r>
          </w:p>
        </w:tc>
        <w:tc>
          <w:tcPr>
            <w:tcW w:w="1384" w:type="dxa"/>
            <w:vAlign w:val="center"/>
          </w:tcPr>
          <w:p w14:paraId="61B39C70">
            <w:pPr>
              <w:adjustRightInd w:val="0"/>
              <w:snapToGrid w:val="0"/>
              <w:jc w:val="center"/>
              <w:rPr>
                <w:rFonts w:ascii="Times New Roman" w:hAnsi="Times New Roman" w:eastAsia="宋体" w:cs="Times New Roman"/>
                <w:sz w:val="28"/>
                <w:szCs w:val="32"/>
              </w:rPr>
            </w:pPr>
          </w:p>
        </w:tc>
      </w:tr>
      <w:tr w14:paraId="11FF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1" w:type="dxa"/>
            <w:vMerge w:val="continue"/>
            <w:vAlign w:val="center"/>
          </w:tcPr>
          <w:p w14:paraId="148624A4">
            <w:pPr>
              <w:adjustRightInd w:val="0"/>
              <w:snapToGrid w:val="0"/>
              <w:jc w:val="center"/>
              <w:rPr>
                <w:rFonts w:ascii="Times New Roman" w:hAnsi="Times New Roman" w:eastAsia="宋体" w:cs="Times New Roman"/>
                <w:sz w:val="28"/>
                <w:szCs w:val="32"/>
              </w:rPr>
            </w:pPr>
          </w:p>
        </w:tc>
        <w:tc>
          <w:tcPr>
            <w:tcW w:w="2268" w:type="dxa"/>
            <w:vMerge w:val="continue"/>
            <w:vAlign w:val="center"/>
          </w:tcPr>
          <w:p w14:paraId="79386B63">
            <w:pPr>
              <w:adjustRightInd w:val="0"/>
              <w:snapToGrid w:val="0"/>
              <w:jc w:val="center"/>
              <w:rPr>
                <w:rFonts w:ascii="Times New Roman" w:hAnsi="Times New Roman" w:eastAsia="宋体" w:cs="Times New Roman"/>
                <w:sz w:val="28"/>
                <w:szCs w:val="32"/>
              </w:rPr>
            </w:pPr>
          </w:p>
        </w:tc>
        <w:tc>
          <w:tcPr>
            <w:tcW w:w="1655" w:type="dxa"/>
            <w:vMerge w:val="continue"/>
            <w:vAlign w:val="center"/>
          </w:tcPr>
          <w:p w14:paraId="047C9D92">
            <w:pPr>
              <w:adjustRightInd w:val="0"/>
              <w:snapToGrid w:val="0"/>
              <w:jc w:val="center"/>
              <w:rPr>
                <w:rFonts w:ascii="Times New Roman" w:hAnsi="Times New Roman" w:eastAsia="宋体" w:cs="Times New Roman"/>
                <w:sz w:val="28"/>
                <w:szCs w:val="32"/>
              </w:rPr>
            </w:pPr>
          </w:p>
        </w:tc>
        <w:tc>
          <w:tcPr>
            <w:tcW w:w="2143" w:type="dxa"/>
            <w:vAlign w:val="center"/>
          </w:tcPr>
          <w:p w14:paraId="3BB58D08">
            <w:pPr>
              <w:adjustRightInd w:val="0"/>
              <w:snapToGrid w:val="0"/>
              <w:jc w:val="center"/>
              <w:rPr>
                <w:rFonts w:ascii="Times New Roman" w:hAnsi="Times New Roman" w:eastAsia="宋体" w:cs="Times New Roman"/>
                <w:sz w:val="28"/>
                <w:szCs w:val="32"/>
              </w:rPr>
            </w:pPr>
            <w:r>
              <w:rPr>
                <w:rFonts w:ascii="Times New Roman" w:hAnsi="Times New Roman" w:eastAsia="宋体" w:cs="Times New Roman"/>
                <w:sz w:val="28"/>
                <w:szCs w:val="32"/>
              </w:rPr>
              <w:t>其他重大</w:t>
            </w:r>
          </w:p>
          <w:p w14:paraId="3EF03F14">
            <w:pPr>
              <w:adjustRightInd w:val="0"/>
              <w:snapToGrid w:val="0"/>
              <w:jc w:val="center"/>
              <w:rPr>
                <w:rFonts w:ascii="Times New Roman" w:hAnsi="Times New Roman" w:eastAsia="宋体" w:cs="Times New Roman"/>
                <w:sz w:val="28"/>
                <w:szCs w:val="32"/>
              </w:rPr>
            </w:pPr>
            <w:r>
              <w:rPr>
                <w:rFonts w:ascii="Times New Roman" w:hAnsi="Times New Roman" w:eastAsia="宋体" w:cs="Times New Roman"/>
                <w:sz w:val="28"/>
                <w:szCs w:val="32"/>
              </w:rPr>
              <w:t>决策</w:t>
            </w:r>
          </w:p>
        </w:tc>
        <w:tc>
          <w:tcPr>
            <w:tcW w:w="1384" w:type="dxa"/>
            <w:vAlign w:val="center"/>
          </w:tcPr>
          <w:p w14:paraId="21B0AD92">
            <w:pPr>
              <w:adjustRightInd w:val="0"/>
              <w:snapToGrid w:val="0"/>
              <w:jc w:val="center"/>
              <w:rPr>
                <w:rFonts w:ascii="Times New Roman" w:hAnsi="Times New Roman" w:eastAsia="宋体" w:cs="Times New Roman"/>
                <w:sz w:val="28"/>
                <w:szCs w:val="32"/>
              </w:rPr>
            </w:pPr>
            <w:r>
              <w:rPr>
                <w:rFonts w:ascii="Times New Roman" w:hAnsi="Times New Roman" w:eastAsia="宋体" w:cs="Times New Roman"/>
                <w:sz w:val="28"/>
                <w:szCs w:val="32"/>
              </w:rPr>
              <w:t>√</w:t>
            </w:r>
          </w:p>
        </w:tc>
      </w:tr>
      <w:tr w14:paraId="0738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1" w:type="dxa"/>
            <w:vAlign w:val="center"/>
          </w:tcPr>
          <w:p w14:paraId="1240EE4A">
            <w:pPr>
              <w:adjustRightInd w:val="0"/>
              <w:snapToGrid w:val="0"/>
              <w:jc w:val="center"/>
              <w:rPr>
                <w:rFonts w:ascii="Times New Roman" w:hAnsi="Times New Roman" w:eastAsia="宋体" w:cs="Times New Roman"/>
                <w:sz w:val="28"/>
                <w:szCs w:val="32"/>
              </w:rPr>
            </w:pPr>
            <w:r>
              <w:rPr>
                <w:rFonts w:ascii="Times New Roman" w:hAnsi="Times New Roman" w:eastAsia="宋体" w:cs="Times New Roman"/>
                <w:sz w:val="28"/>
                <w:szCs w:val="32"/>
              </w:rPr>
              <w:t>主管部门</w:t>
            </w:r>
          </w:p>
        </w:tc>
        <w:tc>
          <w:tcPr>
            <w:tcW w:w="2268" w:type="dxa"/>
            <w:vAlign w:val="center"/>
          </w:tcPr>
          <w:p w14:paraId="600238CA">
            <w:pPr>
              <w:adjustRightInd w:val="0"/>
              <w:snapToGrid w:val="0"/>
              <w:jc w:val="center"/>
              <w:rPr>
                <w:rFonts w:ascii="Times New Roman" w:hAnsi="Times New Roman" w:eastAsia="宋体" w:cs="Times New Roman"/>
                <w:sz w:val="28"/>
                <w:szCs w:val="32"/>
              </w:rPr>
            </w:pPr>
            <w:r>
              <w:rPr>
                <w:rFonts w:hint="eastAsia" w:ascii="Times New Roman" w:hAnsi="Times New Roman" w:eastAsia="宋体" w:cs="Times New Roman"/>
                <w:sz w:val="28"/>
                <w:szCs w:val="32"/>
              </w:rPr>
              <w:t>天津市北辰区交通运输管理局</w:t>
            </w:r>
          </w:p>
        </w:tc>
        <w:tc>
          <w:tcPr>
            <w:tcW w:w="1655" w:type="dxa"/>
            <w:vAlign w:val="center"/>
          </w:tcPr>
          <w:p w14:paraId="50498828">
            <w:pPr>
              <w:adjustRightInd w:val="0"/>
              <w:snapToGrid w:val="0"/>
              <w:jc w:val="center"/>
              <w:rPr>
                <w:rFonts w:ascii="Times New Roman" w:hAnsi="Times New Roman" w:eastAsia="宋体" w:cs="Times New Roman"/>
                <w:sz w:val="28"/>
                <w:szCs w:val="32"/>
              </w:rPr>
            </w:pPr>
            <w:r>
              <w:rPr>
                <w:rFonts w:ascii="Times New Roman" w:hAnsi="Times New Roman" w:eastAsia="宋体" w:cs="Times New Roman"/>
                <w:sz w:val="28"/>
                <w:szCs w:val="32"/>
              </w:rPr>
              <w:t>评估单位</w:t>
            </w:r>
          </w:p>
        </w:tc>
        <w:tc>
          <w:tcPr>
            <w:tcW w:w="3527" w:type="dxa"/>
            <w:gridSpan w:val="2"/>
            <w:vAlign w:val="center"/>
          </w:tcPr>
          <w:p w14:paraId="2FF93A27">
            <w:pPr>
              <w:adjustRightInd w:val="0"/>
              <w:snapToGrid w:val="0"/>
              <w:jc w:val="center"/>
              <w:rPr>
                <w:rFonts w:ascii="Times New Roman" w:hAnsi="Times New Roman" w:eastAsia="宋体" w:cs="Times New Roman"/>
                <w:sz w:val="28"/>
                <w:szCs w:val="32"/>
              </w:rPr>
            </w:pPr>
            <w:r>
              <w:rPr>
                <w:rFonts w:ascii="Times New Roman" w:hAnsi="Times New Roman" w:eastAsia="宋体" w:cs="Times New Roman"/>
                <w:sz w:val="28"/>
                <w:szCs w:val="32"/>
              </w:rPr>
              <w:t>天津</w:t>
            </w:r>
            <w:r>
              <w:rPr>
                <w:rFonts w:hint="eastAsia" w:ascii="Times New Roman" w:hAnsi="Times New Roman" w:eastAsia="宋体" w:cs="Times New Roman"/>
                <w:sz w:val="28"/>
                <w:szCs w:val="32"/>
              </w:rPr>
              <w:t>市交通工程学会</w:t>
            </w:r>
          </w:p>
        </w:tc>
      </w:tr>
      <w:tr w14:paraId="7D84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6" w:hRule="atLeast"/>
        </w:trPr>
        <w:tc>
          <w:tcPr>
            <w:tcW w:w="851" w:type="dxa"/>
            <w:vAlign w:val="center"/>
          </w:tcPr>
          <w:p w14:paraId="261AE58A">
            <w:pPr>
              <w:adjustRightInd w:val="0"/>
              <w:snapToGrid w:val="0"/>
              <w:jc w:val="center"/>
              <w:rPr>
                <w:rFonts w:ascii="Times New Roman" w:hAnsi="Times New Roman" w:eastAsia="宋体" w:cs="Times New Roman"/>
                <w:sz w:val="28"/>
                <w:szCs w:val="32"/>
              </w:rPr>
            </w:pPr>
            <w:r>
              <w:rPr>
                <w:rFonts w:ascii="Times New Roman" w:hAnsi="Times New Roman" w:eastAsia="宋体" w:cs="Times New Roman"/>
                <w:sz w:val="28"/>
                <w:szCs w:val="32"/>
              </w:rPr>
              <w:t>重大事项</w:t>
            </w:r>
          </w:p>
          <w:p w14:paraId="70E4B4A0">
            <w:pPr>
              <w:adjustRightInd w:val="0"/>
              <w:snapToGrid w:val="0"/>
              <w:jc w:val="center"/>
              <w:rPr>
                <w:rFonts w:ascii="Times New Roman" w:hAnsi="Times New Roman" w:eastAsia="宋体" w:cs="Times New Roman"/>
              </w:rPr>
            </w:pPr>
            <w:r>
              <w:rPr>
                <w:rFonts w:ascii="Times New Roman" w:hAnsi="Times New Roman" w:eastAsia="宋体" w:cs="Times New Roman"/>
                <w:sz w:val="28"/>
                <w:szCs w:val="32"/>
              </w:rPr>
              <w:t>基本概况</w:t>
            </w:r>
          </w:p>
        </w:tc>
        <w:tc>
          <w:tcPr>
            <w:tcW w:w="7450" w:type="dxa"/>
            <w:gridSpan w:val="4"/>
            <w:vAlign w:val="center"/>
          </w:tcPr>
          <w:p w14:paraId="10F241A2">
            <w:pPr>
              <w:adjustRightInd w:val="0"/>
              <w:snapToGrid w:val="0"/>
              <w:spacing w:before="156" w:beforeLines="50"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一、拟实施政策简述</w:t>
            </w:r>
          </w:p>
          <w:p w14:paraId="6E99FB1B">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1.文件名称：《</w:t>
            </w:r>
            <w:r>
              <w:rPr>
                <w:rFonts w:hint="eastAsia" w:ascii="Times New Roman" w:hAnsi="Times New Roman" w:eastAsia="宋体" w:cs="Times New Roman"/>
                <w:sz w:val="28"/>
                <w:szCs w:val="32"/>
              </w:rPr>
              <w:t>北辰区互联网租赁自行车运营服务管理实施细则</w:t>
            </w:r>
            <w:r>
              <w:rPr>
                <w:rFonts w:ascii="Times New Roman" w:hAnsi="Times New Roman" w:eastAsia="宋体" w:cs="Times New Roman"/>
                <w:sz w:val="28"/>
                <w:szCs w:val="28"/>
              </w:rPr>
              <w:t>》</w:t>
            </w:r>
          </w:p>
          <w:p w14:paraId="3BC8CC38">
            <w:pPr>
              <w:adjustRightInd w:val="0"/>
              <w:snapToGrid w:val="0"/>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2.制定背景：</w:t>
            </w:r>
            <w:r>
              <w:rPr>
                <w:rFonts w:hint="eastAsia" w:ascii="Times New Roman" w:hAnsi="Times New Roman" w:eastAsia="宋体" w:cs="Times New Roman"/>
                <w:sz w:val="28"/>
                <w:szCs w:val="28"/>
              </w:rPr>
              <w:t>为引导和规范北辰区互联网租赁自行车规范有序发展，促进互联网租赁自行车与公共交通融合发展，倡导市民低碳出行、构建绿色出行体系、维护良好城市秩序、保障各方合法权益，根据交通运输部等10部委《关于鼓励和规范互联网租赁自行车发展的指导意见》（交运发〔2017〕109号 ）、《天津市关于鼓励规范互联网租赁自行车发展的指导意见》（津交发〔2020〕3号）、《天津市道路交通安全若干规定》等，结合北辰区实际情况，北辰运管局制定了《北辰区互联网租赁自行车运营服务管理实施细则》</w:t>
            </w:r>
            <w:r>
              <w:rPr>
                <w:rFonts w:ascii="Times New Roman" w:hAnsi="Times New Roman" w:eastAsia="宋体" w:cs="Times New Roman"/>
                <w:sz w:val="28"/>
                <w:szCs w:val="28"/>
              </w:rPr>
              <w:t>（以下简称《细则》）</w:t>
            </w:r>
            <w:r>
              <w:rPr>
                <w:rFonts w:hint="eastAsia" w:ascii="Times New Roman" w:hAnsi="Times New Roman" w:eastAsia="宋体" w:cs="Times New Roman"/>
                <w:sz w:val="28"/>
                <w:szCs w:val="28"/>
              </w:rPr>
              <w:t>。</w:t>
            </w:r>
            <w:r>
              <w:rPr>
                <w:rFonts w:ascii="Times New Roman" w:hAnsi="Times New Roman" w:eastAsia="宋体" w:cs="Times New Roman"/>
                <w:sz w:val="28"/>
                <w:szCs w:val="28"/>
              </w:rPr>
              <w:t>《细则》征求意见稿已在天津市</w:t>
            </w:r>
            <w:r>
              <w:rPr>
                <w:rFonts w:hint="eastAsia" w:ascii="Times New Roman" w:hAnsi="Times New Roman" w:eastAsia="宋体" w:cs="Times New Roman"/>
                <w:sz w:val="28"/>
                <w:szCs w:val="28"/>
              </w:rPr>
              <w:t>北辰区人民政府</w:t>
            </w:r>
            <w:r>
              <w:rPr>
                <w:rFonts w:ascii="Times New Roman" w:hAnsi="Times New Roman" w:eastAsia="宋体" w:cs="Times New Roman"/>
                <w:sz w:val="28"/>
                <w:szCs w:val="28"/>
              </w:rPr>
              <w:t>网站公示。（公示网址：</w:t>
            </w:r>
            <w:r>
              <w:rPr>
                <w:rFonts w:hint="eastAsia" w:ascii="Times New Roman" w:hAnsi="Times New Roman" w:eastAsia="宋体" w:cs="Times New Roman"/>
                <w:sz w:val="28"/>
                <w:szCs w:val="28"/>
              </w:rPr>
              <w:t>https://www.tjbc.gov.cn/zmhd/jcyjzjxx/202407/t20240709_6671145.html</w:t>
            </w:r>
            <w:r>
              <w:rPr>
                <w:rFonts w:ascii="Times New Roman" w:hAnsi="Times New Roman" w:eastAsia="宋体" w:cs="Times New Roman"/>
                <w:sz w:val="28"/>
                <w:szCs w:val="28"/>
              </w:rPr>
              <w:t>）</w:t>
            </w:r>
          </w:p>
          <w:p w14:paraId="4055E9C5">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3.适用对象：《细则》</w:t>
            </w:r>
            <w:r>
              <w:rPr>
                <w:rFonts w:hint="eastAsia" w:ascii="Times New Roman" w:hAnsi="Times New Roman" w:eastAsia="宋体" w:cs="Times New Roman"/>
                <w:sz w:val="28"/>
                <w:szCs w:val="28"/>
              </w:rPr>
              <w:t>适用于北辰区行政区域内互联网租赁自行车的投放、经营、使用及其相关管理活动。</w:t>
            </w:r>
            <w:r>
              <w:rPr>
                <w:rFonts w:ascii="Times New Roman" w:hAnsi="Times New Roman" w:eastAsia="宋体" w:cs="Times New Roman"/>
                <w:sz w:val="28"/>
                <w:szCs w:val="28"/>
              </w:rPr>
              <w:t>《细则》</w:t>
            </w:r>
            <w:r>
              <w:rPr>
                <w:rFonts w:hint="eastAsia" w:ascii="Times New Roman" w:hAnsi="Times New Roman" w:eastAsia="宋体" w:cs="Times New Roman"/>
                <w:sz w:val="28"/>
                <w:szCs w:val="28"/>
              </w:rPr>
              <w:t>所指互联网租赁自行车是指依托互联网服务平台，由互联网租赁自行车运营企业（简称“运营企业”）用于经营目的投放，向用户提供租赁服务的自行车（简称“共享单车”）和电动自行车（简称“共享电单车”）。</w:t>
            </w:r>
          </w:p>
          <w:p w14:paraId="390B91D7">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4.具体内容：</w:t>
            </w:r>
          </w:p>
          <w:p w14:paraId="2D636528">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《细则》的主要内容如下：</w:t>
            </w:r>
          </w:p>
          <w:p w14:paraId="0DF88731">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一是明确</w:t>
            </w:r>
            <w:r>
              <w:rPr>
                <w:rFonts w:hint="eastAsia" w:ascii="Times New Roman" w:hAnsi="Times New Roman" w:eastAsia="宋体" w:cs="Times New Roman"/>
                <w:sz w:val="28"/>
                <w:szCs w:val="28"/>
              </w:rPr>
              <w:t>职责</w:t>
            </w:r>
            <w:r>
              <w:rPr>
                <w:rFonts w:ascii="Times New Roman" w:hAnsi="Times New Roman" w:eastAsia="宋体" w:cs="Times New Roman"/>
                <w:sz w:val="28"/>
                <w:szCs w:val="28"/>
              </w:rPr>
              <w:t>分工，《细则》明确了</w:t>
            </w:r>
            <w:r>
              <w:rPr>
                <w:rFonts w:hint="eastAsia" w:ascii="Times New Roman" w:hAnsi="Times New Roman" w:eastAsia="宋体" w:cs="Times New Roman"/>
                <w:sz w:val="28"/>
                <w:szCs w:val="28"/>
              </w:rPr>
              <w:t>区</w:t>
            </w:r>
            <w:r>
              <w:rPr>
                <w:rFonts w:ascii="Times New Roman" w:hAnsi="Times New Roman" w:eastAsia="宋体" w:cs="Times New Roman"/>
                <w:sz w:val="28"/>
                <w:szCs w:val="28"/>
              </w:rPr>
              <w:t>交通运输部门、公安机关、城市管理部门、市场监管部门、区网信</w:t>
            </w:r>
            <w:r>
              <w:rPr>
                <w:rFonts w:hint="eastAsia" w:ascii="Times New Roman" w:hAnsi="Times New Roman" w:eastAsia="宋体" w:cs="Times New Roman"/>
                <w:sz w:val="28"/>
                <w:szCs w:val="28"/>
              </w:rPr>
              <w:t>部门</w:t>
            </w:r>
            <w:r>
              <w:rPr>
                <w:rFonts w:ascii="Times New Roman" w:hAnsi="Times New Roman" w:eastAsia="宋体" w:cs="Times New Roman"/>
                <w:sz w:val="28"/>
                <w:szCs w:val="28"/>
              </w:rPr>
              <w:t>、发展改革部门、住房建设部门、文化和旅游部门、金融部门</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各</w:t>
            </w:r>
            <w:r>
              <w:rPr>
                <w:rFonts w:hint="eastAsia" w:ascii="Times New Roman" w:hAnsi="Times New Roman" w:eastAsia="宋体" w:cs="Times New Roman"/>
                <w:sz w:val="28"/>
                <w:szCs w:val="28"/>
              </w:rPr>
              <w:t>街镇</w:t>
            </w:r>
            <w:r>
              <w:rPr>
                <w:rFonts w:ascii="Times New Roman" w:hAnsi="Times New Roman" w:eastAsia="宋体" w:cs="Times New Roman"/>
                <w:sz w:val="28"/>
                <w:szCs w:val="28"/>
              </w:rPr>
              <w:t>在开展互联网租赁自行车运营服务管理工作中的具体职责。</w:t>
            </w:r>
          </w:p>
          <w:p w14:paraId="1C42D753">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二是</w:t>
            </w:r>
            <w:r>
              <w:rPr>
                <w:rFonts w:hint="eastAsia" w:ascii="Times New Roman" w:hAnsi="Times New Roman" w:eastAsia="宋体" w:cs="Times New Roman"/>
                <w:sz w:val="28"/>
                <w:szCs w:val="28"/>
              </w:rPr>
              <w:t>明确经营方式要求</w:t>
            </w:r>
            <w:r>
              <w:rPr>
                <w:rFonts w:ascii="Times New Roman" w:hAnsi="Times New Roman" w:eastAsia="宋体" w:cs="Times New Roman"/>
                <w:sz w:val="28"/>
                <w:szCs w:val="28"/>
              </w:rPr>
              <w:t>，</w:t>
            </w:r>
            <w:r>
              <w:rPr>
                <w:rFonts w:hint="eastAsia" w:ascii="Times New Roman" w:hAnsi="Times New Roman" w:eastAsia="宋体" w:cs="Times New Roman"/>
                <w:sz w:val="28"/>
                <w:szCs w:val="28"/>
              </w:rPr>
              <w:t>提出</w:t>
            </w:r>
            <w:r>
              <w:rPr>
                <w:rFonts w:ascii="Times New Roman" w:hAnsi="Times New Roman" w:eastAsia="宋体" w:cs="Times New Roman"/>
                <w:sz w:val="28"/>
                <w:szCs w:val="28"/>
              </w:rPr>
              <w:t>企业进行互联网租赁自行车运营应具备的</w:t>
            </w:r>
            <w:r>
              <w:rPr>
                <w:rFonts w:hint="eastAsia" w:ascii="Times New Roman" w:hAnsi="Times New Roman" w:eastAsia="宋体" w:cs="Times New Roman"/>
                <w:sz w:val="28"/>
                <w:szCs w:val="28"/>
              </w:rPr>
              <w:t>资格、</w:t>
            </w:r>
            <w:r>
              <w:rPr>
                <w:rFonts w:ascii="Times New Roman" w:hAnsi="Times New Roman" w:eastAsia="宋体" w:cs="Times New Roman"/>
                <w:sz w:val="28"/>
                <w:szCs w:val="28"/>
              </w:rPr>
              <w:t>运维力量、停车和维修场地、管理制度、</w:t>
            </w:r>
            <w:r>
              <w:rPr>
                <w:rFonts w:hint="eastAsia" w:ascii="Times New Roman" w:hAnsi="Times New Roman" w:eastAsia="宋体" w:cs="Times New Roman"/>
                <w:sz w:val="28"/>
                <w:szCs w:val="28"/>
              </w:rPr>
              <w:t>配额获取、</w:t>
            </w:r>
            <w:r>
              <w:rPr>
                <w:rFonts w:ascii="Times New Roman" w:hAnsi="Times New Roman" w:eastAsia="宋体" w:cs="Times New Roman"/>
                <w:sz w:val="28"/>
                <w:szCs w:val="28"/>
              </w:rPr>
              <w:t>车辆</w:t>
            </w:r>
            <w:r>
              <w:rPr>
                <w:rFonts w:hint="eastAsia" w:ascii="Times New Roman" w:hAnsi="Times New Roman" w:eastAsia="宋体" w:cs="Times New Roman"/>
                <w:sz w:val="28"/>
                <w:szCs w:val="28"/>
              </w:rPr>
              <w:t>要求</w:t>
            </w:r>
            <w:r>
              <w:rPr>
                <w:rFonts w:ascii="Times New Roman" w:hAnsi="Times New Roman" w:eastAsia="宋体" w:cs="Times New Roman"/>
                <w:sz w:val="28"/>
                <w:szCs w:val="28"/>
              </w:rPr>
              <w:t>、资金管理等要求，强调共享电</w:t>
            </w:r>
            <w:r>
              <w:rPr>
                <w:rFonts w:hint="eastAsia" w:ascii="Times New Roman" w:hAnsi="Times New Roman" w:eastAsia="宋体" w:cs="Times New Roman"/>
                <w:sz w:val="28"/>
                <w:szCs w:val="28"/>
              </w:rPr>
              <w:t>单</w:t>
            </w:r>
            <w:r>
              <w:rPr>
                <w:rFonts w:ascii="Times New Roman" w:hAnsi="Times New Roman" w:eastAsia="宋体" w:cs="Times New Roman"/>
                <w:sz w:val="28"/>
                <w:szCs w:val="28"/>
              </w:rPr>
              <w:t>车应配备</w:t>
            </w:r>
            <w:r>
              <w:rPr>
                <w:rFonts w:hint="eastAsia" w:ascii="Times New Roman" w:hAnsi="Times New Roman" w:eastAsia="宋体" w:cs="Times New Roman"/>
                <w:sz w:val="28"/>
                <w:szCs w:val="28"/>
              </w:rPr>
              <w:t>和维护</w:t>
            </w:r>
            <w:r>
              <w:rPr>
                <w:rFonts w:ascii="Times New Roman" w:hAnsi="Times New Roman" w:eastAsia="宋体" w:cs="Times New Roman"/>
                <w:sz w:val="28"/>
                <w:szCs w:val="28"/>
              </w:rPr>
              <w:t>安全头盔等事项。</w:t>
            </w:r>
          </w:p>
          <w:p w14:paraId="23211BF8">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三是细化运营管理要求，提出运营企业应按要求接入运营数据、信息采集遵循国家网络和信息安全有关规定、保障车辆性能完好车辆整洁、不得超额投放、不得转让投放车辆配额、车辆运营年限不得超过3年、配合管理部门开展停车区域施划工作、按</w:t>
            </w:r>
            <w:r>
              <w:rPr>
                <w:rFonts w:hint="eastAsia" w:ascii="Times New Roman" w:hAnsi="Times New Roman" w:eastAsia="宋体" w:cs="Times New Roman"/>
                <w:sz w:val="28"/>
                <w:szCs w:val="28"/>
              </w:rPr>
              <w:t>2</w:t>
            </w:r>
            <w:r>
              <w:rPr>
                <w:rFonts w:ascii="Times New Roman" w:hAnsi="Times New Roman" w:eastAsia="宋体" w:cs="Times New Roman"/>
                <w:sz w:val="28"/>
                <w:szCs w:val="28"/>
              </w:rPr>
              <w:t>00:1的标准组建专业运营维护团队、按2000:1的标准配备调度车辆等管理事项。</w:t>
            </w:r>
          </w:p>
          <w:p w14:paraId="34C64981">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四是保障服务用户权益，通过服务协议保护用户个人信息、为用户购置保险等权益；禁止企业向未满12周岁用户提供共享单车注册和租赁服务，禁止企业向未满16周岁用户提供共享电</w:t>
            </w:r>
            <w:r>
              <w:rPr>
                <w:rFonts w:hint="eastAsia" w:ascii="Times New Roman" w:hAnsi="Times New Roman" w:eastAsia="宋体" w:cs="Times New Roman"/>
                <w:sz w:val="28"/>
                <w:szCs w:val="28"/>
              </w:rPr>
              <w:t>单</w:t>
            </w:r>
            <w:r>
              <w:rPr>
                <w:rFonts w:ascii="Times New Roman" w:hAnsi="Times New Roman" w:eastAsia="宋体" w:cs="Times New Roman"/>
                <w:sz w:val="28"/>
                <w:szCs w:val="28"/>
              </w:rPr>
              <w:t>车注册和租赁服务；鼓励企业</w:t>
            </w:r>
            <w:r>
              <w:rPr>
                <w:rFonts w:hint="eastAsia" w:ascii="Times New Roman" w:hAnsi="Times New Roman" w:eastAsia="宋体" w:cs="Times New Roman"/>
                <w:sz w:val="28"/>
                <w:szCs w:val="28"/>
              </w:rPr>
              <w:t>购买保险、明确告知禁停区、</w:t>
            </w:r>
            <w:r>
              <w:rPr>
                <w:rFonts w:ascii="Times New Roman" w:hAnsi="Times New Roman" w:eastAsia="宋体" w:cs="Times New Roman"/>
                <w:sz w:val="28"/>
                <w:szCs w:val="28"/>
              </w:rPr>
              <w:t>强化道路安全宣传，通过技术手段规范用户骑乘和停车行为；建立服务监督渠道，保障24小时专人值守。</w:t>
            </w:r>
          </w:p>
          <w:p w14:paraId="652F8F40">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五是强化企业监督考核，城市管理部门、交通运输部门、公安机关交通管理部门等行业管理部门依照《天津市道路安全若干</w:t>
            </w:r>
            <w:r>
              <w:rPr>
                <w:rFonts w:hint="eastAsia" w:ascii="Times New Roman" w:hAnsi="Times New Roman" w:eastAsia="宋体" w:cs="Times New Roman"/>
                <w:sz w:val="28"/>
                <w:szCs w:val="28"/>
              </w:rPr>
              <w:t>规定</w:t>
            </w:r>
            <w:r>
              <w:rPr>
                <w:rFonts w:ascii="Times New Roman" w:hAnsi="Times New Roman" w:eastAsia="宋体" w:cs="Times New Roman"/>
                <w:sz w:val="28"/>
                <w:szCs w:val="28"/>
              </w:rPr>
              <w:t>》</w:t>
            </w:r>
            <w:r>
              <w:rPr>
                <w:rFonts w:hint="eastAsia" w:ascii="Times New Roman" w:hAnsi="Times New Roman" w:eastAsia="宋体" w:cs="Times New Roman"/>
                <w:sz w:val="28"/>
                <w:szCs w:val="28"/>
              </w:rPr>
              <w:t>等法规</w:t>
            </w:r>
            <w:r>
              <w:rPr>
                <w:rFonts w:ascii="Times New Roman" w:hAnsi="Times New Roman" w:eastAsia="宋体" w:cs="Times New Roman"/>
                <w:sz w:val="28"/>
                <w:szCs w:val="28"/>
              </w:rPr>
              <w:t>对企业和用户违规运营行为进行处罚，建立服务质量考核机制，实</w:t>
            </w:r>
            <w:r>
              <w:rPr>
                <w:rFonts w:hint="eastAsia" w:ascii="Times New Roman" w:hAnsi="Times New Roman" w:eastAsia="宋体" w:cs="Times New Roman"/>
                <w:sz w:val="28"/>
                <w:szCs w:val="28"/>
              </w:rPr>
              <w:t>行</w:t>
            </w:r>
            <w:r>
              <w:rPr>
                <w:rFonts w:ascii="Times New Roman" w:hAnsi="Times New Roman" w:eastAsia="宋体" w:cs="Times New Roman"/>
                <w:sz w:val="28"/>
                <w:szCs w:val="28"/>
              </w:rPr>
              <w:t>运营配额的动态调整。</w:t>
            </w:r>
          </w:p>
          <w:p w14:paraId="074A8C8B">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六是《细则》自发布之日起实施</w:t>
            </w:r>
            <w:r>
              <w:rPr>
                <w:rFonts w:hint="eastAsia" w:ascii="Times New Roman" w:hAnsi="Times New Roman" w:eastAsia="宋体" w:cs="Times New Roman"/>
                <w:sz w:val="28"/>
                <w:szCs w:val="28"/>
              </w:rPr>
              <w:t>，有效期5年</w:t>
            </w:r>
            <w:r>
              <w:rPr>
                <w:rFonts w:ascii="Times New Roman" w:hAnsi="Times New Roman" w:eastAsia="宋体" w:cs="Times New Roman"/>
                <w:sz w:val="28"/>
                <w:szCs w:val="28"/>
              </w:rPr>
              <w:t>。</w:t>
            </w:r>
          </w:p>
          <w:p w14:paraId="580822AF">
            <w:pPr>
              <w:adjustRightInd w:val="0"/>
              <w:snapToGrid w:val="0"/>
              <w:spacing w:before="156" w:beforeLines="50"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二、政策利益相关方</w:t>
            </w:r>
          </w:p>
          <w:p w14:paraId="637928DB">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由于《细则》主要目的为</w:t>
            </w:r>
            <w:r>
              <w:rPr>
                <w:rFonts w:hint="eastAsia" w:ascii="Times New Roman" w:hAnsi="Times New Roman" w:eastAsia="宋体" w:cs="Times New Roman"/>
                <w:sz w:val="28"/>
                <w:szCs w:val="28"/>
              </w:rPr>
              <w:t>引导和规范北辰区互联网租赁自行车规范有序发展，规范</w:t>
            </w:r>
            <w:r>
              <w:rPr>
                <w:rFonts w:ascii="Times New Roman" w:hAnsi="Times New Roman" w:eastAsia="宋体" w:cs="Times New Roman"/>
                <w:sz w:val="28"/>
                <w:szCs w:val="28"/>
              </w:rPr>
              <w:t>互联网租赁自行车运营企业的</w:t>
            </w:r>
            <w:r>
              <w:rPr>
                <w:rFonts w:hint="eastAsia" w:ascii="Times New Roman" w:hAnsi="Times New Roman" w:eastAsia="宋体" w:cs="Times New Roman"/>
                <w:sz w:val="28"/>
                <w:szCs w:val="28"/>
              </w:rPr>
              <w:t>经营</w:t>
            </w:r>
            <w:r>
              <w:rPr>
                <w:rFonts w:ascii="Times New Roman" w:hAnsi="Times New Roman" w:eastAsia="宋体" w:cs="Times New Roman"/>
                <w:sz w:val="28"/>
                <w:szCs w:val="28"/>
              </w:rPr>
              <w:t>行为，维护</w:t>
            </w:r>
            <w:r>
              <w:rPr>
                <w:rFonts w:hint="eastAsia" w:ascii="Times New Roman" w:hAnsi="Times New Roman" w:eastAsia="宋体" w:cs="Times New Roman"/>
                <w:sz w:val="28"/>
                <w:szCs w:val="28"/>
              </w:rPr>
              <w:t>各方</w:t>
            </w:r>
            <w:r>
              <w:rPr>
                <w:rFonts w:ascii="Times New Roman" w:hAnsi="Times New Roman" w:eastAsia="宋体" w:cs="Times New Roman"/>
                <w:sz w:val="28"/>
                <w:szCs w:val="28"/>
              </w:rPr>
              <w:t>合法权益，故涉及的主要利益相关方包括以下两方：</w:t>
            </w:r>
          </w:p>
          <w:p w14:paraId="458B8B6D">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1.互联网租赁自行车运营企业</w:t>
            </w:r>
          </w:p>
          <w:p w14:paraId="06BE649A">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2.骑行用户</w:t>
            </w:r>
          </w:p>
          <w:p w14:paraId="6CC5DB8B">
            <w:pPr>
              <w:adjustRightInd w:val="0"/>
              <w:snapToGrid w:val="0"/>
              <w:spacing w:line="360" w:lineRule="auto"/>
              <w:ind w:firstLine="560" w:firstLineChars="200"/>
              <w:rPr>
                <w:rFonts w:ascii="Times New Roman" w:hAnsi="Times New Roman" w:eastAsia="宋体" w:cs="Times New Roman"/>
              </w:rPr>
            </w:pPr>
            <w:r>
              <w:rPr>
                <w:rFonts w:hint="eastAsia" w:ascii="Times New Roman" w:hAnsi="Times New Roman" w:eastAsia="宋体" w:cs="Times New Roman"/>
                <w:sz w:val="28"/>
                <w:szCs w:val="28"/>
              </w:rPr>
              <w:t>3.各管理单位</w:t>
            </w:r>
          </w:p>
        </w:tc>
      </w:tr>
      <w:tr w14:paraId="7914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trPr>
        <w:tc>
          <w:tcPr>
            <w:tcW w:w="851" w:type="dxa"/>
            <w:vAlign w:val="center"/>
          </w:tcPr>
          <w:p w14:paraId="57CCBFFC">
            <w:pPr>
              <w:adjustRightInd w:val="0"/>
              <w:snapToGrid w:val="0"/>
              <w:jc w:val="center"/>
              <w:rPr>
                <w:rFonts w:ascii="Times New Roman" w:hAnsi="Times New Roman" w:eastAsia="宋体" w:cs="Times New Roman"/>
                <w:sz w:val="28"/>
                <w:szCs w:val="32"/>
              </w:rPr>
            </w:pPr>
            <w:r>
              <w:rPr>
                <w:rFonts w:ascii="Times New Roman" w:hAnsi="Times New Roman" w:eastAsia="宋体" w:cs="Times New Roman"/>
                <w:sz w:val="28"/>
                <w:szCs w:val="32"/>
              </w:rPr>
              <w:t>评估依据</w:t>
            </w:r>
          </w:p>
          <w:p w14:paraId="64EE09FA">
            <w:pPr>
              <w:adjustRightInd w:val="0"/>
              <w:snapToGrid w:val="0"/>
              <w:jc w:val="center"/>
              <w:rPr>
                <w:rFonts w:ascii="Times New Roman" w:hAnsi="Times New Roman" w:eastAsia="宋体" w:cs="Times New Roman"/>
                <w:sz w:val="28"/>
                <w:szCs w:val="32"/>
              </w:rPr>
            </w:pPr>
            <w:r>
              <w:rPr>
                <w:rFonts w:ascii="Times New Roman" w:hAnsi="Times New Roman" w:eastAsia="宋体" w:cs="Times New Roman"/>
                <w:sz w:val="28"/>
                <w:szCs w:val="32"/>
              </w:rPr>
              <w:t>参考资料</w:t>
            </w:r>
          </w:p>
        </w:tc>
        <w:tc>
          <w:tcPr>
            <w:tcW w:w="7450" w:type="dxa"/>
            <w:gridSpan w:val="4"/>
          </w:tcPr>
          <w:p w14:paraId="5AE1AF7D">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本次社会稳定风险评价工作评估主要依据或参考如下文件材料。</w:t>
            </w:r>
          </w:p>
          <w:p w14:paraId="2F6678AF">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1.《重大行政决策程序暂行条例》（国务院令第713号）</w:t>
            </w:r>
          </w:p>
          <w:p w14:paraId="365CAF6E">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2.中共中央办公厅国务院办公厅印发《关于建立健全重大决策社会稳定风险评估机制的指导意见（试行）》的通知（中办发〔2012〕2号）</w:t>
            </w:r>
          </w:p>
          <w:p w14:paraId="093095B0">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3.《天津市人民政府重大事项决策程序规则》（天津市人民政府令第5号）</w:t>
            </w:r>
          </w:p>
          <w:p w14:paraId="27EB38B0">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4.《关于印发〈天津市重大决策社会稳定风险评估办法〉的通知》（津党办发〔2012〕14号）</w:t>
            </w:r>
          </w:p>
          <w:p w14:paraId="309FA383">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5.《天津市人民政府关于印发天津市重大行政决策公众参与工作规则等五个重大行政决策程序规定配套文件的通知》（津政办发〔2022〕38号）</w:t>
            </w:r>
          </w:p>
          <w:p w14:paraId="65C1DADA">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6.《关于鼓励和规范互联网租赁自行车发展的指导意见》（交运发〔2017〕109号）</w:t>
            </w:r>
          </w:p>
          <w:p w14:paraId="69E5531D">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7.《天津市关于鼓励规范互联网租赁自行车发展的指导意见》（津交发〔2020〕3号）</w:t>
            </w:r>
          </w:p>
          <w:p w14:paraId="628AF676">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8.《天津市道路交通安全若干规定》</w:t>
            </w:r>
          </w:p>
          <w:p w14:paraId="2A246EED">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9.天津市重大决策社会稳定风险评估实施办法</w:t>
            </w:r>
          </w:p>
          <w:p w14:paraId="78B95590">
            <w:pPr>
              <w:adjustRightInd w:val="0"/>
              <w:snapToGrid w:val="0"/>
              <w:spacing w:line="360" w:lineRule="auto"/>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28"/>
              </w:rPr>
              <w:t>10.其他国家和天津市与本项目相关法律法规、标准规范和政策文件。</w:t>
            </w:r>
          </w:p>
        </w:tc>
      </w:tr>
    </w:tbl>
    <w:p w14:paraId="4E765F78">
      <w:pPr>
        <w:pStyle w:val="2"/>
        <w:jc w:val="center"/>
        <w:rPr>
          <w:rFonts w:ascii="Times New Roman" w:hAnsi="Times New Roman" w:cs="Times New Roman"/>
          <w:sz w:val="32"/>
          <w:szCs w:val="32"/>
        </w:rPr>
      </w:pPr>
      <w:r>
        <w:rPr>
          <w:rFonts w:ascii="Times New Roman" w:hAnsi="Times New Roman" w:cs="Times New Roman"/>
          <w:sz w:val="32"/>
          <w:szCs w:val="32"/>
        </w:rPr>
        <w:t>二、评估方法及评估过程</w:t>
      </w:r>
    </w:p>
    <w:tbl>
      <w:tblPr>
        <w:tblStyle w:val="1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6872"/>
      </w:tblGrid>
      <w:tr w14:paraId="071F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trPr>
        <w:tc>
          <w:tcPr>
            <w:tcW w:w="1418" w:type="dxa"/>
            <w:tcBorders>
              <w:top w:val="single" w:color="auto" w:sz="4" w:space="0"/>
            </w:tcBorders>
            <w:vAlign w:val="center"/>
          </w:tcPr>
          <w:p w14:paraId="2E39512B">
            <w:pPr>
              <w:adjustRightInd w:val="0"/>
              <w:snapToGrid w:val="0"/>
              <w:jc w:val="center"/>
              <w:rPr>
                <w:rFonts w:ascii="Times New Roman" w:hAnsi="Times New Roman" w:eastAsia="宋体" w:cs="Times New Roman"/>
                <w:sz w:val="28"/>
                <w:szCs w:val="28"/>
              </w:rPr>
            </w:pPr>
            <w:r>
              <w:rPr>
                <w:rFonts w:ascii="Times New Roman" w:hAnsi="Times New Roman" w:eastAsia="宋体" w:cs="Times New Roman"/>
                <w:sz w:val="28"/>
                <w:szCs w:val="28"/>
              </w:rPr>
              <w:t>评估方法</w:t>
            </w:r>
          </w:p>
        </w:tc>
        <w:tc>
          <w:tcPr>
            <w:tcW w:w="6872" w:type="dxa"/>
            <w:tcBorders>
              <w:top w:val="single" w:color="auto" w:sz="4" w:space="0"/>
            </w:tcBorders>
          </w:tcPr>
          <w:p w14:paraId="59E87EF1">
            <w:pPr>
              <w:adjustRightInd w:val="0"/>
              <w:snapToGrid w:val="0"/>
              <w:spacing w:before="156" w:beforeLines="50"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以“科学严谨、实事求是”的思想为指导，运用调查研究手段，对《细则》的合法性、合理性、可行性、可控性进行综合分析。将《细则》实施影响范围内的利益群体作为研究重点，针对特定利益关系及可能引发的社会稳定风险，通过对其合法性、合理性、可行性、可控性进行评估，识别风险因素，提出相应化解措施，确保《细则》实施中保障人民群众利益，最大程度的降低可能造成的社会负面影响，保证《细则》顺利实施。</w:t>
            </w:r>
          </w:p>
          <w:p w14:paraId="475AD9DD">
            <w:pPr>
              <w:adjustRightInd w:val="0"/>
              <w:snapToGrid w:val="0"/>
              <w:spacing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一、风险评估程序</w:t>
            </w:r>
          </w:p>
          <w:p w14:paraId="0364C5DC">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根据风险评估工作有关要求，《细则》的社会稳定风险评估工作按如下步骤进行：</w:t>
            </w:r>
          </w:p>
          <w:p w14:paraId="4C0742D7">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1.制定风险评估方案：成立风险评估小组，建立分工协作机制，明确风险评估的职责分工、工作进度、工作方法与要求、拟征求意见对象及方法，确定风险评估报告编写大纲；</w:t>
            </w:r>
          </w:p>
          <w:p w14:paraId="4D9C1B9B">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2.收集和审阅资料：收集并审阅《细则》文本、征求意见情况及回复等资料报告，国家和天津市相关法律、法规和政策等资料；</w:t>
            </w:r>
          </w:p>
          <w:p w14:paraId="78DBD98E">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3.充分听取意见：通过问卷调查、座谈调研、意见征询等多种形式，广泛征求利益相关群体意见，征集《细则》影响范围内相关群众的利益诉求，结合历史资料等进行科学论证，分析可能出现的不稳定因素；</w:t>
            </w:r>
          </w:p>
          <w:p w14:paraId="25360B08">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4.全面评估论证；对调查结果进行汇总分析，梳理各类风险，重点围绕《细则》的合法性、合理性、可行性、可控性进行客观、全面地评估论证。对《细则》实施潜在的风险调查、风险识别、风险估计、风险防范和化解措施、风险等级评判等内容进行全面评估论证；</w:t>
            </w:r>
          </w:p>
          <w:p w14:paraId="255201DB">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5.确定风险等级：确定风险因素权重，确定综合风险指数，根据社会稳定风险评估指标或评判标准，征求相关专家意见，在综合考虑各方意见和全面分析论证的基础上，按照《天津市重大决策社会稳定风险评估办法的风险等级划分标准》，对《细则》的社会稳定风险等级做出客观、公正的判断，确定项目社会稳定风险的高、中、低等级。</w:t>
            </w:r>
          </w:p>
          <w:p w14:paraId="561E0121">
            <w:pPr>
              <w:adjustRightInd w:val="0"/>
              <w:snapToGrid w:val="0"/>
              <w:spacing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二、风险评估方法</w:t>
            </w:r>
          </w:p>
          <w:p w14:paraId="581E2F45">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风险调查收集资料的具体方法有：问卷法、访谈法、文献法、实地观察法等。本评估小组主要运用资料查阅、发放问卷、召开座谈会等方法进行风险调查，通过对现场踏勘收集到的信息进行统计分析处理，确定受损群体的利益诉求。</w:t>
            </w:r>
          </w:p>
          <w:p w14:paraId="19085391">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风险识别一般可选用对照表法、专家打分法、实地观察法、案例参照法、类比法等方法，通过运用定性与定量相结合，估计可能引发的风险事件、概率、影响范围以及潜在后果。根据《细则》的实际情况，评估小组本次选用对照表法并结合实地观察法、专家打分法、案例参照法对《细则》的社会稳定风险进行识别评估。</w:t>
            </w:r>
          </w:p>
          <w:p w14:paraId="6F7AB1EC">
            <w:pPr>
              <w:adjustRightInd w:val="0"/>
              <w:snapToGrid w:val="0"/>
              <w:spacing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1.问卷法</w:t>
            </w:r>
          </w:p>
          <w:p w14:paraId="5108992E">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调查问卷要做到语言简洁、易懂、具体、明确，尽量避免专业术语以及不确定的、有歧义的、诱导性的语言；问题排序由简单到复杂，开放性问题一般放在最后，敏感性问题注意提问的方式。</w:t>
            </w:r>
          </w:p>
          <w:p w14:paraId="51E949A9">
            <w:pPr>
              <w:adjustRightInd w:val="0"/>
              <w:snapToGrid w:val="0"/>
              <w:spacing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2.文献法</w:t>
            </w:r>
          </w:p>
          <w:p w14:paraId="7DBBAAF6">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通过搜集有关文献资料以获取本次《细则》的相关信息。搜集文献的主要渠道有书籍、互联网等公开信息。</w:t>
            </w:r>
          </w:p>
          <w:p w14:paraId="239AA604">
            <w:pPr>
              <w:adjustRightInd w:val="0"/>
              <w:snapToGrid w:val="0"/>
              <w:spacing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3.访谈法</w:t>
            </w:r>
          </w:p>
          <w:p w14:paraId="050E0D41">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本次主要通过集体座谈的方式进行调查，访谈对象为政策的利益相关者。</w:t>
            </w:r>
          </w:p>
        </w:tc>
      </w:tr>
      <w:tr w14:paraId="04B9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50345652">
            <w:pPr>
              <w:adjustRightInd w:val="0"/>
              <w:snapToGrid w:val="0"/>
              <w:jc w:val="center"/>
              <w:rPr>
                <w:rFonts w:ascii="Times New Roman" w:hAnsi="Times New Roman" w:eastAsia="宋体" w:cs="Times New Roman"/>
                <w:sz w:val="28"/>
                <w:szCs w:val="28"/>
              </w:rPr>
            </w:pPr>
            <w:r>
              <w:rPr>
                <w:rFonts w:ascii="Times New Roman" w:hAnsi="Times New Roman" w:eastAsia="宋体" w:cs="Times New Roman"/>
                <w:sz w:val="28"/>
                <w:szCs w:val="28"/>
              </w:rPr>
              <w:t>评估过程</w:t>
            </w:r>
          </w:p>
        </w:tc>
        <w:tc>
          <w:tcPr>
            <w:tcW w:w="6872" w:type="dxa"/>
          </w:tcPr>
          <w:p w14:paraId="78108C7F">
            <w:pPr>
              <w:adjustRightInd w:val="0"/>
              <w:snapToGrid w:val="0"/>
              <w:spacing w:before="156" w:beforeLines="50"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一、成立评估小组（202</w:t>
            </w:r>
            <w:r>
              <w:rPr>
                <w:rFonts w:hint="eastAsia" w:ascii="Times New Roman" w:hAnsi="Times New Roman" w:eastAsia="宋体" w:cs="Times New Roman"/>
                <w:b/>
                <w:bCs/>
                <w:sz w:val="28"/>
                <w:szCs w:val="28"/>
              </w:rPr>
              <w:t>4</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9</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10-</w:t>
            </w:r>
            <w:r>
              <w:rPr>
                <w:rFonts w:ascii="Times New Roman" w:hAnsi="Times New Roman" w:eastAsia="宋体" w:cs="Times New Roman"/>
                <w:b/>
                <w:bCs/>
                <w:sz w:val="28"/>
                <w:szCs w:val="28"/>
              </w:rPr>
              <w:t>202</w:t>
            </w:r>
            <w:r>
              <w:rPr>
                <w:rFonts w:hint="eastAsia" w:ascii="Times New Roman" w:hAnsi="Times New Roman" w:eastAsia="宋体" w:cs="Times New Roman"/>
                <w:b/>
                <w:bCs/>
                <w:sz w:val="28"/>
                <w:szCs w:val="28"/>
              </w:rPr>
              <w:t>4</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9</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15</w:t>
            </w:r>
            <w:r>
              <w:rPr>
                <w:rFonts w:ascii="Times New Roman" w:hAnsi="Times New Roman" w:eastAsia="宋体" w:cs="Times New Roman"/>
                <w:b/>
                <w:bCs/>
                <w:sz w:val="28"/>
                <w:szCs w:val="28"/>
              </w:rPr>
              <w:t>）</w:t>
            </w:r>
          </w:p>
          <w:p w14:paraId="2DEAEBFC">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确定评估责任主体为天津市</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北辰区交通运输管理局</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，委托天津市交通工程学会作为评估实施主体开展</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社会稳定</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风险评估工作。我单位接受委托后迅速成立专门的社会稳定风险评估</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工作</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小组，经讨论确定评估工作的程序、步骤和工作过程。</w:t>
            </w:r>
          </w:p>
          <w:p w14:paraId="286BF917">
            <w:pPr>
              <w:adjustRightInd w:val="0"/>
              <w:snapToGrid w:val="0"/>
              <w:spacing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二、查阅评估依据（202</w:t>
            </w:r>
            <w:r>
              <w:rPr>
                <w:rFonts w:hint="eastAsia" w:ascii="Times New Roman" w:hAnsi="Times New Roman" w:eastAsia="宋体" w:cs="Times New Roman"/>
                <w:b/>
                <w:bCs/>
                <w:sz w:val="28"/>
                <w:szCs w:val="28"/>
              </w:rPr>
              <w:t>4</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9</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16</w:t>
            </w:r>
            <w:r>
              <w:rPr>
                <w:rFonts w:ascii="Times New Roman" w:hAnsi="Times New Roman" w:eastAsia="宋体" w:cs="Times New Roman"/>
                <w:b/>
                <w:bCs/>
                <w:sz w:val="28"/>
                <w:szCs w:val="28"/>
              </w:rPr>
              <w:t>-202</w:t>
            </w:r>
            <w:r>
              <w:rPr>
                <w:rFonts w:hint="eastAsia" w:ascii="Times New Roman" w:hAnsi="Times New Roman" w:eastAsia="宋体" w:cs="Times New Roman"/>
                <w:b/>
                <w:bCs/>
                <w:sz w:val="28"/>
                <w:szCs w:val="28"/>
              </w:rPr>
              <w:t>4</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9</w:t>
            </w:r>
            <w:r>
              <w:rPr>
                <w:rFonts w:ascii="Times New Roman" w:hAnsi="Times New Roman" w:eastAsia="宋体" w:cs="Times New Roman"/>
                <w:b/>
                <w:bCs/>
                <w:sz w:val="28"/>
                <w:szCs w:val="28"/>
              </w:rPr>
              <w:t>.2</w:t>
            </w:r>
            <w:r>
              <w:rPr>
                <w:rFonts w:hint="eastAsia" w:ascii="Times New Roman" w:hAnsi="Times New Roman" w:eastAsia="宋体" w:cs="Times New Roman"/>
                <w:b/>
                <w:bCs/>
                <w:sz w:val="28"/>
                <w:szCs w:val="28"/>
              </w:rPr>
              <w:t>5</w:t>
            </w:r>
            <w:r>
              <w:rPr>
                <w:rFonts w:ascii="Times New Roman" w:hAnsi="Times New Roman" w:eastAsia="宋体" w:cs="Times New Roman"/>
                <w:b/>
                <w:bCs/>
                <w:sz w:val="28"/>
                <w:szCs w:val="28"/>
              </w:rPr>
              <w:t>）</w:t>
            </w:r>
          </w:p>
          <w:p w14:paraId="513FB954">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查阅有关“互联网租赁自行车运营服务管理”及社会风险稳定评估工作的现行法律法规、规章、政策、相关案例等，确定《细则》的评估条件。</w:t>
            </w:r>
          </w:p>
          <w:p w14:paraId="4E04E724">
            <w:pPr>
              <w:adjustRightInd w:val="0"/>
              <w:snapToGrid w:val="0"/>
              <w:spacing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三、开展问卷调查（202</w:t>
            </w:r>
            <w:r>
              <w:rPr>
                <w:rFonts w:hint="eastAsia" w:ascii="Times New Roman" w:hAnsi="Times New Roman" w:eastAsia="宋体" w:cs="Times New Roman"/>
                <w:b/>
                <w:bCs/>
                <w:sz w:val="28"/>
                <w:szCs w:val="28"/>
              </w:rPr>
              <w:t>4</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9</w:t>
            </w:r>
            <w:r>
              <w:rPr>
                <w:rFonts w:ascii="Times New Roman" w:hAnsi="Times New Roman" w:eastAsia="宋体" w:cs="Times New Roman"/>
                <w:b/>
                <w:bCs/>
                <w:sz w:val="28"/>
                <w:szCs w:val="28"/>
              </w:rPr>
              <w:t>.2</w:t>
            </w:r>
            <w:r>
              <w:rPr>
                <w:rFonts w:hint="eastAsia" w:ascii="Times New Roman" w:hAnsi="Times New Roman" w:eastAsia="宋体" w:cs="Times New Roman"/>
                <w:b/>
                <w:bCs/>
                <w:sz w:val="28"/>
                <w:szCs w:val="28"/>
              </w:rPr>
              <w:t>6</w:t>
            </w:r>
            <w:r>
              <w:rPr>
                <w:rFonts w:ascii="Times New Roman" w:hAnsi="Times New Roman" w:eastAsia="宋体" w:cs="Times New Roman"/>
                <w:b/>
                <w:bCs/>
                <w:sz w:val="28"/>
                <w:szCs w:val="28"/>
              </w:rPr>
              <w:t>-202</w:t>
            </w:r>
            <w:r>
              <w:rPr>
                <w:rFonts w:hint="eastAsia" w:ascii="Times New Roman" w:hAnsi="Times New Roman" w:eastAsia="宋体" w:cs="Times New Roman"/>
                <w:b/>
                <w:bCs/>
                <w:sz w:val="28"/>
                <w:szCs w:val="28"/>
              </w:rPr>
              <w:t>4</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9</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30</w:t>
            </w:r>
            <w:r>
              <w:rPr>
                <w:rFonts w:ascii="Times New Roman" w:hAnsi="Times New Roman" w:eastAsia="宋体" w:cs="Times New Roman"/>
                <w:b/>
                <w:bCs/>
                <w:sz w:val="28"/>
                <w:szCs w:val="28"/>
              </w:rPr>
              <w:t>）</w:t>
            </w:r>
          </w:p>
          <w:p w14:paraId="483ACC6D">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为准确辨识《细则》的支持程度、识别社会稳定风险因素和及时排查掌握利益群体的矛盾和诉求，评估小组通过问卷对天津</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北辰区</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市民开展调查。在问卷中设置了《细则》公示链接，供不了解《细则》的调查对象查阅，本次调查问卷共计收回1</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60</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份。调查结果显示，被调查对象对《细则》的支持率达</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99.37</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仅1人表示不了解《细则》内容，</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对《细则》持反对态度。</w:t>
            </w:r>
          </w:p>
          <w:p w14:paraId="4D9AAD90">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根据问卷调查结果分析认为：</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北辰</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区利益相关群体较大比例通过相关公示、</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其他渠道</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等各类途径知晓或比较了解《细则》的内容，认为《细则》的出台能更好地规范互联网租赁自行车运营服务管理，维护良好城市秩序，保障各方合法权益，故对《细则》持支持态度，</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大部分受访者认为《细则》不会产生社会稳定风险，仅</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少数</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受访者表示不了解《细则》具体内容，从个人感官印象</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认为</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可能会</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存在一定的风险。</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对</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此，相关单位应高度重视，对企业、公众反馈的意见要认真听取并尽量采纳，在后续实施过程中密切关注行业动态，维持互联网租赁自行车的正常运营，避免因竞品阻碍对公众正常出行产生影响。</w:t>
            </w:r>
          </w:p>
          <w:p w14:paraId="14B59A6B">
            <w:pPr>
              <w:adjustRightInd w:val="0"/>
              <w:snapToGrid w:val="0"/>
              <w:spacing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四、开展座谈论证（202</w:t>
            </w:r>
            <w:r>
              <w:rPr>
                <w:rFonts w:hint="eastAsia" w:ascii="Times New Roman" w:hAnsi="Times New Roman" w:eastAsia="宋体" w:cs="Times New Roman"/>
                <w:b/>
                <w:bCs/>
                <w:sz w:val="28"/>
                <w:szCs w:val="28"/>
              </w:rPr>
              <w:t>4</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9</w:t>
            </w:r>
            <w:r>
              <w:rPr>
                <w:rFonts w:ascii="Times New Roman" w:hAnsi="Times New Roman" w:eastAsia="宋体" w:cs="Times New Roman"/>
                <w:b/>
                <w:bCs/>
                <w:sz w:val="28"/>
                <w:szCs w:val="28"/>
              </w:rPr>
              <w:t>.2</w:t>
            </w:r>
            <w:r>
              <w:rPr>
                <w:rFonts w:hint="eastAsia" w:ascii="Times New Roman" w:hAnsi="Times New Roman" w:eastAsia="宋体" w:cs="Times New Roman"/>
                <w:b/>
                <w:bCs/>
                <w:sz w:val="28"/>
                <w:szCs w:val="28"/>
              </w:rPr>
              <w:t>8</w:t>
            </w:r>
            <w:r>
              <w:rPr>
                <w:rFonts w:ascii="Times New Roman" w:hAnsi="Times New Roman" w:eastAsia="宋体" w:cs="Times New Roman"/>
                <w:b/>
                <w:bCs/>
                <w:sz w:val="28"/>
                <w:szCs w:val="28"/>
              </w:rPr>
              <w:t>）</w:t>
            </w:r>
          </w:p>
          <w:p w14:paraId="15F1B89D">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1.会议形式</w:t>
            </w:r>
          </w:p>
          <w:p w14:paraId="75442C49">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与</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北辰</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区</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运管局</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区城管委、区交警支队、瑞景街道、宜兴埠街道、哈啰出行、美团单车、青桔单车等</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利益群体</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代表人员</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开展线下座谈会议。</w:t>
            </w:r>
          </w:p>
          <w:p w14:paraId="5363D0C6">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2.与会单位</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9"/>
              <w:gridCol w:w="3497"/>
            </w:tblGrid>
            <w:tr w14:paraId="5EE8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3149" w:type="dxa"/>
                  <w:vAlign w:val="center"/>
                </w:tcPr>
                <w:p w14:paraId="374D1745">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与会主体</w:t>
                  </w:r>
                </w:p>
              </w:tc>
              <w:tc>
                <w:tcPr>
                  <w:tcW w:w="3497" w:type="dxa"/>
                  <w:vAlign w:val="center"/>
                </w:tcPr>
                <w:p w14:paraId="238275A7">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单位</w:t>
                  </w:r>
                </w:p>
              </w:tc>
            </w:tr>
            <w:tr w14:paraId="2499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49" w:type="dxa"/>
                  <w:vMerge w:val="restart"/>
                  <w:vAlign w:val="center"/>
                </w:tcPr>
                <w:p w14:paraId="1305D482">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管理单位</w:t>
                  </w:r>
                </w:p>
              </w:tc>
              <w:tc>
                <w:tcPr>
                  <w:tcW w:w="3497" w:type="dxa"/>
                  <w:vAlign w:val="center"/>
                </w:tcPr>
                <w:p w14:paraId="61B62AE8">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北辰区交通运输管理局</w:t>
                  </w:r>
                </w:p>
              </w:tc>
            </w:tr>
            <w:tr w14:paraId="2F7E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49" w:type="dxa"/>
                  <w:vMerge w:val="continue"/>
                  <w:vAlign w:val="center"/>
                </w:tcPr>
                <w:p w14:paraId="2E1AB807">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tc>
              <w:tc>
                <w:tcPr>
                  <w:tcW w:w="3497" w:type="dxa"/>
                  <w:vAlign w:val="center"/>
                </w:tcPr>
                <w:p w14:paraId="52129F83">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北辰区城市管理委员会</w:t>
                  </w:r>
                </w:p>
              </w:tc>
            </w:tr>
            <w:tr w14:paraId="55DC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49" w:type="dxa"/>
                  <w:vMerge w:val="continue"/>
                  <w:vAlign w:val="center"/>
                </w:tcPr>
                <w:p w14:paraId="2EA08EAE">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tc>
              <w:tc>
                <w:tcPr>
                  <w:tcW w:w="3497" w:type="dxa"/>
                  <w:vAlign w:val="center"/>
                </w:tcPr>
                <w:p w14:paraId="608E8047">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北辰区交警支队</w:t>
                  </w:r>
                </w:p>
              </w:tc>
            </w:tr>
            <w:tr w14:paraId="7A40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49" w:type="dxa"/>
                  <w:vMerge w:val="continue"/>
                  <w:vAlign w:val="center"/>
                </w:tcPr>
                <w:p w14:paraId="764866BB">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tc>
              <w:tc>
                <w:tcPr>
                  <w:tcW w:w="3497" w:type="dxa"/>
                  <w:vAlign w:val="center"/>
                </w:tcPr>
                <w:p w14:paraId="529A085F">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瑞景街道</w:t>
                  </w:r>
                </w:p>
              </w:tc>
            </w:tr>
            <w:tr w14:paraId="6315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49" w:type="dxa"/>
                  <w:vMerge w:val="continue"/>
                  <w:vAlign w:val="center"/>
                </w:tcPr>
                <w:p w14:paraId="62131F7C">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tc>
              <w:tc>
                <w:tcPr>
                  <w:tcW w:w="3497" w:type="dxa"/>
                  <w:vAlign w:val="center"/>
                </w:tcPr>
                <w:p w14:paraId="12ABC79E">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宜兴埠街道</w:t>
                  </w:r>
                </w:p>
              </w:tc>
            </w:tr>
            <w:tr w14:paraId="31EC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49" w:type="dxa"/>
                  <w:vMerge w:val="restart"/>
                  <w:vAlign w:val="center"/>
                </w:tcPr>
                <w:p w14:paraId="6F4035D3">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互联网租赁自行车运营企业</w:t>
                  </w:r>
                </w:p>
                <w:p w14:paraId="0D5DC1D0">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（企业利益群体代表）</w:t>
                  </w:r>
                </w:p>
              </w:tc>
              <w:tc>
                <w:tcPr>
                  <w:tcW w:w="3497" w:type="dxa"/>
                  <w:vAlign w:val="center"/>
                </w:tcPr>
                <w:p w14:paraId="60E0FA3D">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美团单车</w:t>
                  </w:r>
                </w:p>
              </w:tc>
            </w:tr>
            <w:tr w14:paraId="1495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49" w:type="dxa"/>
                  <w:vMerge w:val="continue"/>
                  <w:vAlign w:val="center"/>
                </w:tcPr>
                <w:p w14:paraId="6769E559">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tc>
              <w:tc>
                <w:tcPr>
                  <w:tcW w:w="3497" w:type="dxa"/>
                  <w:vAlign w:val="center"/>
                </w:tcPr>
                <w:p w14:paraId="649072ED">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哈啰出行</w:t>
                  </w:r>
                </w:p>
              </w:tc>
            </w:tr>
            <w:tr w14:paraId="4FB3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49" w:type="dxa"/>
                  <w:vMerge w:val="continue"/>
                  <w:vAlign w:val="center"/>
                </w:tcPr>
                <w:p w14:paraId="55F25C82">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tc>
              <w:tc>
                <w:tcPr>
                  <w:tcW w:w="3497" w:type="dxa"/>
                  <w:vAlign w:val="center"/>
                </w:tcPr>
                <w:p w14:paraId="4DD3C184">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青桔单车</w:t>
                  </w:r>
                </w:p>
              </w:tc>
            </w:tr>
          </w:tbl>
          <w:p w14:paraId="2E86B2D3">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3.会议内容</w:t>
            </w:r>
          </w:p>
          <w:p w14:paraId="00871F20">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（1）基本情况概述；</w:t>
            </w:r>
          </w:p>
          <w:p w14:paraId="5AC1B343">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（2）评估内容详述；</w:t>
            </w:r>
          </w:p>
          <w:p w14:paraId="54070AB9">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（3）风险等级判定；</w:t>
            </w:r>
          </w:p>
          <w:p w14:paraId="2D334A67">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（4）综合分析讨论。</w:t>
            </w:r>
          </w:p>
          <w:p w14:paraId="23BA1A2D">
            <w:pPr>
              <w:adjustRightInd w:val="0"/>
              <w:snapToGrid w:val="0"/>
              <w:spacing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五、汇总前期成果（202</w:t>
            </w:r>
            <w:r>
              <w:rPr>
                <w:rFonts w:hint="eastAsia" w:ascii="Times New Roman" w:hAnsi="Times New Roman" w:eastAsia="宋体" w:cs="Times New Roman"/>
                <w:b/>
                <w:bCs/>
                <w:sz w:val="28"/>
                <w:szCs w:val="28"/>
              </w:rPr>
              <w:t>4</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10</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8</w:t>
            </w:r>
            <w:r>
              <w:rPr>
                <w:rFonts w:ascii="Times New Roman" w:hAnsi="Times New Roman" w:eastAsia="宋体" w:cs="Times New Roman"/>
                <w:b/>
                <w:bCs/>
                <w:sz w:val="28"/>
                <w:szCs w:val="28"/>
              </w:rPr>
              <w:t>-202</w:t>
            </w:r>
            <w:r>
              <w:rPr>
                <w:rFonts w:hint="eastAsia" w:ascii="Times New Roman" w:hAnsi="Times New Roman" w:eastAsia="宋体" w:cs="Times New Roman"/>
                <w:b/>
                <w:bCs/>
                <w:sz w:val="28"/>
                <w:szCs w:val="28"/>
              </w:rPr>
              <w:t>4</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10</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15</w:t>
            </w:r>
            <w:r>
              <w:rPr>
                <w:rFonts w:ascii="Times New Roman" w:hAnsi="Times New Roman" w:eastAsia="宋体" w:cs="Times New Roman"/>
                <w:b/>
                <w:bCs/>
                <w:sz w:val="28"/>
                <w:szCs w:val="28"/>
              </w:rPr>
              <w:t>）</w:t>
            </w:r>
          </w:p>
          <w:p w14:paraId="358AF223">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收集汇总前期资料和会议成果，根据预估的关键问题提出相应的解决对策，同时针对《细则》发布可能引发的各类社会问题提出应急预案。</w:t>
            </w:r>
          </w:p>
          <w:p w14:paraId="2E77EEA0">
            <w:pPr>
              <w:adjustRightInd w:val="0"/>
              <w:snapToGrid w:val="0"/>
              <w:spacing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六、撰写稳评报告（202</w:t>
            </w:r>
            <w:r>
              <w:rPr>
                <w:rFonts w:hint="eastAsia" w:ascii="Times New Roman" w:hAnsi="Times New Roman" w:eastAsia="宋体" w:cs="Times New Roman"/>
                <w:b/>
                <w:bCs/>
                <w:sz w:val="28"/>
                <w:szCs w:val="28"/>
              </w:rPr>
              <w:t>4</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10</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16</w:t>
            </w:r>
            <w:r>
              <w:rPr>
                <w:rFonts w:ascii="Times New Roman" w:hAnsi="Times New Roman" w:eastAsia="宋体" w:cs="Times New Roman"/>
                <w:b/>
                <w:bCs/>
                <w:sz w:val="28"/>
                <w:szCs w:val="28"/>
              </w:rPr>
              <w:t>-202</w:t>
            </w:r>
            <w:r>
              <w:rPr>
                <w:rFonts w:hint="eastAsia" w:ascii="Times New Roman" w:hAnsi="Times New Roman" w:eastAsia="宋体" w:cs="Times New Roman"/>
                <w:b/>
                <w:bCs/>
                <w:sz w:val="28"/>
                <w:szCs w:val="28"/>
              </w:rPr>
              <w:t>4</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10</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30</w:t>
            </w:r>
            <w:r>
              <w:rPr>
                <w:rFonts w:ascii="Times New Roman" w:hAnsi="Times New Roman" w:eastAsia="宋体" w:cs="Times New Roman"/>
                <w:b/>
                <w:bCs/>
                <w:sz w:val="28"/>
                <w:szCs w:val="28"/>
              </w:rPr>
              <w:t>）</w:t>
            </w:r>
          </w:p>
          <w:p w14:paraId="47622B70">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形成《</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北辰区互联网租赁自行车运营服务管理实施细则</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》社会稳定风险评估报告，合理保障利益相关方合法权益，识别《细则》可能产生的社会稳定风险，提出风险化解措施，维持社会稳定，确保《细则》顺利实施。</w:t>
            </w:r>
          </w:p>
          <w:p w14:paraId="4A0A35A8">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p>
        </w:tc>
      </w:tr>
    </w:tbl>
    <w:p w14:paraId="05C19373">
      <w:pPr>
        <w:pStyle w:val="2"/>
        <w:rPr>
          <w:rFonts w:ascii="Times New Roman" w:hAnsi="Times New Roman" w:cs="Times New Roman"/>
          <w:sz w:val="32"/>
          <w:szCs w:val="32"/>
        </w:rPr>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pPr>
    </w:p>
    <w:p w14:paraId="5EF5BE79">
      <w:pPr>
        <w:pStyle w:val="2"/>
        <w:jc w:val="center"/>
        <w:rPr>
          <w:rFonts w:ascii="Times New Roman" w:hAnsi="Times New Roman" w:cs="Times New Roman"/>
          <w:sz w:val="32"/>
          <w:szCs w:val="32"/>
        </w:rPr>
      </w:pPr>
      <w:r>
        <w:rPr>
          <w:rFonts w:ascii="Times New Roman" w:hAnsi="Times New Roman" w:cs="Times New Roman"/>
          <w:sz w:val="32"/>
          <w:szCs w:val="32"/>
        </w:rPr>
        <w:t>三、各方意见及其采纳情况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7014"/>
      </w:tblGrid>
      <w:tr w14:paraId="6B8F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tcBorders>
            <w:vAlign w:val="center"/>
          </w:tcPr>
          <w:p w14:paraId="1499155B">
            <w:pPr>
              <w:adjustRightInd w:val="0"/>
              <w:snapToGrid w:val="0"/>
              <w:jc w:val="cente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利益相关群体意见和采纳情况</w:t>
            </w:r>
          </w:p>
        </w:tc>
        <w:tc>
          <w:tcPr>
            <w:tcW w:w="7014" w:type="dxa"/>
            <w:tcBorders>
              <w:top w:val="single" w:color="auto" w:sz="4" w:space="0"/>
            </w:tcBorders>
            <w:vAlign w:val="center"/>
          </w:tcPr>
          <w:p w14:paraId="4FD4FF07">
            <w:pPr>
              <w:adjustRightInd w:val="0"/>
              <w:snapToGrid w:val="0"/>
              <w:spacing w:before="156" w:beforeLines="50" w:line="360" w:lineRule="auto"/>
              <w:ind w:firstLine="482"/>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经过与运营企业代表、</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各行业管理单位代表</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进行座谈论证与征求意见，</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问卷调查群众意见，</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调查各利益相关群体对该方案的态度和意见，分析其主客观原因，反馈并确保该《细则》顺利实施。</w:t>
            </w:r>
          </w:p>
          <w:p w14:paraId="2D2E79E1">
            <w:pPr>
              <w:adjustRightInd w:val="0"/>
              <w:snapToGrid w:val="0"/>
              <w:spacing w:line="360" w:lineRule="auto"/>
              <w:ind w:firstLine="48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座谈会相关群体意见与建议具体如下：</w:t>
            </w:r>
          </w:p>
          <w:p w14:paraId="6BF91351">
            <w:pPr>
              <w:adjustRightInd w:val="0"/>
              <w:snapToGrid w:val="0"/>
              <w:spacing w:line="360" w:lineRule="auto"/>
              <w:ind w:firstLine="48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1.建议企业严格按照</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要求做好安全头盔配置和维护保养，可通过头盔脱离车辆断电的技术方法，通过维护保养保证头盔的清洁等方式，提升安全头盔佩戴应用，</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避免因措施不到位造成政策执行出现偏差或漏洞</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，保障骑行安全。</w:t>
            </w:r>
          </w:p>
          <w:p w14:paraId="67D234BF">
            <w:pPr>
              <w:adjustRightInd w:val="0"/>
              <w:snapToGrid w:val="0"/>
              <w:spacing w:line="360" w:lineRule="auto"/>
              <w:ind w:firstLine="48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2.建议企业通过加强调度和运维等方式，避免单车大量停放妨碍交通通行，企业应使用合规的运维车辆，保障共享单车、共享电单车的停放、运维、车辆使用等符合规定。</w:t>
            </w:r>
          </w:p>
          <w:p w14:paraId="56F845F3">
            <w:pPr>
              <w:adjustRightInd w:val="0"/>
              <w:snapToGrid w:val="0"/>
              <w:spacing w:line="360" w:lineRule="auto"/>
              <w:ind w:firstLine="48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3.</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 xml:space="preserve"> 《细则》发布后，</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各运营企业严格按照</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开展工作，可能会带来一定的管理成本的增加，实现行业的健康稳定发展，各企业代表均表示积极配合行业管理部门工作，做好运营工作。</w:t>
            </w:r>
          </w:p>
          <w:p w14:paraId="3FAEEE5E">
            <w:pPr>
              <w:adjustRightInd w:val="0"/>
              <w:snapToGrid w:val="0"/>
              <w:spacing w:line="360" w:lineRule="auto"/>
              <w:ind w:firstLine="48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4.</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 xml:space="preserve"> 《细则》发布后，</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可能带来骑行者取用车不便利，高峰期热点骑行区域容易引发投诉，可能产生用户骑行成本提升等问题，建议</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的落地实施尺度循序渐进，逐步规范和完善，逐渐精细化，培养骑行者习惯。</w:t>
            </w:r>
          </w:p>
          <w:p w14:paraId="796A6B6A">
            <w:pPr>
              <w:adjustRightInd w:val="0"/>
              <w:snapToGrid w:val="0"/>
              <w:spacing w:line="360" w:lineRule="auto"/>
              <w:ind w:firstLine="48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5.建议加强</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的宣传引导，提升公众对</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的认知和认可度，贴合公众出行实际。</w:t>
            </w:r>
          </w:p>
          <w:p w14:paraId="645456C7">
            <w:pPr>
              <w:adjustRightInd w:val="0"/>
              <w:snapToGrid w:val="0"/>
              <w:spacing w:line="360" w:lineRule="auto"/>
              <w:ind w:firstLine="48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6.建议</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发布后，将居住小区设置为禁停区，合理考虑地铁站停车区施划范围，保障车辆停放有序。</w:t>
            </w:r>
          </w:p>
          <w:p w14:paraId="2D7208FA">
            <w:pPr>
              <w:adjustRightInd w:val="0"/>
              <w:snapToGrid w:val="0"/>
              <w:spacing w:line="360" w:lineRule="auto"/>
              <w:ind w:firstLine="48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7</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.建议提前编制《服务质量考核办法》，强化服务质量考核，保障企业运营规范有序。</w:t>
            </w:r>
          </w:p>
          <w:p w14:paraId="0F8EC554">
            <w:pPr>
              <w:adjustRightInd w:val="0"/>
              <w:snapToGrid w:val="0"/>
              <w:spacing w:line="360" w:lineRule="auto"/>
              <w:ind w:firstLine="480"/>
              <w:rPr>
                <w:rFonts w:ascii="Times New Roman" w:hAnsi="Times New Roman" w:eastAsia="宋体" w:cs="Times New Roman"/>
                <w:sz w:val="28"/>
                <w:szCs w:val="28"/>
              </w:rPr>
            </w:pPr>
            <w:r>
              <w:rPr>
                <w:rFonts w:ascii="Times New Roman" w:hAnsi="Times New Roman" w:eastAsia="宋体" w:cs="Times New Roman"/>
                <w:sz w:val="28"/>
                <w:szCs w:val="28"/>
              </w:rPr>
              <w:t>由利益群体的相关诉求可以看出，公众代表更关心的是《细则》实施对自身生活影响、政策宣传是否到位、</w:t>
            </w:r>
            <w:r>
              <w:rPr>
                <w:rFonts w:hint="eastAsia" w:ascii="Times New Roman" w:hAnsi="Times New Roman" w:eastAsia="宋体" w:cs="Times New Roman"/>
                <w:sz w:val="28"/>
                <w:szCs w:val="28"/>
              </w:rPr>
              <w:t>车辆取用和停放</w:t>
            </w:r>
            <w:r>
              <w:rPr>
                <w:rFonts w:ascii="Times New Roman" w:hAnsi="Times New Roman" w:eastAsia="宋体" w:cs="Times New Roman"/>
                <w:sz w:val="28"/>
                <w:szCs w:val="28"/>
              </w:rPr>
              <w:t>等问题，运营企业更关注</w:t>
            </w:r>
            <w:r>
              <w:rPr>
                <w:rFonts w:hint="eastAsia" w:ascii="Times New Roman" w:hAnsi="Times New Roman" w:eastAsia="宋体" w:cs="Times New Roman"/>
                <w:sz w:val="28"/>
                <w:szCs w:val="28"/>
              </w:rPr>
              <w:t>的是</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执行做好过渡工作、管理成本变化、后续考核工作等问题，相关的管理部门主要关注骑行安全性、管理便捷性等问题。</w:t>
            </w:r>
          </w:p>
          <w:p w14:paraId="0D46AE0D">
            <w:pPr>
              <w:adjustRightInd w:val="0"/>
              <w:snapToGrid w:val="0"/>
              <w:spacing w:line="360" w:lineRule="auto"/>
              <w:ind w:firstLine="48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sz w:val="28"/>
                <w:szCs w:val="28"/>
              </w:rPr>
              <w:t>建议责任单位在决策实施过程中，对合理意见予以采纳，最大限度地保证平稳有序运营，</w:t>
            </w:r>
            <w:r>
              <w:rPr>
                <w:rFonts w:hint="eastAsia" w:ascii="Times New Roman" w:hAnsi="Times New Roman" w:eastAsia="宋体" w:cs="Times New Roman"/>
                <w:sz w:val="28"/>
                <w:szCs w:val="28"/>
              </w:rPr>
              <w:t>政策执行和监管循序渐进</w:t>
            </w:r>
            <w:r>
              <w:rPr>
                <w:rFonts w:ascii="Times New Roman" w:hAnsi="Times New Roman" w:eastAsia="宋体" w:cs="Times New Roman"/>
                <w:sz w:val="28"/>
                <w:szCs w:val="28"/>
              </w:rPr>
              <w:t>，确保决策顺利实施。</w:t>
            </w:r>
          </w:p>
        </w:tc>
      </w:tr>
      <w:tr w14:paraId="6204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1276" w:type="dxa"/>
            <w:vAlign w:val="center"/>
          </w:tcPr>
          <w:p w14:paraId="0910A16D">
            <w:pPr>
              <w:adjustRightInd w:val="0"/>
              <w:snapToGrid w:val="0"/>
              <w:jc w:val="center"/>
              <w:rPr>
                <w:rFonts w:ascii="Times New Roman" w:hAnsi="Times New Roman" w:eastAsia="宋体" w:cs="Times New Roman"/>
                <w:sz w:val="28"/>
                <w:szCs w:val="28"/>
              </w:rPr>
            </w:pPr>
            <w:r>
              <w:rPr>
                <w:rFonts w:ascii="Times New Roman" w:hAnsi="Times New Roman" w:eastAsia="宋体" w:cs="Times New Roman"/>
                <w:sz w:val="28"/>
                <w:szCs w:val="28"/>
              </w:rPr>
              <w:t>有关部门、基层组织的态度和意见</w:t>
            </w:r>
          </w:p>
        </w:tc>
        <w:tc>
          <w:tcPr>
            <w:tcW w:w="7014" w:type="dxa"/>
            <w:vAlign w:val="center"/>
          </w:tcPr>
          <w:p w14:paraId="626363C3">
            <w:pPr>
              <w:adjustRightInd w:val="0"/>
              <w:snapToGrid w:val="0"/>
              <w:spacing w:before="156" w:beforeLines="50"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《细则》在征求意见阶段征求了</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6</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个相关部门、</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16</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个街镇的意见，在经过方案修改、充分沟通后，最终与各部门均达成一致意见。</w:t>
            </w:r>
          </w:p>
          <w:p w14:paraId="5E0D9342">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经过与相关部门与基层组织代表进行座谈论证，认为该《细则》社会稳定风险等级相对较低，风险防范及化解措施较为合理，《细则》对所在地的负面社会影响较少，正面影响比较明显。</w:t>
            </w:r>
          </w:p>
          <w:p w14:paraId="49D741D0">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该《细则》具有的社会稳定风险因素是可控的。相关责任单位应积极落实风险防范和化解措施，进一步降低《细则》的风险程度，重点关注《细则》涉及的后续招标、服务质量考核工作的合理性，加强《细则》宣传对利益相关人员的覆盖程度，密切关注可能造成社会突发事件的因素和源头，杜绝可能发生的个人或群体性事件。</w:t>
            </w:r>
          </w:p>
        </w:tc>
      </w:tr>
      <w:tr w14:paraId="5C1A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76" w:type="dxa"/>
            <w:vAlign w:val="center"/>
          </w:tcPr>
          <w:p w14:paraId="674FD5A8">
            <w:pPr>
              <w:adjustRightInd w:val="0"/>
              <w:snapToGrid w:val="0"/>
              <w:jc w:val="center"/>
              <w:rPr>
                <w:rFonts w:ascii="Times New Roman" w:hAnsi="Times New Roman" w:eastAsia="宋体" w:cs="Times New Roman"/>
                <w:sz w:val="28"/>
                <w:szCs w:val="28"/>
              </w:rPr>
            </w:pPr>
            <w:r>
              <w:rPr>
                <w:rFonts w:ascii="Times New Roman" w:hAnsi="Times New Roman" w:eastAsia="宋体" w:cs="Times New Roman"/>
                <w:sz w:val="28"/>
                <w:szCs w:val="28"/>
              </w:rPr>
              <w:t>专业人员的意见和采纳情况</w:t>
            </w:r>
          </w:p>
        </w:tc>
        <w:tc>
          <w:tcPr>
            <w:tcW w:w="7014" w:type="dxa"/>
            <w:vAlign w:val="center"/>
          </w:tcPr>
          <w:p w14:paraId="4A18196B">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经咨询及座谈论证，专业人员针对《</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北辰区互联网租赁自行车运营服务管理实施细则</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》社会稳定风险评估提出主要意见建议如下：</w:t>
            </w:r>
          </w:p>
          <w:p w14:paraId="5250E201">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1.建议对《细则》</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执行过程中的安全头盔佩戴和头盔的清洁、车辆停放和清运、禁停区和停放点位等加强执行力度，确保《细则》要求落实到位。</w:t>
            </w:r>
          </w:p>
          <w:p w14:paraId="1905A250">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2.建议明确投放量的动态管理，统筹考虑外环线内外共享电单车地管理政策衔接。</w:t>
            </w:r>
          </w:p>
          <w:p w14:paraId="5C3F768A">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3</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.建议将“《细则》</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与现行法律法规制度相悖</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、《细则》科学合理</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性较差</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社会公众对</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不支持</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相关部门对细则落实的支持力度弱</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 等作为本次社会稳定风险评估的风险因素；</w:t>
            </w:r>
          </w:p>
          <w:p w14:paraId="09B369F2">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4</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.建议加强与市</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、区两级</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网信办、公安局等相关单位沟通，做好《细则》宣传和维稳工作。</w:t>
            </w:r>
          </w:p>
          <w:p w14:paraId="03B1EE94">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综合专业人员意见，进一步明确了本次社会稳定风险评估的主要内容、主要的社会稳定风险因素，专业人士均对《细则》持支持态度，认为《细则》实施可进一步促进互联网租赁自行车行业的规范管理，引导市民文明使用互联网租赁自行车。</w:t>
            </w:r>
          </w:p>
        </w:tc>
      </w:tr>
      <w:tr w14:paraId="6CBC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trPr>
        <w:tc>
          <w:tcPr>
            <w:tcW w:w="1276" w:type="dxa"/>
            <w:vAlign w:val="center"/>
          </w:tcPr>
          <w:p w14:paraId="774D1151">
            <w:pPr>
              <w:adjustRightInd w:val="0"/>
              <w:snapToGrid w:val="0"/>
              <w:jc w:val="center"/>
              <w:rPr>
                <w:rFonts w:ascii="Times New Roman" w:hAnsi="Times New Roman" w:eastAsia="宋体" w:cs="Times New Roman"/>
                <w:sz w:val="28"/>
                <w:szCs w:val="28"/>
              </w:rPr>
            </w:pPr>
            <w:r>
              <w:rPr>
                <w:rFonts w:ascii="Times New Roman" w:hAnsi="Times New Roman" w:eastAsia="宋体" w:cs="Times New Roman"/>
                <w:sz w:val="28"/>
                <w:szCs w:val="28"/>
              </w:rPr>
              <w:t>媒体舆论导向</w:t>
            </w:r>
          </w:p>
        </w:tc>
        <w:tc>
          <w:tcPr>
            <w:tcW w:w="7014" w:type="dxa"/>
            <w:vAlign w:val="center"/>
          </w:tcPr>
          <w:p w14:paraId="629E44A3">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经网络调查，本决策前期尚未存在媒体不良舆论，相关利益群体绝大多数对决策实施持支持态度，在后续政策实施过程中仍要加大宣传力度，扩大公众参与程度，各有关部门要高度重视辖区互联网租赁自行车经营者以及公众动态，采取多种举措，提前研判、化解苗头，最大限度避免产生负面媒体舆论。</w:t>
            </w:r>
          </w:p>
        </w:tc>
      </w:tr>
    </w:tbl>
    <w:p w14:paraId="5189E058">
      <w:pPr>
        <w:pStyle w:val="2"/>
        <w:jc w:val="center"/>
        <w:rPr>
          <w:rFonts w:ascii="Times New Roman" w:hAnsi="Times New Roman" w:cs="Times New Roman"/>
          <w:sz w:val="32"/>
          <w:szCs w:val="32"/>
        </w:rPr>
      </w:pPr>
      <w:r>
        <w:rPr>
          <w:rFonts w:ascii="Times New Roman" w:hAnsi="Times New Roman" w:cs="Times New Roman"/>
          <w:sz w:val="32"/>
          <w:szCs w:val="32"/>
        </w:rPr>
        <w:t>四、风险评估论证</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7162"/>
      </w:tblGrid>
      <w:tr w14:paraId="3068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1" w:hRule="atLeast"/>
        </w:trPr>
        <w:tc>
          <w:tcPr>
            <w:tcW w:w="1134" w:type="dxa"/>
            <w:tcBorders>
              <w:top w:val="single" w:color="auto" w:sz="4" w:space="0"/>
            </w:tcBorders>
            <w:vAlign w:val="center"/>
          </w:tcPr>
          <w:p w14:paraId="31705E0C">
            <w:pPr>
              <w:adjustRightInd w:val="0"/>
              <w:snapToGrid w:val="0"/>
              <w:jc w:val="center"/>
              <w:rPr>
                <w:rFonts w:ascii="Times New Roman" w:hAnsi="Times New Roman" w:eastAsia="宋体" w:cs="Times New Roman"/>
                <w:sz w:val="28"/>
                <w:szCs w:val="28"/>
              </w:rPr>
            </w:pPr>
            <w:r>
              <w:rPr>
                <w:rFonts w:ascii="Times New Roman" w:hAnsi="Times New Roman" w:eastAsia="宋体" w:cs="Times New Roman"/>
                <w:sz w:val="28"/>
                <w:szCs w:val="28"/>
              </w:rPr>
              <w:t>合法性</w:t>
            </w:r>
          </w:p>
        </w:tc>
        <w:tc>
          <w:tcPr>
            <w:tcW w:w="7162" w:type="dxa"/>
            <w:tcBorders>
              <w:top w:val="single" w:color="auto" w:sz="4" w:space="0"/>
            </w:tcBorders>
            <w:vAlign w:val="center"/>
          </w:tcPr>
          <w:p w14:paraId="3ED4B02D">
            <w:pPr>
              <w:adjustRightInd w:val="0"/>
              <w:snapToGrid w:val="0"/>
              <w:spacing w:before="156" w:beforeLines="50"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北辰区互联网租赁自行车运营服务管理实施细则</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》严格按照《天津市道路交通安全若干规定》等法律法规及交通运输部等10部门</w:t>
            </w:r>
            <w:r>
              <w:rPr>
                <w:rFonts w:ascii="Times New Roman" w:hAnsi="Times New Roman" w:eastAsia="宋体" w:cs="Times New Roman"/>
                <w:sz w:val="28"/>
                <w:szCs w:val="28"/>
              </w:rPr>
              <w:t>《关于鼓励和规范互联网租赁自行车发展的指导意见》（交运发〔2017〕109号）、天津市交通运输委等13部门《天津市关于鼓励规范互联网租赁自行车发展的指导意见》（津交发〔2020〕3号）</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等相关文件执行，符合国家现行相关法律、法规、规范、标准及国家有关政策；</w:t>
            </w:r>
          </w:p>
          <w:p w14:paraId="321759A3">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《细则》的实施能够进一步全面规范互联网租赁自行车运营服务管理，宣传、教育、引导市民文明使用互联网租赁自行车，构建绿色低碳出行体系。</w:t>
            </w:r>
          </w:p>
          <w:p w14:paraId="4733F911">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《细则》编制过程严格按照编制要求，征求了各相关部门意见，</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过程中通过问卷调查、向社会公开征求意见的形式充分听取公众意见，通过函审形式征求相关专家意见，全面、客观地征求了相关的管理部门、社会公众、有关专家意见，并通过了北辰区交通运输管理局党委会审议。</w:t>
            </w:r>
          </w:p>
          <w:p w14:paraId="03D8D4D0">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本《细则》</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作为北辰区重大行政决策，区交通运输管理局在具有法定权限并在权限范围内决策，</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在</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政策</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内容和</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制定</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程序方面合法、合规。</w:t>
            </w:r>
          </w:p>
        </w:tc>
      </w:tr>
      <w:tr w14:paraId="6A73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134" w:type="dxa"/>
            <w:vAlign w:val="center"/>
          </w:tcPr>
          <w:p w14:paraId="431CF0D4">
            <w:pPr>
              <w:adjustRightInd w:val="0"/>
              <w:snapToGrid w:val="0"/>
              <w:jc w:val="center"/>
              <w:rPr>
                <w:rFonts w:ascii="Times New Roman" w:hAnsi="Times New Roman" w:eastAsia="宋体" w:cs="Times New Roman"/>
                <w:sz w:val="28"/>
                <w:szCs w:val="28"/>
              </w:rPr>
            </w:pPr>
            <w:r>
              <w:rPr>
                <w:rFonts w:ascii="Times New Roman" w:hAnsi="Times New Roman" w:eastAsia="宋体" w:cs="Times New Roman"/>
                <w:sz w:val="28"/>
                <w:szCs w:val="28"/>
              </w:rPr>
              <w:t>对群众利益的影响性</w:t>
            </w:r>
          </w:p>
        </w:tc>
        <w:tc>
          <w:tcPr>
            <w:tcW w:w="7162" w:type="dxa"/>
            <w:vAlign w:val="center"/>
          </w:tcPr>
          <w:p w14:paraId="178F3FE6">
            <w:pPr>
              <w:adjustRightInd w:val="0"/>
              <w:snapToGrid w:val="0"/>
              <w:spacing w:before="156" w:beforeLines="50"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北辰区互联网租赁自行车运营服务管理实施细则</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》体现了对绿色出行的导向，在考虑安全的基础上，进一步规范互联网租赁自行车的管理，《细则》落实后，通过招标、服务质量考核</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等方式</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，规范企业的投放、运营行为，政策整体的社会效益显著，有利于保障群众利益。</w:t>
            </w:r>
          </w:p>
          <w:p w14:paraId="3D96BA31">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《细则》在编制过程中，充分吸取了群众对</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共享单车、</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共享电</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单</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车的</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使用</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诉求，考虑了无牌共享电</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单</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车</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导致交通事故不易处理、事故严重性较高等问题</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，明确了登记上牌、配套头盔等要求，在满足公众</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出行</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需求的同时保障骑乘人员的安全。《细则》完成后，已于202</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4</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年7月</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9</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日向社会公示，听取公众意见，公示期30天，符合公平公开公正原则。</w:t>
            </w:r>
          </w:p>
          <w:p w14:paraId="621F1CB2">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评估过程中通过问卷调查、访谈等方式，未收到与本《细则》有关的公众对自身利益产生不良影响的反馈。</w:t>
            </w:r>
          </w:p>
          <w:p w14:paraId="0560B7AD">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本次评估过程中坚持以人民为中心，深入调查研究，同时开展多方论证，通过问卷调查、召开座谈会等形式，广泛听取各方意见，全面了解利益群体诉求，力求在政府能力范围内兼顾各方利益群体的不同需求，符合“以人为本，执政为民”的执政理念。</w:t>
            </w:r>
          </w:p>
        </w:tc>
      </w:tr>
      <w:tr w14:paraId="1E52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1" w:hRule="atLeast"/>
        </w:trPr>
        <w:tc>
          <w:tcPr>
            <w:tcW w:w="1134" w:type="dxa"/>
            <w:vAlign w:val="center"/>
          </w:tcPr>
          <w:p w14:paraId="5B7F013F">
            <w:pPr>
              <w:adjustRightInd w:val="0"/>
              <w:snapToGrid w:val="0"/>
              <w:jc w:val="center"/>
              <w:rPr>
                <w:rFonts w:ascii="Times New Roman" w:hAnsi="Times New Roman" w:eastAsia="宋体" w:cs="Times New Roman"/>
                <w:sz w:val="28"/>
                <w:szCs w:val="28"/>
              </w:rPr>
            </w:pPr>
            <w:r>
              <w:rPr>
                <w:rFonts w:ascii="Times New Roman" w:hAnsi="Times New Roman" w:eastAsia="宋体" w:cs="Times New Roman"/>
                <w:sz w:val="28"/>
                <w:szCs w:val="28"/>
              </w:rPr>
              <w:t>引发集体上访或群体性事件的风险性</w:t>
            </w:r>
          </w:p>
        </w:tc>
        <w:tc>
          <w:tcPr>
            <w:tcW w:w="7162" w:type="dxa"/>
            <w:vAlign w:val="center"/>
          </w:tcPr>
          <w:p w14:paraId="325FBFEE">
            <w:pPr>
              <w:adjustRightInd w:val="0"/>
              <w:snapToGrid w:val="0"/>
              <w:spacing w:before="156" w:beforeLines="50"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在前期工作中，没有任何信访、群体性事件等危害社会稳定的事件发生，同时，媒体及网络未见有关本《细则》的负面报道。评估过程中坚持以人民为中心，从用户角度出发，深入调查研究，同时开展多方论证，通过走访、召开座谈会、问卷调查等形式，兼顾各方利益群体的不同需求，符合以人为本、执政为民的执政理念。在《细则》发布后，建议积极关注</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利益相关</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群体的动态，进一步加大对利益群体的宣传和舆论引导，尽可能消除《细则》实施中的个人、小规模群体舆论，杜绝产生群体风险。</w:t>
            </w:r>
          </w:p>
        </w:tc>
      </w:tr>
      <w:tr w14:paraId="5289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0" w:hRule="atLeast"/>
        </w:trPr>
        <w:tc>
          <w:tcPr>
            <w:tcW w:w="1134" w:type="dxa"/>
            <w:vAlign w:val="center"/>
          </w:tcPr>
          <w:p w14:paraId="6A612A98">
            <w:pPr>
              <w:adjustRightInd w:val="0"/>
              <w:snapToGrid w:val="0"/>
              <w:jc w:val="center"/>
              <w:rPr>
                <w:rFonts w:ascii="Times New Roman" w:hAnsi="Times New Roman" w:eastAsia="宋体" w:cs="Times New Roman"/>
                <w:sz w:val="28"/>
                <w:szCs w:val="28"/>
              </w:rPr>
            </w:pPr>
            <w:r>
              <w:rPr>
                <w:rFonts w:ascii="Times New Roman" w:hAnsi="Times New Roman" w:eastAsia="宋体" w:cs="Times New Roman"/>
                <w:sz w:val="28"/>
                <w:szCs w:val="28"/>
              </w:rPr>
              <w:t>风险的可控性</w:t>
            </w:r>
          </w:p>
        </w:tc>
        <w:tc>
          <w:tcPr>
            <w:tcW w:w="7162" w:type="dxa"/>
            <w:vAlign w:val="center"/>
          </w:tcPr>
          <w:p w14:paraId="3C9B1ECF">
            <w:pPr>
              <w:adjustRightInd w:val="0"/>
              <w:snapToGrid w:val="0"/>
              <w:spacing w:before="156" w:beforeLines="50"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北辰区互联网租赁自行车运营服务管理实施细则</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》严格按照国家相关法律法规、标准规范编制，且经过相关利益群体和专家的充分评估和论证，不会引发大规模群体性事件，不会造成重大的社会治安问题和负面舆论以及其他影响社会稳定的问题。</w:t>
            </w:r>
          </w:p>
          <w:p w14:paraId="25F9D141">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《细则》编制中，同</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区</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网信部门密切沟通，关注网络动态与境外舆论，掌握网络舆情，及时回应舆论诉求。畅通沟通渠道，收集整理群众反馈信息，一旦有舆情发酵的可能，及时响应处理，争取市相关部门与属地政府的支持与协作。</w:t>
            </w:r>
          </w:p>
          <w:p w14:paraId="5E17CFBC">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该《细则》从制定到实施充分体现“以人为本”的思想，将群众利益诉求及时处理，因此该《细则》的社会稳定风险是可控的。</w:t>
            </w:r>
          </w:p>
        </w:tc>
      </w:tr>
      <w:tr w14:paraId="6D6C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134" w:type="dxa"/>
            <w:vAlign w:val="center"/>
          </w:tcPr>
          <w:p w14:paraId="7641FB4C">
            <w:pPr>
              <w:adjustRightInd w:val="0"/>
              <w:snapToGrid w:val="0"/>
              <w:jc w:val="center"/>
              <w:rPr>
                <w:rFonts w:ascii="Times New Roman" w:hAnsi="Times New Roman" w:eastAsia="宋体" w:cs="Times New Roman"/>
                <w:sz w:val="28"/>
                <w:szCs w:val="28"/>
              </w:rPr>
            </w:pPr>
            <w:r>
              <w:rPr>
                <w:rFonts w:ascii="Times New Roman" w:hAnsi="Times New Roman" w:eastAsia="宋体" w:cs="Times New Roman"/>
                <w:sz w:val="28"/>
                <w:szCs w:val="28"/>
              </w:rPr>
              <w:t>稳定风险综合评价</w:t>
            </w:r>
          </w:p>
        </w:tc>
        <w:tc>
          <w:tcPr>
            <w:tcW w:w="7162" w:type="dxa"/>
            <w:vAlign w:val="center"/>
          </w:tcPr>
          <w:p w14:paraId="058E2398">
            <w:pPr>
              <w:adjustRightInd w:val="0"/>
              <w:snapToGrid w:val="0"/>
              <w:spacing w:before="156" w:beforeLines="50"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自2020年</w:t>
            </w:r>
            <w:r>
              <w:rPr>
                <w:rFonts w:ascii="Times New Roman" w:hAnsi="Times New Roman" w:eastAsia="宋体" w:cs="Times New Roman"/>
                <w:sz w:val="28"/>
                <w:szCs w:val="28"/>
              </w:rPr>
              <w:t>《天津市关于鼓励规范互联网租赁自行车发展的指导意见》（津交发〔2020〕3号）</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发布以来，</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北辰区</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互联网租赁自行车运营逐步规范，</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随着共享电单车的逐步推广，为进一步规范共享单车和共享电单车的运营和管理工作，为市民提供良好的骑行条件以及为企业提供良好的市场氛围，制定本次</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w:t>
            </w:r>
          </w:p>
          <w:p w14:paraId="11F5CF42">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《细则》在</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公开征求意见</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阶段通过</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北辰区人民政府网</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站向全社会公示，《细则》已做了充分的宣传工作；公示期间未收到有关本《细则》的负面报道，未收到社会公众对《细则》的反对意见，《细则》产生重大社会事件的可能性低。</w:t>
            </w:r>
          </w:p>
          <w:p w14:paraId="2A0745FE">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在《细则》编制过程中，</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北辰区交通运输管理局</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组织征求了</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6</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个相关部门、</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16</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个街镇的意见</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经逐条分析研究与修改落实，就相关意见采纳情况和修改内容与有关单位进行沟通，最终全部达成一致，《细则》的合理性、相关部门对《细则》落实的支持得到保障。</w:t>
            </w:r>
          </w:p>
          <w:p w14:paraId="7414FA83">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《细则》经过充分的科学性与可行性论证，严格按照国家相关法律法规、标准规范实施，符合国家现行相关法律、法规、规范、标准。</w:t>
            </w:r>
          </w:p>
          <w:p w14:paraId="09BB31A7">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综上分析，《细则》的合法性、合理性、可行性在《细则》实施过程中受到的质疑少，可控性能够得到充分保障，社会稳定风险较小。该《细则》风险程度较低，对所在地负面的社会影响较少，正面影响比较明显。</w:t>
            </w:r>
          </w:p>
        </w:tc>
      </w:tr>
    </w:tbl>
    <w:p w14:paraId="76DA1000">
      <w:pPr>
        <w:widowControl/>
        <w:jc w:val="left"/>
        <w:rPr>
          <w:rFonts w:ascii="Times New Roman" w:hAnsi="Times New Roman" w:cs="Times New Roman"/>
        </w:rPr>
      </w:pPr>
      <w:r>
        <w:rPr>
          <w:rFonts w:ascii="Times New Roman" w:hAnsi="Times New Roman" w:cs="Times New Roman"/>
        </w:rPr>
        <w:br w:type="page"/>
      </w:r>
    </w:p>
    <w:p w14:paraId="26A4BEAC">
      <w:pPr>
        <w:pStyle w:val="2"/>
        <w:jc w:val="center"/>
        <w:rPr>
          <w:rFonts w:ascii="Times New Roman" w:hAnsi="Times New Roman" w:cs="Times New Roman"/>
          <w:sz w:val="32"/>
          <w:szCs w:val="32"/>
        </w:rPr>
      </w:pPr>
      <w:r>
        <w:rPr>
          <w:rFonts w:ascii="Times New Roman" w:hAnsi="Times New Roman" w:cs="Times New Roman"/>
          <w:sz w:val="32"/>
          <w:szCs w:val="32"/>
        </w:rPr>
        <w:t>五、风险评估结论和对策建议</w:t>
      </w:r>
    </w:p>
    <w:tbl>
      <w:tblPr>
        <w:tblStyle w:val="13"/>
        <w:tblW w:w="870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7573"/>
      </w:tblGrid>
      <w:tr w14:paraId="5521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3" w:hRule="atLeast"/>
        </w:trPr>
        <w:tc>
          <w:tcPr>
            <w:tcW w:w="1134" w:type="dxa"/>
            <w:tcBorders>
              <w:top w:val="single" w:color="auto" w:sz="4" w:space="0"/>
            </w:tcBorders>
            <w:vAlign w:val="center"/>
          </w:tcPr>
          <w:p w14:paraId="19338AE7">
            <w:pPr>
              <w:adjustRightInd w:val="0"/>
              <w:snapToGrid w:val="0"/>
              <w:jc w:val="center"/>
              <w:rPr>
                <w:rFonts w:ascii="Times New Roman" w:hAnsi="Times New Roman" w:eastAsia="宋体" w:cs="Times New Roman"/>
                <w:sz w:val="28"/>
                <w:szCs w:val="28"/>
              </w:rPr>
            </w:pPr>
            <w:r>
              <w:rPr>
                <w:rFonts w:ascii="Times New Roman" w:hAnsi="Times New Roman" w:eastAsia="宋体" w:cs="Times New Roman"/>
                <w:sz w:val="28"/>
                <w:szCs w:val="28"/>
              </w:rPr>
              <w:t>评估</w:t>
            </w:r>
          </w:p>
          <w:p w14:paraId="69647F28">
            <w:pPr>
              <w:adjustRightInd w:val="0"/>
              <w:snapToGrid w:val="0"/>
              <w:jc w:val="center"/>
              <w:rPr>
                <w:rFonts w:ascii="Times New Roman" w:hAnsi="Times New Roman" w:eastAsia="宋体" w:cs="Times New Roman"/>
                <w:sz w:val="28"/>
                <w:szCs w:val="28"/>
              </w:rPr>
            </w:pPr>
            <w:r>
              <w:rPr>
                <w:rFonts w:ascii="Times New Roman" w:hAnsi="Times New Roman" w:eastAsia="宋体" w:cs="Times New Roman"/>
                <w:sz w:val="28"/>
                <w:szCs w:val="28"/>
              </w:rPr>
              <w:t>结论</w:t>
            </w:r>
          </w:p>
        </w:tc>
        <w:tc>
          <w:tcPr>
            <w:tcW w:w="7573" w:type="dxa"/>
            <w:tcBorders>
              <w:top w:val="single" w:color="auto" w:sz="4" w:space="0"/>
            </w:tcBorders>
          </w:tcPr>
          <w:p w14:paraId="4F6F070F">
            <w:pPr>
              <w:adjustRightInd w:val="0"/>
              <w:snapToGrid w:val="0"/>
              <w:spacing w:before="156" w:beforeLines="50"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一、风险等级确定</w:t>
            </w:r>
          </w:p>
          <w:p w14:paraId="716EA902">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评估小组通过开展社会稳定风险评估座谈会，邀请</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3</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家相关企业代表、4位相关职能部门负责人和</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4</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名公众代表共1</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1</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位代表，根据对该重大决策风险指标的分析识别及表1的风险指标等级评判标准，对6项风险因素的风险等级进行判定，</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具体见</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附件1，判定结果如表2所示。</w:t>
            </w:r>
          </w:p>
          <w:p w14:paraId="3D569468">
            <w:pPr>
              <w:adjustRightInd w:val="0"/>
              <w:snapToGrid w:val="0"/>
              <w:jc w:val="center"/>
              <w:rPr>
                <w:rFonts w:ascii="Times New Roman" w:hAnsi="Times New Roman" w:eastAsia="宋体" w:cs="Times New Roman"/>
                <w:b/>
                <w:bCs/>
                <w:kern w:val="0"/>
                <w:sz w:val="28"/>
                <w:szCs w:val="28"/>
              </w:rPr>
            </w:pPr>
            <w:r>
              <w:rPr>
                <w:rFonts w:ascii="Times New Roman" w:hAnsi="Times New Roman" w:eastAsia="宋体" w:cs="Times New Roman"/>
                <w:b/>
                <w:sz w:val="28"/>
                <w:szCs w:val="28"/>
              </w:rPr>
              <w:t>表1 风险等级内容对照表</w:t>
            </w:r>
          </w:p>
          <w:tbl>
            <w:tblPr>
              <w:tblStyle w:val="13"/>
              <w:tblW w:w="7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5608"/>
            </w:tblGrid>
            <w:tr w14:paraId="6DDD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50" w:type="dxa"/>
                  <w:vAlign w:val="center"/>
                </w:tcPr>
                <w:p w14:paraId="3D883C2A">
                  <w:pPr>
                    <w:adjustRightInd w:val="0"/>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风险等级</w:t>
                  </w:r>
                </w:p>
              </w:tc>
              <w:tc>
                <w:tcPr>
                  <w:tcW w:w="5608" w:type="dxa"/>
                  <w:vAlign w:val="center"/>
                </w:tcPr>
                <w:p w14:paraId="2E78DDB1">
                  <w:pPr>
                    <w:adjustRightInd w:val="0"/>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对应内容</w:t>
                  </w:r>
                </w:p>
              </w:tc>
            </w:tr>
            <w:tr w14:paraId="0CFE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0" w:type="dxa"/>
                  <w:vAlign w:val="center"/>
                </w:tcPr>
                <w:p w14:paraId="6A332CD2">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低风险</w:t>
                  </w:r>
                </w:p>
              </w:tc>
              <w:tc>
                <w:tcPr>
                  <w:tcW w:w="5608" w:type="dxa"/>
                  <w:vAlign w:val="center"/>
                </w:tcPr>
                <w:p w14:paraId="484B54B9">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表示风险因素有较低的社会稳定风险，多数群众理解支持但少部分人有意见。</w:t>
                  </w:r>
                </w:p>
              </w:tc>
            </w:tr>
            <w:tr w14:paraId="2628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450" w:type="dxa"/>
                  <w:vAlign w:val="center"/>
                </w:tcPr>
                <w:p w14:paraId="0976A82A">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中风险</w:t>
                  </w:r>
                </w:p>
              </w:tc>
              <w:tc>
                <w:tcPr>
                  <w:tcW w:w="5608" w:type="dxa"/>
                  <w:vAlign w:val="center"/>
                </w:tcPr>
                <w:p w14:paraId="281E1C17">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表示风险因素社会稳定风险一般，部分群众有意见、反映强烈，可能引发矛盾冲突。</w:t>
                  </w:r>
                </w:p>
              </w:tc>
            </w:tr>
            <w:tr w14:paraId="2C1D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0" w:type="dxa"/>
                  <w:vAlign w:val="center"/>
                </w:tcPr>
                <w:p w14:paraId="77088552">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高风险</w:t>
                  </w:r>
                </w:p>
              </w:tc>
              <w:tc>
                <w:tcPr>
                  <w:tcW w:w="5608" w:type="dxa"/>
                  <w:vAlign w:val="center"/>
                </w:tcPr>
                <w:p w14:paraId="1CEF8710">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表示风险因素有较高的社会稳定风险，大部分群众有意见、反映特别强烈，可能引发大规模群众性事件。</w:t>
                  </w:r>
                </w:p>
              </w:tc>
            </w:tr>
          </w:tbl>
          <w:p w14:paraId="77BD9D41">
            <w:pPr>
              <w:adjustRightInd w:val="0"/>
              <w:snapToGrid w:val="0"/>
              <w:jc w:val="left"/>
              <w:rPr>
                <w:rFonts w:ascii="Times New Roman" w:hAnsi="Times New Roman" w:eastAsia="宋体" w:cs="Times New Roman"/>
                <w:sz w:val="28"/>
                <w:szCs w:val="28"/>
              </w:rPr>
            </w:pPr>
          </w:p>
          <w:tbl>
            <w:tblPr>
              <w:tblStyle w:val="13"/>
              <w:tblW w:w="47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3"/>
              <w:gridCol w:w="962"/>
              <w:gridCol w:w="962"/>
              <w:gridCol w:w="965"/>
            </w:tblGrid>
            <w:tr w14:paraId="763A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000" w:type="pct"/>
                  <w:gridSpan w:val="4"/>
                  <w:tcBorders>
                    <w:top w:val="nil"/>
                    <w:left w:val="nil"/>
                    <w:bottom w:val="single" w:color="auto" w:sz="4" w:space="0"/>
                    <w:right w:val="nil"/>
                  </w:tcBorders>
                  <w:vAlign w:val="center"/>
                </w:tcPr>
                <w:p w14:paraId="4046C684">
                  <w:pPr>
                    <w:adjustRightInd w:val="0"/>
                    <w:snapToGrid w:val="0"/>
                    <w:jc w:val="center"/>
                    <w:rPr>
                      <w:rFonts w:ascii="Times New Roman" w:hAnsi="Times New Roman" w:eastAsia="宋体" w:cs="Times New Roman"/>
                      <w:b/>
                      <w:sz w:val="28"/>
                      <w:szCs w:val="28"/>
                    </w:rPr>
                  </w:pPr>
                  <w:r>
                    <w:rPr>
                      <w:rFonts w:ascii="Times New Roman" w:hAnsi="Times New Roman" w:eastAsia="宋体" w:cs="Times New Roman"/>
                      <w:b/>
                      <w:sz w:val="28"/>
                      <w:szCs w:val="28"/>
                    </w:rPr>
                    <w:t>表2 风险因素等级判定表</w:t>
                  </w:r>
                </w:p>
              </w:tc>
            </w:tr>
            <w:tr w14:paraId="5789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8" w:type="pct"/>
                  <w:vMerge w:val="restart"/>
                  <w:tcBorders>
                    <w:top w:val="single" w:color="auto" w:sz="4" w:space="0"/>
                  </w:tcBorders>
                  <w:vAlign w:val="center"/>
                </w:tcPr>
                <w:p w14:paraId="40072C48">
                  <w:pPr>
                    <w:adjustRightInd w:val="0"/>
                    <w:snapToGrid w:val="0"/>
                    <w:jc w:val="cente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t>风险因素</w:t>
                  </w:r>
                </w:p>
              </w:tc>
              <w:tc>
                <w:tcPr>
                  <w:tcW w:w="2072" w:type="pct"/>
                  <w:gridSpan w:val="3"/>
                  <w:tcBorders>
                    <w:top w:val="single" w:color="auto" w:sz="4" w:space="0"/>
                  </w:tcBorders>
                  <w:vAlign w:val="center"/>
                </w:tcPr>
                <w:p w14:paraId="6E3A8EE9">
                  <w:pPr>
                    <w:adjustRightInd w:val="0"/>
                    <w:snapToGrid w:val="0"/>
                    <w:jc w:val="cente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t>风险等级</w:t>
                  </w:r>
                </w:p>
              </w:tc>
            </w:tr>
            <w:tr w14:paraId="53CD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928" w:type="pct"/>
                  <w:vMerge w:val="continue"/>
                  <w:vAlign w:val="center"/>
                </w:tcPr>
                <w:p w14:paraId="4D86202B">
                  <w:pPr>
                    <w:adjustRightInd w:val="0"/>
                    <w:snapToGrid w:val="0"/>
                    <w:jc w:val="cente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pPr>
                </w:p>
              </w:tc>
              <w:tc>
                <w:tcPr>
                  <w:tcW w:w="690" w:type="pct"/>
                  <w:vAlign w:val="center"/>
                </w:tcPr>
                <w:p w14:paraId="2D8CE518">
                  <w:pPr>
                    <w:adjustRightInd w:val="0"/>
                    <w:snapToGrid w:val="0"/>
                    <w:jc w:val="cente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t>低风险</w:t>
                  </w:r>
                </w:p>
              </w:tc>
              <w:tc>
                <w:tcPr>
                  <w:tcW w:w="690" w:type="pct"/>
                  <w:vAlign w:val="center"/>
                </w:tcPr>
                <w:p w14:paraId="113D8A89">
                  <w:pPr>
                    <w:adjustRightInd w:val="0"/>
                    <w:snapToGrid w:val="0"/>
                    <w:jc w:val="cente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t>中风险</w:t>
                  </w:r>
                </w:p>
              </w:tc>
              <w:tc>
                <w:tcPr>
                  <w:tcW w:w="692" w:type="pct"/>
                  <w:vAlign w:val="center"/>
                </w:tcPr>
                <w:p w14:paraId="00F861D2">
                  <w:pPr>
                    <w:adjustRightInd w:val="0"/>
                    <w:snapToGrid w:val="0"/>
                    <w:jc w:val="cente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t>高风险</w:t>
                  </w:r>
                </w:p>
              </w:tc>
            </w:tr>
            <w:tr w14:paraId="0222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8" w:type="pct"/>
                  <w:vAlign w:val="center"/>
                </w:tcPr>
                <w:p w14:paraId="097581AD">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与现行法律法规制度相悖</w:t>
                  </w:r>
                </w:p>
              </w:tc>
              <w:tc>
                <w:tcPr>
                  <w:tcW w:w="690" w:type="pct"/>
                  <w:vAlign w:val="center"/>
                </w:tcPr>
                <w:p w14:paraId="7BFC6DA9">
                  <w:pPr>
                    <w:adjustRightInd w:val="0"/>
                    <w:snapToGrid w:val="0"/>
                    <w:jc w:val="center"/>
                    <w:rPr>
                      <w:rFonts w:ascii="Times New Roman" w:hAnsi="Times New Roman" w:eastAsia="等线" w:cs="Times New Roman"/>
                      <w:color w:val="000000"/>
                      <w:sz w:val="22"/>
                    </w:rPr>
                  </w:pPr>
                  <w:r>
                    <w:rPr>
                      <w:rFonts w:hint="eastAsia" w:ascii="Times New Roman" w:hAnsi="Times New Roman" w:eastAsia="等线" w:cs="Times New Roman"/>
                      <w:color w:val="000000"/>
                      <w:sz w:val="22"/>
                    </w:rPr>
                    <w:t>11</w:t>
                  </w:r>
                </w:p>
              </w:tc>
              <w:tc>
                <w:tcPr>
                  <w:tcW w:w="690" w:type="pct"/>
                  <w:vAlign w:val="center"/>
                </w:tcPr>
                <w:p w14:paraId="1E07E5DB">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等线" w:cs="Times New Roman"/>
                      <w:color w:val="000000"/>
                      <w:sz w:val="22"/>
                    </w:rPr>
                    <w:t>0</w:t>
                  </w:r>
                </w:p>
              </w:tc>
              <w:tc>
                <w:tcPr>
                  <w:tcW w:w="692" w:type="pct"/>
                  <w:vAlign w:val="center"/>
                </w:tcPr>
                <w:p w14:paraId="3009C6F8">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等线" w:cs="Times New Roman"/>
                      <w:color w:val="000000"/>
                      <w:sz w:val="22"/>
                    </w:rPr>
                    <w:t>0</w:t>
                  </w:r>
                </w:p>
              </w:tc>
            </w:tr>
            <w:tr w14:paraId="661C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8" w:type="pct"/>
                  <w:vAlign w:val="center"/>
                </w:tcPr>
                <w:p w14:paraId="10B99A3C">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细则科学合理</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性较差</w:t>
                  </w:r>
                </w:p>
              </w:tc>
              <w:tc>
                <w:tcPr>
                  <w:tcW w:w="690" w:type="pct"/>
                  <w:vAlign w:val="center"/>
                </w:tcPr>
                <w:p w14:paraId="3B5E9F9B">
                  <w:pPr>
                    <w:adjustRightInd w:val="0"/>
                    <w:snapToGrid w:val="0"/>
                    <w:jc w:val="center"/>
                    <w:rPr>
                      <w:rFonts w:ascii="Times New Roman" w:hAnsi="Times New Roman" w:eastAsia="等线" w:cs="Times New Roman"/>
                      <w:color w:val="000000"/>
                      <w:sz w:val="22"/>
                    </w:rPr>
                  </w:pPr>
                  <w:r>
                    <w:rPr>
                      <w:rFonts w:hint="eastAsia" w:ascii="Times New Roman" w:hAnsi="Times New Roman" w:eastAsia="等线" w:cs="Times New Roman"/>
                      <w:color w:val="000000"/>
                      <w:sz w:val="22"/>
                    </w:rPr>
                    <w:t>11</w:t>
                  </w:r>
                </w:p>
              </w:tc>
              <w:tc>
                <w:tcPr>
                  <w:tcW w:w="690" w:type="pct"/>
                  <w:vAlign w:val="center"/>
                </w:tcPr>
                <w:p w14:paraId="381DC371">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等线" w:cs="Times New Roman"/>
                      <w:color w:val="000000"/>
                      <w:sz w:val="22"/>
                    </w:rPr>
                    <w:t>0</w:t>
                  </w:r>
                </w:p>
              </w:tc>
              <w:tc>
                <w:tcPr>
                  <w:tcW w:w="692" w:type="pct"/>
                  <w:vAlign w:val="center"/>
                </w:tcPr>
                <w:p w14:paraId="68DFA07D">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等线" w:cs="Times New Roman"/>
                      <w:color w:val="000000"/>
                      <w:sz w:val="22"/>
                    </w:rPr>
                    <w:t>0</w:t>
                  </w:r>
                </w:p>
              </w:tc>
            </w:tr>
            <w:tr w14:paraId="35AC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8" w:type="pct"/>
                  <w:vAlign w:val="center"/>
                </w:tcPr>
                <w:p w14:paraId="77C3BA03">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社会公众对细则</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不支持</w:t>
                  </w:r>
                </w:p>
              </w:tc>
              <w:tc>
                <w:tcPr>
                  <w:tcW w:w="690" w:type="pct"/>
                  <w:vAlign w:val="center"/>
                </w:tcPr>
                <w:p w14:paraId="2AC3FCAD">
                  <w:pPr>
                    <w:adjustRightInd w:val="0"/>
                    <w:snapToGrid w:val="0"/>
                    <w:jc w:val="center"/>
                    <w:rPr>
                      <w:rFonts w:ascii="Times New Roman" w:hAnsi="Times New Roman" w:eastAsia="等线" w:cs="Times New Roman"/>
                      <w:color w:val="000000"/>
                      <w:sz w:val="22"/>
                    </w:rPr>
                  </w:pPr>
                  <w:r>
                    <w:rPr>
                      <w:rFonts w:hint="eastAsia" w:ascii="Times New Roman" w:hAnsi="Times New Roman" w:eastAsia="等线" w:cs="Times New Roman"/>
                      <w:color w:val="000000"/>
                      <w:sz w:val="22"/>
                    </w:rPr>
                    <w:t>11</w:t>
                  </w:r>
                </w:p>
              </w:tc>
              <w:tc>
                <w:tcPr>
                  <w:tcW w:w="690" w:type="pct"/>
                  <w:vAlign w:val="center"/>
                </w:tcPr>
                <w:p w14:paraId="3BC14ECA">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等线" w:cs="Times New Roman"/>
                      <w:color w:val="000000"/>
                      <w:sz w:val="22"/>
                    </w:rPr>
                    <w:t>0</w:t>
                  </w:r>
                </w:p>
              </w:tc>
              <w:tc>
                <w:tcPr>
                  <w:tcW w:w="692" w:type="pct"/>
                  <w:vAlign w:val="center"/>
                </w:tcPr>
                <w:p w14:paraId="01F88257">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等线" w:cs="Times New Roman"/>
                      <w:color w:val="000000"/>
                      <w:sz w:val="22"/>
                    </w:rPr>
                    <w:t>0</w:t>
                  </w:r>
                </w:p>
              </w:tc>
            </w:tr>
            <w:tr w14:paraId="26A5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928" w:type="pct"/>
                  <w:vAlign w:val="center"/>
                </w:tcPr>
                <w:p w14:paraId="451D0E7F">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相关部门对细则落实的支持</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力度弱</w:t>
                  </w:r>
                </w:p>
              </w:tc>
              <w:tc>
                <w:tcPr>
                  <w:tcW w:w="690" w:type="pct"/>
                  <w:vAlign w:val="center"/>
                </w:tcPr>
                <w:p w14:paraId="06C1F834">
                  <w:pPr>
                    <w:adjustRightInd w:val="0"/>
                    <w:snapToGrid w:val="0"/>
                    <w:jc w:val="center"/>
                    <w:rPr>
                      <w:rFonts w:ascii="Times New Roman" w:hAnsi="Times New Roman" w:eastAsia="等线" w:cs="Times New Roman"/>
                      <w:color w:val="000000"/>
                      <w:sz w:val="22"/>
                    </w:rPr>
                  </w:pPr>
                  <w:r>
                    <w:rPr>
                      <w:rFonts w:hint="eastAsia" w:ascii="Times New Roman" w:hAnsi="Times New Roman" w:eastAsia="等线" w:cs="Times New Roman"/>
                      <w:color w:val="000000"/>
                      <w:sz w:val="22"/>
                    </w:rPr>
                    <w:t>11</w:t>
                  </w:r>
                </w:p>
              </w:tc>
              <w:tc>
                <w:tcPr>
                  <w:tcW w:w="690" w:type="pct"/>
                  <w:vAlign w:val="center"/>
                </w:tcPr>
                <w:p w14:paraId="5A5BA31A">
                  <w:pPr>
                    <w:adjustRightInd w:val="0"/>
                    <w:snapToGrid w:val="0"/>
                    <w:jc w:val="center"/>
                    <w:rPr>
                      <w:rFonts w:ascii="Times New Roman" w:hAnsi="Times New Roman" w:eastAsia="等线" w:cs="Times New Roman"/>
                      <w:color w:val="000000"/>
                      <w:sz w:val="22"/>
                    </w:rPr>
                  </w:pPr>
                  <w:r>
                    <w:rPr>
                      <w:rFonts w:ascii="Times New Roman" w:hAnsi="Times New Roman" w:eastAsia="等线" w:cs="Times New Roman"/>
                      <w:color w:val="000000"/>
                      <w:sz w:val="22"/>
                    </w:rPr>
                    <w:t>0</w:t>
                  </w:r>
                </w:p>
              </w:tc>
              <w:tc>
                <w:tcPr>
                  <w:tcW w:w="692" w:type="pct"/>
                  <w:vAlign w:val="center"/>
                </w:tcPr>
                <w:p w14:paraId="088D0FD7">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等线" w:cs="Times New Roman"/>
                      <w:color w:val="000000"/>
                      <w:sz w:val="22"/>
                    </w:rPr>
                    <w:t>0</w:t>
                  </w:r>
                </w:p>
              </w:tc>
            </w:tr>
            <w:tr w14:paraId="1C43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928" w:type="pct"/>
                  <w:vAlign w:val="center"/>
                </w:tcPr>
                <w:p w14:paraId="2D0314E9">
                  <w:pPr>
                    <w:widowControl/>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细则</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印发</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产生重大社会事件</w:t>
                  </w:r>
                </w:p>
                <w:p w14:paraId="2F97DDE8">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（竞品群体上访、聚集等行为）</w:t>
                  </w:r>
                </w:p>
              </w:tc>
              <w:tc>
                <w:tcPr>
                  <w:tcW w:w="690" w:type="pct"/>
                  <w:vAlign w:val="center"/>
                </w:tcPr>
                <w:p w14:paraId="7028E82B">
                  <w:pPr>
                    <w:adjustRightInd w:val="0"/>
                    <w:snapToGrid w:val="0"/>
                    <w:jc w:val="center"/>
                    <w:rPr>
                      <w:rFonts w:ascii="Times New Roman" w:hAnsi="Times New Roman" w:eastAsia="等线" w:cs="Times New Roman"/>
                      <w:color w:val="000000"/>
                      <w:sz w:val="22"/>
                    </w:rPr>
                  </w:pPr>
                  <w:r>
                    <w:rPr>
                      <w:rFonts w:hint="eastAsia" w:ascii="Times New Roman" w:hAnsi="Times New Roman" w:eastAsia="等线" w:cs="Times New Roman"/>
                      <w:color w:val="000000"/>
                      <w:sz w:val="22"/>
                    </w:rPr>
                    <w:t>11</w:t>
                  </w:r>
                </w:p>
              </w:tc>
              <w:tc>
                <w:tcPr>
                  <w:tcW w:w="690" w:type="pct"/>
                  <w:vAlign w:val="center"/>
                </w:tcPr>
                <w:p w14:paraId="6C5FA01F">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等线" w:cs="Times New Roman"/>
                      <w:color w:val="000000"/>
                      <w:sz w:val="22"/>
                    </w:rPr>
                    <w:t>0</w:t>
                  </w:r>
                </w:p>
              </w:tc>
              <w:tc>
                <w:tcPr>
                  <w:tcW w:w="692" w:type="pct"/>
                  <w:vAlign w:val="center"/>
                </w:tcPr>
                <w:p w14:paraId="2B8EB1AF">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等线" w:cs="Times New Roman"/>
                      <w:color w:val="000000"/>
                      <w:sz w:val="22"/>
                    </w:rPr>
                    <w:t>0</w:t>
                  </w:r>
                </w:p>
              </w:tc>
            </w:tr>
            <w:tr w14:paraId="3308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8" w:type="pct"/>
                  <w:vAlign w:val="center"/>
                </w:tcPr>
                <w:p w14:paraId="5EE51F0B">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细则印发产生重大负面舆论</w:t>
                  </w:r>
                </w:p>
              </w:tc>
              <w:tc>
                <w:tcPr>
                  <w:tcW w:w="690" w:type="pct"/>
                  <w:vAlign w:val="center"/>
                </w:tcPr>
                <w:p w14:paraId="16E4C34A">
                  <w:pPr>
                    <w:adjustRightInd w:val="0"/>
                    <w:snapToGrid w:val="0"/>
                    <w:jc w:val="center"/>
                    <w:rPr>
                      <w:rFonts w:ascii="Times New Roman" w:hAnsi="Times New Roman" w:eastAsia="等线" w:cs="Times New Roman"/>
                      <w:color w:val="000000"/>
                      <w:sz w:val="22"/>
                    </w:rPr>
                  </w:pPr>
                  <w:r>
                    <w:rPr>
                      <w:rFonts w:hint="eastAsia" w:ascii="Times New Roman" w:hAnsi="Times New Roman" w:eastAsia="等线" w:cs="Times New Roman"/>
                      <w:color w:val="000000"/>
                      <w:sz w:val="22"/>
                    </w:rPr>
                    <w:t>11</w:t>
                  </w:r>
                </w:p>
              </w:tc>
              <w:tc>
                <w:tcPr>
                  <w:tcW w:w="690" w:type="pct"/>
                  <w:vAlign w:val="center"/>
                </w:tcPr>
                <w:p w14:paraId="61249CA3">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等线" w:cs="Times New Roman"/>
                      <w:color w:val="000000"/>
                      <w:sz w:val="22"/>
                    </w:rPr>
                    <w:t>0</w:t>
                  </w:r>
                </w:p>
              </w:tc>
              <w:tc>
                <w:tcPr>
                  <w:tcW w:w="692" w:type="pct"/>
                  <w:vAlign w:val="center"/>
                </w:tcPr>
                <w:p w14:paraId="549A003E">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等线" w:cs="Times New Roman"/>
                      <w:color w:val="000000"/>
                      <w:sz w:val="22"/>
                    </w:rPr>
                    <w:t>0</w:t>
                  </w:r>
                </w:p>
              </w:tc>
            </w:tr>
            <w:tr w14:paraId="6C00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928" w:type="pct"/>
                  <w:vAlign w:val="center"/>
                </w:tcPr>
                <w:p w14:paraId="39D021B7">
                  <w:pPr>
                    <w:adjustRightInd w:val="0"/>
                    <w:snapToGrid w:val="0"/>
                    <w:jc w:val="cente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t>合计</w:t>
                  </w:r>
                </w:p>
              </w:tc>
              <w:tc>
                <w:tcPr>
                  <w:tcW w:w="690" w:type="pct"/>
                  <w:vAlign w:val="center"/>
                </w:tcPr>
                <w:p w14:paraId="00AA4A71">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66</w:t>
                  </w:r>
                </w:p>
              </w:tc>
              <w:tc>
                <w:tcPr>
                  <w:tcW w:w="690" w:type="pct"/>
                  <w:vAlign w:val="center"/>
                </w:tcPr>
                <w:p w14:paraId="1FF6862D">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0</w:t>
                  </w:r>
                </w:p>
              </w:tc>
              <w:tc>
                <w:tcPr>
                  <w:tcW w:w="692" w:type="pct"/>
                  <w:vAlign w:val="center"/>
                </w:tcPr>
                <w:p w14:paraId="4F863DDF">
                  <w:pPr>
                    <w:adjustRightInd w:val="0"/>
                    <w:snapToGrid w:val="0"/>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0</w:t>
                  </w:r>
                </w:p>
              </w:tc>
            </w:tr>
          </w:tbl>
          <w:p w14:paraId="67146AE2">
            <w:pPr>
              <w:adjustRightInd w:val="0"/>
              <w:snapToGrid w:val="0"/>
              <w:spacing w:line="300" w:lineRule="auto"/>
              <w:ind w:firstLine="480"/>
              <w:rPr>
                <w:rFonts w:ascii="Times New Roman" w:hAnsi="Times New Roman" w:eastAsia="宋体" w:cs="Times New Roman"/>
                <w:sz w:val="28"/>
                <w:szCs w:val="28"/>
                <w:highlight w:val="yellow"/>
              </w:rPr>
            </w:pPr>
          </w:p>
          <w:p w14:paraId="56FE6AFB">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根据风险评估小组评价结果，“</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与现行法律法规制度相悖</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”、“细则科学合理</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性较差</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”、“社会公众对细则</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不支持</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相关部门对细则落实的支持力度弱</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细则印发产生重大社会事件（竞品群体上访、聚集等行为）</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、“细则印发产生重大负面舆论”六</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项风险因素判定为低风险的频率均为100%。由等级评判结果可以看出，《细则》产生的社会风险以低风险为主</w:t>
            </w:r>
            <w:r>
              <w:rPr>
                <w:rFonts w:hint="eastAsia" w:ascii="宋体" w:hAnsi="宋体" w:eastAsia="宋体" w:cs="Times New Roman"/>
                <w:color w:val="0D0D0D" w:themeColor="text1" w:themeTint="F2"/>
                <w:sz w:val="28"/>
                <w:szCs w:val="28"/>
                <w14:textFill>
                  <w14:solidFill>
                    <w14:schemeClr w14:val="tx1">
                      <w14:lumMod w14:val="95000"/>
                      <w14:lumOff w14:val="5000"/>
                    </w14:schemeClr>
                  </w14:solidFill>
                </w14:textFill>
              </w:rPr>
              <w:t>，各位代表在风险因素评判中认为无中高风险因素</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w:t>
            </w:r>
          </w:p>
          <w:p w14:paraId="795AFD84">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总体分析，1</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1</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位专家对6项风险因素进行的判断结果为：低风险打分频率为</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66</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次，中风险频率</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0</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次，高风险频率0次。</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低风险打分占比</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100</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%，中风险打分占比0%，高风险打分占比</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0</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。经利益相关方代表及专家论证，《</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北辰区互联网租赁自行车运营服务管理实施细则</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》的社会稳定风险等级为“</w:t>
            </w:r>
            <w:r>
              <w:rPr>
                <w:rFonts w:ascii="Times New Roman" w:hAnsi="Times New Roman" w:eastAsia="宋体" w:cs="Times New Roman"/>
                <w:b/>
                <w:bCs/>
                <w:color w:val="0D0D0D" w:themeColor="text1" w:themeTint="F2"/>
                <w:sz w:val="28"/>
                <w:szCs w:val="28"/>
                <w14:textFill>
                  <w14:solidFill>
                    <w14:schemeClr w14:val="tx1">
                      <w14:lumMod w14:val="95000"/>
                      <w14:lumOff w14:val="5000"/>
                    </w14:schemeClr>
                  </w14:solidFill>
                </w14:textFill>
              </w:rPr>
              <w:t>低风险</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w:t>
            </w:r>
          </w:p>
          <w:p w14:paraId="32BCA518">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在未考虑风险防范和化解措施前，该《细则》初始社会稳定风险等级评判为低风险等级</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低风险等级意味着《细则》具备合法性、合理性、可行性，群众支持度较高。</w:t>
            </w:r>
          </w:p>
          <w:p w14:paraId="30234BDA">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参考专家意见，就《细则》实施阶段的社会稳定风险进行研判，还存在一定的不确定和不可预知的风险，主要</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以企业执行政策力度和共享电单车运营和使用安全</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等为主要关注点。</w:t>
            </w:r>
          </w:p>
        </w:tc>
      </w:tr>
      <w:tr w14:paraId="789A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trPr>
        <w:tc>
          <w:tcPr>
            <w:tcW w:w="1134" w:type="dxa"/>
            <w:tcBorders>
              <w:top w:val="single" w:color="auto" w:sz="4" w:space="0"/>
            </w:tcBorders>
            <w:vAlign w:val="center"/>
          </w:tcPr>
          <w:p w14:paraId="0A36E3C9">
            <w:pPr>
              <w:adjustRightInd w:val="0"/>
              <w:snapToGrid w:val="0"/>
              <w:jc w:val="center"/>
              <w:rPr>
                <w:rFonts w:ascii="Times New Roman" w:hAnsi="Times New Roman" w:eastAsia="宋体" w:cs="Times New Roman"/>
                <w:sz w:val="28"/>
                <w:szCs w:val="28"/>
              </w:rPr>
            </w:pPr>
            <w:r>
              <w:rPr>
                <w:rFonts w:ascii="Times New Roman" w:hAnsi="Times New Roman" w:eastAsia="宋体" w:cs="Times New Roman"/>
                <w:sz w:val="28"/>
                <w:szCs w:val="28"/>
              </w:rPr>
              <w:t>对策</w:t>
            </w:r>
          </w:p>
          <w:p w14:paraId="76CD52EF">
            <w:pPr>
              <w:adjustRightInd w:val="0"/>
              <w:snapToGrid w:val="0"/>
              <w:jc w:val="center"/>
              <w:rPr>
                <w:rFonts w:ascii="Times New Roman" w:hAnsi="Times New Roman" w:eastAsia="宋体" w:cs="Times New Roman"/>
                <w:sz w:val="28"/>
                <w:szCs w:val="28"/>
              </w:rPr>
            </w:pPr>
            <w:r>
              <w:rPr>
                <w:rFonts w:ascii="Times New Roman" w:hAnsi="Times New Roman" w:eastAsia="宋体" w:cs="Times New Roman"/>
                <w:sz w:val="28"/>
                <w:szCs w:val="28"/>
              </w:rPr>
              <w:t>建议</w:t>
            </w:r>
          </w:p>
        </w:tc>
        <w:tc>
          <w:tcPr>
            <w:tcW w:w="7573" w:type="dxa"/>
            <w:tcBorders>
              <w:top w:val="single" w:color="auto" w:sz="4" w:space="0"/>
            </w:tcBorders>
          </w:tcPr>
          <w:p w14:paraId="3DF38E84">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综合评价，《</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北辰区互联网租赁自行车运营服务管理实施细则</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》社会稳定风险程度低，属于低风险，但有发生个体</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投诉或</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矛盾冲突的可能。目前已采取和下一步将采取的系列风险防范措施，在一定程度上会起到降低以致消除社会风险的效果。但其效果的好坏，取决于这些防范措施执行力度大小的影响。</w:t>
            </w:r>
          </w:p>
          <w:p w14:paraId="43AF22D0">
            <w:pPr>
              <w:adjustRightInd w:val="0"/>
              <w:snapToGrid w:val="0"/>
              <w:spacing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一、利益诉求问题风险化解措施</w:t>
            </w:r>
          </w:p>
          <w:p w14:paraId="71599C82">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1.</w:t>
            </w:r>
            <w:r>
              <w:rPr>
                <w:rFonts w:hint="eastAsia"/>
              </w:rPr>
              <w:t xml:space="preserve"> </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保持利益相关方诉求渠道的畅通，</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持续关注《细则》实施后社会舆情，及时做好沟通、解释工作；</w:t>
            </w:r>
          </w:p>
          <w:p w14:paraId="30D75CA1">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2.设立专门领导小组，主动了解利益相关方思想动态和需求。</w:t>
            </w:r>
          </w:p>
          <w:p w14:paraId="510968E0">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3.及时解决和处理利益相关方的</w:t>
            </w:r>
            <w:r>
              <w:rPr>
                <w:rFonts w:hint="eastAsia"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需求</w:t>
            </w: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，对不能及时解决的应报请有关部门协调解决。</w:t>
            </w:r>
          </w:p>
          <w:p w14:paraId="01D02459">
            <w:pPr>
              <w:adjustRightInd w:val="0"/>
              <w:snapToGrid w:val="0"/>
              <w:spacing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二、社会舆情风险防范措施</w:t>
            </w:r>
          </w:p>
          <w:p w14:paraId="04734051">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1.责任部门及时了解利益相关方诉求，加强行业稳控，提前研判可能引发社会舆情的事件，化解苗头。</w:t>
            </w:r>
          </w:p>
          <w:p w14:paraId="54770CDC">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2.成立舆情监控工作小组，建立舆情监控工作机制，确保舆情事件第一时间得到控制和解决。</w:t>
            </w:r>
          </w:p>
          <w:p w14:paraId="290F09CE">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3.对行业内开展舆情风险应对培训，提高公众来电来访产生的舆情风险应对能力，防范舆情事故发生。</w:t>
            </w:r>
          </w:p>
          <w:p w14:paraId="53FA834E">
            <w:pPr>
              <w:adjustRightInd w:val="0"/>
              <w:snapToGrid w:val="0"/>
              <w:spacing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三、</w:t>
            </w:r>
            <w:r>
              <w:rPr>
                <w:rFonts w:hint="eastAsia" w:ascii="Times New Roman" w:hAnsi="Times New Roman" w:eastAsia="宋体" w:cs="Times New Roman"/>
                <w:b/>
                <w:bCs/>
                <w:sz w:val="28"/>
                <w:szCs w:val="28"/>
              </w:rPr>
              <w:t>单车使用人员</w:t>
            </w:r>
            <w:r>
              <w:rPr>
                <w:rFonts w:ascii="Times New Roman" w:hAnsi="Times New Roman" w:eastAsia="宋体" w:cs="Times New Roman"/>
                <w:b/>
                <w:bCs/>
                <w:sz w:val="28"/>
                <w:szCs w:val="28"/>
              </w:rPr>
              <w:t>风险防范化解措施</w:t>
            </w:r>
          </w:p>
          <w:p w14:paraId="5CF6B55A">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1.充分考虑好对竞品的影响，做好平衡统筹，科学测算共享电动车的投放份额，避免过量投放导致的稳定风险。</w:t>
            </w:r>
          </w:p>
          <w:p w14:paraId="1DD467B1">
            <w:pPr>
              <w:adjustRightInd w:val="0"/>
              <w:snapToGrid w:val="0"/>
              <w:spacing w:line="360" w:lineRule="auto"/>
              <w:ind w:firstLine="560" w:firstLineChars="200"/>
              <w:rPr>
                <w:rFonts w:ascii="Times New Roman" w:hAnsi="Times New Roman" w:eastAsia="宋体" w:cs="Times New Roman"/>
                <w:sz w:val="28"/>
                <w:szCs w:val="28"/>
                <w:highlight w:val="yellow"/>
              </w:rPr>
            </w:pPr>
            <w:r>
              <w:rPr>
                <w:rFonts w:ascii="Times New Roman" w:hAnsi="Times New Roman" w:eastAsia="宋体" w:cs="Times New Roman"/>
                <w:sz w:val="28"/>
                <w:szCs w:val="28"/>
              </w:rPr>
              <w:t>2.及时了解竞品运营人员诉求，加强对竞品运营人员的舆情监控，及时协调解决相关问题。</w:t>
            </w:r>
          </w:p>
        </w:tc>
      </w:tr>
      <w:tr w14:paraId="2696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7" w:hRule="atLeast"/>
        </w:trPr>
        <w:tc>
          <w:tcPr>
            <w:tcW w:w="1134" w:type="dxa"/>
            <w:vAlign w:val="center"/>
          </w:tcPr>
          <w:p w14:paraId="642E043C">
            <w:pPr>
              <w:adjustRightInd w:val="0"/>
              <w:snapToGrid w:val="0"/>
              <w:jc w:val="center"/>
              <w:rPr>
                <w:rFonts w:ascii="Times New Roman" w:hAnsi="Times New Roman" w:eastAsia="宋体" w:cs="Times New Roman"/>
                <w:sz w:val="28"/>
                <w:szCs w:val="28"/>
              </w:rPr>
            </w:pPr>
            <w:r>
              <w:rPr>
                <w:rFonts w:ascii="Times New Roman" w:hAnsi="Times New Roman" w:eastAsia="宋体" w:cs="Times New Roman"/>
                <w:sz w:val="28"/>
                <w:szCs w:val="28"/>
              </w:rPr>
              <w:t>对策建议</w:t>
            </w:r>
          </w:p>
        </w:tc>
        <w:tc>
          <w:tcPr>
            <w:tcW w:w="7573" w:type="dxa"/>
          </w:tcPr>
          <w:p w14:paraId="534319ED">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w:t>
            </w:r>
            <w:r>
              <w:rPr>
                <w:rFonts w:hint="eastAsia" w:ascii="Times New Roman" w:hAnsi="Times New Roman" w:eastAsia="宋体" w:cs="Times New Roman"/>
                <w:sz w:val="28"/>
                <w:szCs w:val="28"/>
              </w:rPr>
              <w:t>科学合理划定停放区和禁停区，加强企业运维力量，提供良好的骑行环境，减少骑行人员投诉和负面舆论情况。</w:t>
            </w:r>
          </w:p>
          <w:p w14:paraId="1343D1CA">
            <w:pPr>
              <w:adjustRightInd w:val="0"/>
              <w:snapToGrid w:val="0"/>
              <w:spacing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四、其他不可预见性问题风险化解措施</w:t>
            </w:r>
          </w:p>
          <w:p w14:paraId="2BD3DD05">
            <w:pPr>
              <w:adjustRightInd w:val="0"/>
              <w:snapToGrid w:val="0"/>
              <w:spacing w:line="360" w:lineRule="auto"/>
              <w:ind w:firstLine="560" w:firstLineChars="200"/>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针对其他不可预见性的问题，相关职能部门在工作中，应与共享单车运营企业、公众多沟通交流，及时分析和预测可能出现的不确定问题，采取预防或防范措施，注重及时发现和观察细微矛盾的出现，及时制定应对和采取相应措施加以解决，预防矛盾的积累和集中爆发。</w:t>
            </w:r>
          </w:p>
          <w:p w14:paraId="79D2C9DA">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color w:val="0D0D0D" w:themeColor="text1" w:themeTint="F2"/>
                <w:sz w:val="28"/>
                <w:szCs w:val="28"/>
                <w14:textFill>
                  <w14:solidFill>
                    <w14:schemeClr w14:val="tx1">
                      <w14:lumMod w14:val="95000"/>
                      <w14:lumOff w14:val="5000"/>
                    </w14:schemeClr>
                  </w14:solidFill>
                </w14:textFill>
              </w:rPr>
              <w:t>预防和解决社会稳定风险问题，切实处理好利益相关群体切身利益问题，根据有关规定和要求，组建专门机构，并配备相应人员，处理相关事务，切实做到维护社会稳定，确保决策顺利实施。</w:t>
            </w:r>
          </w:p>
        </w:tc>
      </w:tr>
    </w:tbl>
    <w:p w14:paraId="77A9B4E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B5056">
    <w:pPr>
      <w:pStyle w:val="8"/>
      <w:jc w:val="center"/>
      <w:rPr>
        <w:rFonts w:hint="eastAsia" w:ascii="宋体" w:hAnsi="宋体" w:eastAsia="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3083813"/>
    </w:sdtPr>
    <w:sdtEndPr>
      <w:rPr>
        <w:rFonts w:ascii="宋体" w:hAnsi="宋体" w:eastAsia="宋体"/>
        <w:sz w:val="24"/>
        <w:szCs w:val="24"/>
      </w:rPr>
    </w:sdtEndPr>
    <w:sdtContent>
      <w:p w14:paraId="1ACDD3F2">
        <w:pPr>
          <w:pStyle w:val="8"/>
          <w:jc w:val="center"/>
          <w:rPr>
            <w:rFonts w:hint="eastAsia"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1798">
    <w:pPr>
      <w:pStyle w:val="9"/>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804A9">
    <w:pPr>
      <w:pStyle w:val="9"/>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1CF99">
    <w:pPr>
      <w:pStyle w:val="9"/>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5YzU3MDlmZGJlNzk4ZTJmNzlkZTE4NDllNWFlZTkifQ=="/>
  </w:docVars>
  <w:rsids>
    <w:rsidRoot w:val="00E7045A"/>
    <w:rsid w:val="000007DA"/>
    <w:rsid w:val="0000083D"/>
    <w:rsid w:val="0000134C"/>
    <w:rsid w:val="000017F6"/>
    <w:rsid w:val="00002DBE"/>
    <w:rsid w:val="00003D58"/>
    <w:rsid w:val="00004218"/>
    <w:rsid w:val="00005343"/>
    <w:rsid w:val="000059B4"/>
    <w:rsid w:val="000065CE"/>
    <w:rsid w:val="00006807"/>
    <w:rsid w:val="00006A6A"/>
    <w:rsid w:val="00012FA8"/>
    <w:rsid w:val="000134FC"/>
    <w:rsid w:val="000139D1"/>
    <w:rsid w:val="00016CE3"/>
    <w:rsid w:val="00017688"/>
    <w:rsid w:val="00017F67"/>
    <w:rsid w:val="00021987"/>
    <w:rsid w:val="00021DC7"/>
    <w:rsid w:val="00021E5A"/>
    <w:rsid w:val="00022E68"/>
    <w:rsid w:val="000242F2"/>
    <w:rsid w:val="00024797"/>
    <w:rsid w:val="000248A2"/>
    <w:rsid w:val="00024CCC"/>
    <w:rsid w:val="0002654F"/>
    <w:rsid w:val="0002690F"/>
    <w:rsid w:val="000274BB"/>
    <w:rsid w:val="000275AA"/>
    <w:rsid w:val="00031665"/>
    <w:rsid w:val="00031B94"/>
    <w:rsid w:val="0003230E"/>
    <w:rsid w:val="0003327A"/>
    <w:rsid w:val="000344F4"/>
    <w:rsid w:val="00034AD9"/>
    <w:rsid w:val="00035FFE"/>
    <w:rsid w:val="000360D0"/>
    <w:rsid w:val="000366F7"/>
    <w:rsid w:val="00036B40"/>
    <w:rsid w:val="000379AB"/>
    <w:rsid w:val="00037C89"/>
    <w:rsid w:val="00037FBD"/>
    <w:rsid w:val="00043832"/>
    <w:rsid w:val="00043B01"/>
    <w:rsid w:val="0004496E"/>
    <w:rsid w:val="00044ACD"/>
    <w:rsid w:val="00044E67"/>
    <w:rsid w:val="00045973"/>
    <w:rsid w:val="00045C19"/>
    <w:rsid w:val="00051081"/>
    <w:rsid w:val="00052152"/>
    <w:rsid w:val="00053A58"/>
    <w:rsid w:val="00055D87"/>
    <w:rsid w:val="00057422"/>
    <w:rsid w:val="0005755A"/>
    <w:rsid w:val="00057622"/>
    <w:rsid w:val="00057E1A"/>
    <w:rsid w:val="000605BE"/>
    <w:rsid w:val="00060B76"/>
    <w:rsid w:val="00060FBE"/>
    <w:rsid w:val="000615A0"/>
    <w:rsid w:val="00062DF1"/>
    <w:rsid w:val="00063229"/>
    <w:rsid w:val="0006350F"/>
    <w:rsid w:val="00065B7D"/>
    <w:rsid w:val="00066D75"/>
    <w:rsid w:val="000671FE"/>
    <w:rsid w:val="00070666"/>
    <w:rsid w:val="00070FA9"/>
    <w:rsid w:val="0007239E"/>
    <w:rsid w:val="00074993"/>
    <w:rsid w:val="00074DCB"/>
    <w:rsid w:val="00074FA8"/>
    <w:rsid w:val="00075308"/>
    <w:rsid w:val="00075CB5"/>
    <w:rsid w:val="00077412"/>
    <w:rsid w:val="00077448"/>
    <w:rsid w:val="00077E6C"/>
    <w:rsid w:val="0008394F"/>
    <w:rsid w:val="00085003"/>
    <w:rsid w:val="0008504C"/>
    <w:rsid w:val="00085D4C"/>
    <w:rsid w:val="00087692"/>
    <w:rsid w:val="00087B2A"/>
    <w:rsid w:val="0009056B"/>
    <w:rsid w:val="000908DB"/>
    <w:rsid w:val="00090E52"/>
    <w:rsid w:val="00090F95"/>
    <w:rsid w:val="000918B7"/>
    <w:rsid w:val="0009413F"/>
    <w:rsid w:val="0009669B"/>
    <w:rsid w:val="0009778B"/>
    <w:rsid w:val="0009786B"/>
    <w:rsid w:val="000A3996"/>
    <w:rsid w:val="000A3B5D"/>
    <w:rsid w:val="000A501C"/>
    <w:rsid w:val="000A5B7C"/>
    <w:rsid w:val="000A6045"/>
    <w:rsid w:val="000B2397"/>
    <w:rsid w:val="000B3467"/>
    <w:rsid w:val="000B460E"/>
    <w:rsid w:val="000B6504"/>
    <w:rsid w:val="000C06D0"/>
    <w:rsid w:val="000C0B0E"/>
    <w:rsid w:val="000C0F84"/>
    <w:rsid w:val="000C198C"/>
    <w:rsid w:val="000C4105"/>
    <w:rsid w:val="000C473E"/>
    <w:rsid w:val="000C537E"/>
    <w:rsid w:val="000C6CA5"/>
    <w:rsid w:val="000D1F5B"/>
    <w:rsid w:val="000D20BB"/>
    <w:rsid w:val="000D3895"/>
    <w:rsid w:val="000D3B89"/>
    <w:rsid w:val="000D4401"/>
    <w:rsid w:val="000D5D6D"/>
    <w:rsid w:val="000D606C"/>
    <w:rsid w:val="000E1080"/>
    <w:rsid w:val="000E168E"/>
    <w:rsid w:val="000E1D37"/>
    <w:rsid w:val="000E2241"/>
    <w:rsid w:val="000E2667"/>
    <w:rsid w:val="000E314F"/>
    <w:rsid w:val="000E3857"/>
    <w:rsid w:val="000E6727"/>
    <w:rsid w:val="000E73B4"/>
    <w:rsid w:val="000E7884"/>
    <w:rsid w:val="000F081C"/>
    <w:rsid w:val="000F22D9"/>
    <w:rsid w:val="000F269B"/>
    <w:rsid w:val="000F2EA5"/>
    <w:rsid w:val="000F3037"/>
    <w:rsid w:val="000F360F"/>
    <w:rsid w:val="000F43B6"/>
    <w:rsid w:val="000F4BAE"/>
    <w:rsid w:val="000F4D9B"/>
    <w:rsid w:val="000F6403"/>
    <w:rsid w:val="000F6D47"/>
    <w:rsid w:val="001018A9"/>
    <w:rsid w:val="00101B42"/>
    <w:rsid w:val="00103A57"/>
    <w:rsid w:val="0010484E"/>
    <w:rsid w:val="001049F1"/>
    <w:rsid w:val="00104DFD"/>
    <w:rsid w:val="001050CD"/>
    <w:rsid w:val="00110A25"/>
    <w:rsid w:val="0011115D"/>
    <w:rsid w:val="0011185C"/>
    <w:rsid w:val="00112E9D"/>
    <w:rsid w:val="001141F7"/>
    <w:rsid w:val="00114AAE"/>
    <w:rsid w:val="00114ABC"/>
    <w:rsid w:val="00115532"/>
    <w:rsid w:val="00117AA3"/>
    <w:rsid w:val="001214D3"/>
    <w:rsid w:val="00122F58"/>
    <w:rsid w:val="00123BBC"/>
    <w:rsid w:val="00124A21"/>
    <w:rsid w:val="0012714B"/>
    <w:rsid w:val="0012743F"/>
    <w:rsid w:val="00127625"/>
    <w:rsid w:val="00130796"/>
    <w:rsid w:val="00131A73"/>
    <w:rsid w:val="001321D1"/>
    <w:rsid w:val="0013221C"/>
    <w:rsid w:val="001329E8"/>
    <w:rsid w:val="00133E68"/>
    <w:rsid w:val="00134BDD"/>
    <w:rsid w:val="001355BB"/>
    <w:rsid w:val="001357C3"/>
    <w:rsid w:val="00136423"/>
    <w:rsid w:val="00136FE8"/>
    <w:rsid w:val="0013781E"/>
    <w:rsid w:val="00141750"/>
    <w:rsid w:val="00143A3B"/>
    <w:rsid w:val="00143FC4"/>
    <w:rsid w:val="0014490B"/>
    <w:rsid w:val="00144D00"/>
    <w:rsid w:val="00144D89"/>
    <w:rsid w:val="00145E56"/>
    <w:rsid w:val="00145EAF"/>
    <w:rsid w:val="001462D9"/>
    <w:rsid w:val="00146368"/>
    <w:rsid w:val="001471DB"/>
    <w:rsid w:val="001509FC"/>
    <w:rsid w:val="0015235C"/>
    <w:rsid w:val="001540CA"/>
    <w:rsid w:val="00154CE8"/>
    <w:rsid w:val="00155455"/>
    <w:rsid w:val="001559E3"/>
    <w:rsid w:val="00155AEB"/>
    <w:rsid w:val="00156FC8"/>
    <w:rsid w:val="00157167"/>
    <w:rsid w:val="00157A9E"/>
    <w:rsid w:val="001603A2"/>
    <w:rsid w:val="001606EE"/>
    <w:rsid w:val="0016138E"/>
    <w:rsid w:val="001616CD"/>
    <w:rsid w:val="00161F35"/>
    <w:rsid w:val="00162354"/>
    <w:rsid w:val="00162687"/>
    <w:rsid w:val="00164787"/>
    <w:rsid w:val="001666BD"/>
    <w:rsid w:val="00171C2B"/>
    <w:rsid w:val="00173065"/>
    <w:rsid w:val="00173522"/>
    <w:rsid w:val="00174D0C"/>
    <w:rsid w:val="00174E93"/>
    <w:rsid w:val="001751EB"/>
    <w:rsid w:val="00175AEE"/>
    <w:rsid w:val="00180C12"/>
    <w:rsid w:val="00181161"/>
    <w:rsid w:val="00181990"/>
    <w:rsid w:val="00181C97"/>
    <w:rsid w:val="001824D2"/>
    <w:rsid w:val="001837FC"/>
    <w:rsid w:val="001853C0"/>
    <w:rsid w:val="001855E2"/>
    <w:rsid w:val="00186EDA"/>
    <w:rsid w:val="001879FE"/>
    <w:rsid w:val="00187B02"/>
    <w:rsid w:val="00187FAD"/>
    <w:rsid w:val="00190EBB"/>
    <w:rsid w:val="001921C7"/>
    <w:rsid w:val="00192BDE"/>
    <w:rsid w:val="00194AB7"/>
    <w:rsid w:val="00195126"/>
    <w:rsid w:val="00195AC9"/>
    <w:rsid w:val="00197312"/>
    <w:rsid w:val="00197917"/>
    <w:rsid w:val="001A199E"/>
    <w:rsid w:val="001A1A52"/>
    <w:rsid w:val="001A3482"/>
    <w:rsid w:val="001A4819"/>
    <w:rsid w:val="001A4855"/>
    <w:rsid w:val="001A53AA"/>
    <w:rsid w:val="001A5D58"/>
    <w:rsid w:val="001A65E3"/>
    <w:rsid w:val="001A676F"/>
    <w:rsid w:val="001A7258"/>
    <w:rsid w:val="001B086A"/>
    <w:rsid w:val="001B1513"/>
    <w:rsid w:val="001B1939"/>
    <w:rsid w:val="001B19F9"/>
    <w:rsid w:val="001B1BDA"/>
    <w:rsid w:val="001B2E45"/>
    <w:rsid w:val="001B5A41"/>
    <w:rsid w:val="001B6C78"/>
    <w:rsid w:val="001B73AC"/>
    <w:rsid w:val="001C02FA"/>
    <w:rsid w:val="001C0C1B"/>
    <w:rsid w:val="001C0CCC"/>
    <w:rsid w:val="001C1602"/>
    <w:rsid w:val="001C2BFD"/>
    <w:rsid w:val="001C4276"/>
    <w:rsid w:val="001C4869"/>
    <w:rsid w:val="001C7804"/>
    <w:rsid w:val="001D0C9B"/>
    <w:rsid w:val="001D0E27"/>
    <w:rsid w:val="001D4B3C"/>
    <w:rsid w:val="001D4B68"/>
    <w:rsid w:val="001D5148"/>
    <w:rsid w:val="001D6665"/>
    <w:rsid w:val="001D6CEF"/>
    <w:rsid w:val="001E0834"/>
    <w:rsid w:val="001E28CE"/>
    <w:rsid w:val="001E30B3"/>
    <w:rsid w:val="001E4899"/>
    <w:rsid w:val="001E4AB9"/>
    <w:rsid w:val="001E4AC3"/>
    <w:rsid w:val="001E68B4"/>
    <w:rsid w:val="001E6B37"/>
    <w:rsid w:val="001E7678"/>
    <w:rsid w:val="001E7E4A"/>
    <w:rsid w:val="001F0E67"/>
    <w:rsid w:val="001F1141"/>
    <w:rsid w:val="001F156F"/>
    <w:rsid w:val="001F2953"/>
    <w:rsid w:val="001F36D7"/>
    <w:rsid w:val="001F58FB"/>
    <w:rsid w:val="001F5B94"/>
    <w:rsid w:val="001F5C44"/>
    <w:rsid w:val="001F7607"/>
    <w:rsid w:val="001F7D27"/>
    <w:rsid w:val="0020011C"/>
    <w:rsid w:val="00201ADD"/>
    <w:rsid w:val="0020233E"/>
    <w:rsid w:val="00203521"/>
    <w:rsid w:val="0020408C"/>
    <w:rsid w:val="00204928"/>
    <w:rsid w:val="002057BF"/>
    <w:rsid w:val="002058EE"/>
    <w:rsid w:val="00205938"/>
    <w:rsid w:val="00207012"/>
    <w:rsid w:val="00207DE2"/>
    <w:rsid w:val="00210DBB"/>
    <w:rsid w:val="002113F4"/>
    <w:rsid w:val="00213E42"/>
    <w:rsid w:val="002161E3"/>
    <w:rsid w:val="002164E5"/>
    <w:rsid w:val="00217576"/>
    <w:rsid w:val="00220B8A"/>
    <w:rsid w:val="00221DB2"/>
    <w:rsid w:val="00222186"/>
    <w:rsid w:val="002223E6"/>
    <w:rsid w:val="0022350B"/>
    <w:rsid w:val="002237B6"/>
    <w:rsid w:val="00223C56"/>
    <w:rsid w:val="00223C85"/>
    <w:rsid w:val="002253DA"/>
    <w:rsid w:val="00226911"/>
    <w:rsid w:val="0023002F"/>
    <w:rsid w:val="00230DE1"/>
    <w:rsid w:val="002316AF"/>
    <w:rsid w:val="00231C80"/>
    <w:rsid w:val="00231FBC"/>
    <w:rsid w:val="002328F2"/>
    <w:rsid w:val="00234B43"/>
    <w:rsid w:val="00235224"/>
    <w:rsid w:val="00235317"/>
    <w:rsid w:val="00235C6B"/>
    <w:rsid w:val="002402E9"/>
    <w:rsid w:val="002403BF"/>
    <w:rsid w:val="0024084B"/>
    <w:rsid w:val="00241B94"/>
    <w:rsid w:val="00243ACA"/>
    <w:rsid w:val="00245C51"/>
    <w:rsid w:val="00245CD2"/>
    <w:rsid w:val="00246230"/>
    <w:rsid w:val="00250AB9"/>
    <w:rsid w:val="00250CED"/>
    <w:rsid w:val="00251759"/>
    <w:rsid w:val="002519E5"/>
    <w:rsid w:val="00253E9C"/>
    <w:rsid w:val="00254B06"/>
    <w:rsid w:val="00257AA6"/>
    <w:rsid w:val="00257DE6"/>
    <w:rsid w:val="002606BD"/>
    <w:rsid w:val="00261A12"/>
    <w:rsid w:val="00261B55"/>
    <w:rsid w:val="00262186"/>
    <w:rsid w:val="002639DA"/>
    <w:rsid w:val="00264C5A"/>
    <w:rsid w:val="002664C0"/>
    <w:rsid w:val="002701F9"/>
    <w:rsid w:val="00270990"/>
    <w:rsid w:val="002711A6"/>
    <w:rsid w:val="00271E1B"/>
    <w:rsid w:val="002731B2"/>
    <w:rsid w:val="002733E6"/>
    <w:rsid w:val="002740C9"/>
    <w:rsid w:val="0027599A"/>
    <w:rsid w:val="00275C67"/>
    <w:rsid w:val="00276A65"/>
    <w:rsid w:val="00276C1E"/>
    <w:rsid w:val="00277549"/>
    <w:rsid w:val="00280747"/>
    <w:rsid w:val="00280B48"/>
    <w:rsid w:val="0028150F"/>
    <w:rsid w:val="00281659"/>
    <w:rsid w:val="00281EEF"/>
    <w:rsid w:val="002829A7"/>
    <w:rsid w:val="00282EB6"/>
    <w:rsid w:val="00283844"/>
    <w:rsid w:val="002841FA"/>
    <w:rsid w:val="00284621"/>
    <w:rsid w:val="00284A9C"/>
    <w:rsid w:val="00286762"/>
    <w:rsid w:val="00286981"/>
    <w:rsid w:val="0029250E"/>
    <w:rsid w:val="0029286A"/>
    <w:rsid w:val="002939D5"/>
    <w:rsid w:val="00293ED8"/>
    <w:rsid w:val="00297425"/>
    <w:rsid w:val="00297C73"/>
    <w:rsid w:val="002A0655"/>
    <w:rsid w:val="002A0F92"/>
    <w:rsid w:val="002A123F"/>
    <w:rsid w:val="002A43F1"/>
    <w:rsid w:val="002A6401"/>
    <w:rsid w:val="002A7EC4"/>
    <w:rsid w:val="002B35BC"/>
    <w:rsid w:val="002B4B16"/>
    <w:rsid w:val="002B539D"/>
    <w:rsid w:val="002B6845"/>
    <w:rsid w:val="002B7DAC"/>
    <w:rsid w:val="002C01DD"/>
    <w:rsid w:val="002C0485"/>
    <w:rsid w:val="002C206D"/>
    <w:rsid w:val="002C2A1D"/>
    <w:rsid w:val="002C2AD1"/>
    <w:rsid w:val="002C3268"/>
    <w:rsid w:val="002C32F4"/>
    <w:rsid w:val="002C35AD"/>
    <w:rsid w:val="002C4CC6"/>
    <w:rsid w:val="002C4D19"/>
    <w:rsid w:val="002C7353"/>
    <w:rsid w:val="002D0AC4"/>
    <w:rsid w:val="002D0B37"/>
    <w:rsid w:val="002D0E8E"/>
    <w:rsid w:val="002D134C"/>
    <w:rsid w:val="002D1EC5"/>
    <w:rsid w:val="002D1F57"/>
    <w:rsid w:val="002D58C4"/>
    <w:rsid w:val="002D5D83"/>
    <w:rsid w:val="002D5E49"/>
    <w:rsid w:val="002D6143"/>
    <w:rsid w:val="002D7CFF"/>
    <w:rsid w:val="002D7D87"/>
    <w:rsid w:val="002D7FB9"/>
    <w:rsid w:val="002E18BB"/>
    <w:rsid w:val="002E3D94"/>
    <w:rsid w:val="002E6799"/>
    <w:rsid w:val="002E7348"/>
    <w:rsid w:val="002E796F"/>
    <w:rsid w:val="002F0C52"/>
    <w:rsid w:val="002F1F2A"/>
    <w:rsid w:val="002F206D"/>
    <w:rsid w:val="002F4702"/>
    <w:rsid w:val="002F4979"/>
    <w:rsid w:val="002F6B1E"/>
    <w:rsid w:val="0030149D"/>
    <w:rsid w:val="00302A8E"/>
    <w:rsid w:val="00302D03"/>
    <w:rsid w:val="00302E5F"/>
    <w:rsid w:val="0030324A"/>
    <w:rsid w:val="003043F5"/>
    <w:rsid w:val="00305504"/>
    <w:rsid w:val="00305893"/>
    <w:rsid w:val="003071D3"/>
    <w:rsid w:val="00307950"/>
    <w:rsid w:val="00307E26"/>
    <w:rsid w:val="00310A50"/>
    <w:rsid w:val="00312262"/>
    <w:rsid w:val="00312C09"/>
    <w:rsid w:val="00313296"/>
    <w:rsid w:val="00315D01"/>
    <w:rsid w:val="003166ED"/>
    <w:rsid w:val="00316BD3"/>
    <w:rsid w:val="00316CCF"/>
    <w:rsid w:val="003200C7"/>
    <w:rsid w:val="0032165E"/>
    <w:rsid w:val="00321A19"/>
    <w:rsid w:val="00321E4C"/>
    <w:rsid w:val="003226F3"/>
    <w:rsid w:val="00324734"/>
    <w:rsid w:val="0032506C"/>
    <w:rsid w:val="003274A0"/>
    <w:rsid w:val="00336106"/>
    <w:rsid w:val="003368CC"/>
    <w:rsid w:val="003377FE"/>
    <w:rsid w:val="00340671"/>
    <w:rsid w:val="003409D6"/>
    <w:rsid w:val="00340EA9"/>
    <w:rsid w:val="00341D8D"/>
    <w:rsid w:val="00341E31"/>
    <w:rsid w:val="00341FD2"/>
    <w:rsid w:val="00341FFB"/>
    <w:rsid w:val="0034300B"/>
    <w:rsid w:val="00343FC6"/>
    <w:rsid w:val="003443C0"/>
    <w:rsid w:val="0034557E"/>
    <w:rsid w:val="00345809"/>
    <w:rsid w:val="003461DB"/>
    <w:rsid w:val="003477D8"/>
    <w:rsid w:val="0035028F"/>
    <w:rsid w:val="0035063C"/>
    <w:rsid w:val="00351074"/>
    <w:rsid w:val="0035164C"/>
    <w:rsid w:val="00352B74"/>
    <w:rsid w:val="00356A14"/>
    <w:rsid w:val="00357034"/>
    <w:rsid w:val="00357B4B"/>
    <w:rsid w:val="00361F6B"/>
    <w:rsid w:val="00362229"/>
    <w:rsid w:val="00362655"/>
    <w:rsid w:val="00363053"/>
    <w:rsid w:val="003660BB"/>
    <w:rsid w:val="0037127A"/>
    <w:rsid w:val="0037309D"/>
    <w:rsid w:val="0037472D"/>
    <w:rsid w:val="00374779"/>
    <w:rsid w:val="00374F5C"/>
    <w:rsid w:val="00375CC7"/>
    <w:rsid w:val="00380972"/>
    <w:rsid w:val="00381890"/>
    <w:rsid w:val="003835F2"/>
    <w:rsid w:val="00383D87"/>
    <w:rsid w:val="0038488B"/>
    <w:rsid w:val="0038504F"/>
    <w:rsid w:val="0038526C"/>
    <w:rsid w:val="003857AC"/>
    <w:rsid w:val="00385FFA"/>
    <w:rsid w:val="00386BE1"/>
    <w:rsid w:val="00386C17"/>
    <w:rsid w:val="00390573"/>
    <w:rsid w:val="003914C9"/>
    <w:rsid w:val="00396F0F"/>
    <w:rsid w:val="00397BF5"/>
    <w:rsid w:val="00397CA1"/>
    <w:rsid w:val="00397D13"/>
    <w:rsid w:val="003A0534"/>
    <w:rsid w:val="003A06AF"/>
    <w:rsid w:val="003A16CD"/>
    <w:rsid w:val="003A3435"/>
    <w:rsid w:val="003A353A"/>
    <w:rsid w:val="003A7F3F"/>
    <w:rsid w:val="003B2A72"/>
    <w:rsid w:val="003B30F9"/>
    <w:rsid w:val="003B397E"/>
    <w:rsid w:val="003B4054"/>
    <w:rsid w:val="003B4C76"/>
    <w:rsid w:val="003B4FF1"/>
    <w:rsid w:val="003B534D"/>
    <w:rsid w:val="003B5C4F"/>
    <w:rsid w:val="003B6228"/>
    <w:rsid w:val="003B72F4"/>
    <w:rsid w:val="003B76A3"/>
    <w:rsid w:val="003B78FF"/>
    <w:rsid w:val="003B7D3A"/>
    <w:rsid w:val="003B7DA6"/>
    <w:rsid w:val="003C0536"/>
    <w:rsid w:val="003C20D9"/>
    <w:rsid w:val="003C3847"/>
    <w:rsid w:val="003C4BCB"/>
    <w:rsid w:val="003C7F2B"/>
    <w:rsid w:val="003D0D65"/>
    <w:rsid w:val="003D2A4A"/>
    <w:rsid w:val="003D2FBE"/>
    <w:rsid w:val="003D3F01"/>
    <w:rsid w:val="003D525D"/>
    <w:rsid w:val="003D6E08"/>
    <w:rsid w:val="003D6E42"/>
    <w:rsid w:val="003D725A"/>
    <w:rsid w:val="003E0A3C"/>
    <w:rsid w:val="003E0AA8"/>
    <w:rsid w:val="003E4670"/>
    <w:rsid w:val="003E6378"/>
    <w:rsid w:val="003E66F6"/>
    <w:rsid w:val="003E6885"/>
    <w:rsid w:val="003E7246"/>
    <w:rsid w:val="003F0ED6"/>
    <w:rsid w:val="003F1BF6"/>
    <w:rsid w:val="003F27A2"/>
    <w:rsid w:val="003F412A"/>
    <w:rsid w:val="003F4DB2"/>
    <w:rsid w:val="003F5361"/>
    <w:rsid w:val="003F68A0"/>
    <w:rsid w:val="003F6D2B"/>
    <w:rsid w:val="003F7581"/>
    <w:rsid w:val="003F7834"/>
    <w:rsid w:val="003F7B13"/>
    <w:rsid w:val="0040190B"/>
    <w:rsid w:val="00402A00"/>
    <w:rsid w:val="00402E4C"/>
    <w:rsid w:val="00403580"/>
    <w:rsid w:val="00404269"/>
    <w:rsid w:val="00405341"/>
    <w:rsid w:val="00406F38"/>
    <w:rsid w:val="0040704B"/>
    <w:rsid w:val="0040725B"/>
    <w:rsid w:val="00407277"/>
    <w:rsid w:val="004114F1"/>
    <w:rsid w:val="00413E29"/>
    <w:rsid w:val="0041695A"/>
    <w:rsid w:val="00416A87"/>
    <w:rsid w:val="00417391"/>
    <w:rsid w:val="0041760D"/>
    <w:rsid w:val="00420ACA"/>
    <w:rsid w:val="00420BD4"/>
    <w:rsid w:val="0042234E"/>
    <w:rsid w:val="00423122"/>
    <w:rsid w:val="00424A4B"/>
    <w:rsid w:val="00424A61"/>
    <w:rsid w:val="004263DF"/>
    <w:rsid w:val="004272FA"/>
    <w:rsid w:val="00430A49"/>
    <w:rsid w:val="004329A3"/>
    <w:rsid w:val="00433F94"/>
    <w:rsid w:val="0043409A"/>
    <w:rsid w:val="0043665A"/>
    <w:rsid w:val="0043693C"/>
    <w:rsid w:val="00437A20"/>
    <w:rsid w:val="004406E8"/>
    <w:rsid w:val="00440882"/>
    <w:rsid w:val="00441436"/>
    <w:rsid w:val="004432DB"/>
    <w:rsid w:val="004502B0"/>
    <w:rsid w:val="0045080B"/>
    <w:rsid w:val="00451282"/>
    <w:rsid w:val="0045156C"/>
    <w:rsid w:val="00451705"/>
    <w:rsid w:val="00451976"/>
    <w:rsid w:val="00452AA9"/>
    <w:rsid w:val="00452C7C"/>
    <w:rsid w:val="00452E7F"/>
    <w:rsid w:val="00453815"/>
    <w:rsid w:val="00453CE8"/>
    <w:rsid w:val="004541FE"/>
    <w:rsid w:val="0045447B"/>
    <w:rsid w:val="004552A1"/>
    <w:rsid w:val="00455ABD"/>
    <w:rsid w:val="00455FCA"/>
    <w:rsid w:val="00456366"/>
    <w:rsid w:val="00456CAE"/>
    <w:rsid w:val="00457B05"/>
    <w:rsid w:val="00457B21"/>
    <w:rsid w:val="0046034E"/>
    <w:rsid w:val="00460EC2"/>
    <w:rsid w:val="00461120"/>
    <w:rsid w:val="0046179B"/>
    <w:rsid w:val="004619A6"/>
    <w:rsid w:val="004624FB"/>
    <w:rsid w:val="004629D8"/>
    <w:rsid w:val="004630AF"/>
    <w:rsid w:val="00463FF0"/>
    <w:rsid w:val="00464BCA"/>
    <w:rsid w:val="00464CC0"/>
    <w:rsid w:val="00466C0B"/>
    <w:rsid w:val="00467842"/>
    <w:rsid w:val="00467A84"/>
    <w:rsid w:val="00471DE8"/>
    <w:rsid w:val="00471FE5"/>
    <w:rsid w:val="00474A6D"/>
    <w:rsid w:val="00476917"/>
    <w:rsid w:val="00481FFA"/>
    <w:rsid w:val="00482D1B"/>
    <w:rsid w:val="00485759"/>
    <w:rsid w:val="0048589D"/>
    <w:rsid w:val="00486CDB"/>
    <w:rsid w:val="004902DD"/>
    <w:rsid w:val="00490AB3"/>
    <w:rsid w:val="00492A79"/>
    <w:rsid w:val="00493085"/>
    <w:rsid w:val="0049320F"/>
    <w:rsid w:val="00495A19"/>
    <w:rsid w:val="00495ADC"/>
    <w:rsid w:val="00495E23"/>
    <w:rsid w:val="004A15B0"/>
    <w:rsid w:val="004A1811"/>
    <w:rsid w:val="004A3581"/>
    <w:rsid w:val="004B241C"/>
    <w:rsid w:val="004B2CFA"/>
    <w:rsid w:val="004B38B6"/>
    <w:rsid w:val="004B417A"/>
    <w:rsid w:val="004B4F5A"/>
    <w:rsid w:val="004C058C"/>
    <w:rsid w:val="004C0700"/>
    <w:rsid w:val="004C0D53"/>
    <w:rsid w:val="004C108A"/>
    <w:rsid w:val="004C17A6"/>
    <w:rsid w:val="004C2CDE"/>
    <w:rsid w:val="004C3434"/>
    <w:rsid w:val="004C49C5"/>
    <w:rsid w:val="004C4F4A"/>
    <w:rsid w:val="004C5085"/>
    <w:rsid w:val="004C5C60"/>
    <w:rsid w:val="004C6437"/>
    <w:rsid w:val="004C708D"/>
    <w:rsid w:val="004D0589"/>
    <w:rsid w:val="004D1C4A"/>
    <w:rsid w:val="004D2448"/>
    <w:rsid w:val="004D24D2"/>
    <w:rsid w:val="004D25A8"/>
    <w:rsid w:val="004D33FB"/>
    <w:rsid w:val="004D3F19"/>
    <w:rsid w:val="004D5B11"/>
    <w:rsid w:val="004E0B65"/>
    <w:rsid w:val="004E2882"/>
    <w:rsid w:val="004E43F0"/>
    <w:rsid w:val="004E4608"/>
    <w:rsid w:val="004E665D"/>
    <w:rsid w:val="004E6EEA"/>
    <w:rsid w:val="004F3979"/>
    <w:rsid w:val="004F648F"/>
    <w:rsid w:val="004F76AB"/>
    <w:rsid w:val="00500CF0"/>
    <w:rsid w:val="00501513"/>
    <w:rsid w:val="0050335F"/>
    <w:rsid w:val="00504C1F"/>
    <w:rsid w:val="005054F0"/>
    <w:rsid w:val="00512357"/>
    <w:rsid w:val="00513140"/>
    <w:rsid w:val="00513476"/>
    <w:rsid w:val="00513ABC"/>
    <w:rsid w:val="00513D19"/>
    <w:rsid w:val="00513D33"/>
    <w:rsid w:val="005148D0"/>
    <w:rsid w:val="005157C9"/>
    <w:rsid w:val="005161F7"/>
    <w:rsid w:val="005163D4"/>
    <w:rsid w:val="00517C9A"/>
    <w:rsid w:val="00520100"/>
    <w:rsid w:val="00522946"/>
    <w:rsid w:val="00524D5A"/>
    <w:rsid w:val="00525B98"/>
    <w:rsid w:val="00525D32"/>
    <w:rsid w:val="00525F55"/>
    <w:rsid w:val="00526860"/>
    <w:rsid w:val="00526AA9"/>
    <w:rsid w:val="005274EA"/>
    <w:rsid w:val="005304E7"/>
    <w:rsid w:val="00530B8C"/>
    <w:rsid w:val="00530F3A"/>
    <w:rsid w:val="005314B4"/>
    <w:rsid w:val="00533615"/>
    <w:rsid w:val="00533D7D"/>
    <w:rsid w:val="00534C9B"/>
    <w:rsid w:val="00535A79"/>
    <w:rsid w:val="00536094"/>
    <w:rsid w:val="00536101"/>
    <w:rsid w:val="00536315"/>
    <w:rsid w:val="00542772"/>
    <w:rsid w:val="00542D58"/>
    <w:rsid w:val="00542DAF"/>
    <w:rsid w:val="00543B8E"/>
    <w:rsid w:val="00544947"/>
    <w:rsid w:val="00545256"/>
    <w:rsid w:val="0055035B"/>
    <w:rsid w:val="005511AC"/>
    <w:rsid w:val="005516C4"/>
    <w:rsid w:val="00553F15"/>
    <w:rsid w:val="00554EEE"/>
    <w:rsid w:val="005564FC"/>
    <w:rsid w:val="00556C79"/>
    <w:rsid w:val="0055718C"/>
    <w:rsid w:val="005601A3"/>
    <w:rsid w:val="00560755"/>
    <w:rsid w:val="00560DF6"/>
    <w:rsid w:val="0056216D"/>
    <w:rsid w:val="0056252A"/>
    <w:rsid w:val="00564C09"/>
    <w:rsid w:val="00564F6F"/>
    <w:rsid w:val="00564FBF"/>
    <w:rsid w:val="00565782"/>
    <w:rsid w:val="005661F2"/>
    <w:rsid w:val="00566458"/>
    <w:rsid w:val="005702D4"/>
    <w:rsid w:val="00571993"/>
    <w:rsid w:val="005752BE"/>
    <w:rsid w:val="00575369"/>
    <w:rsid w:val="00575809"/>
    <w:rsid w:val="005763F0"/>
    <w:rsid w:val="00576BFD"/>
    <w:rsid w:val="00583CB7"/>
    <w:rsid w:val="00583D18"/>
    <w:rsid w:val="0058407B"/>
    <w:rsid w:val="00584433"/>
    <w:rsid w:val="005851CE"/>
    <w:rsid w:val="00585A00"/>
    <w:rsid w:val="00585F4F"/>
    <w:rsid w:val="00591A93"/>
    <w:rsid w:val="00591F28"/>
    <w:rsid w:val="005938ED"/>
    <w:rsid w:val="00595CDE"/>
    <w:rsid w:val="005962B4"/>
    <w:rsid w:val="00596448"/>
    <w:rsid w:val="0059657C"/>
    <w:rsid w:val="00596ABC"/>
    <w:rsid w:val="005970CC"/>
    <w:rsid w:val="005A0994"/>
    <w:rsid w:val="005A0A2C"/>
    <w:rsid w:val="005A150D"/>
    <w:rsid w:val="005A1B0E"/>
    <w:rsid w:val="005A2BB7"/>
    <w:rsid w:val="005A30D0"/>
    <w:rsid w:val="005A31CC"/>
    <w:rsid w:val="005A32CA"/>
    <w:rsid w:val="005A3319"/>
    <w:rsid w:val="005A4694"/>
    <w:rsid w:val="005A4D2E"/>
    <w:rsid w:val="005A4FBD"/>
    <w:rsid w:val="005A5FD2"/>
    <w:rsid w:val="005A75EE"/>
    <w:rsid w:val="005A7873"/>
    <w:rsid w:val="005A7DEA"/>
    <w:rsid w:val="005B02BA"/>
    <w:rsid w:val="005B1545"/>
    <w:rsid w:val="005B6114"/>
    <w:rsid w:val="005B616B"/>
    <w:rsid w:val="005B63DE"/>
    <w:rsid w:val="005B67B3"/>
    <w:rsid w:val="005B73CC"/>
    <w:rsid w:val="005B7690"/>
    <w:rsid w:val="005B7DA3"/>
    <w:rsid w:val="005B7F9D"/>
    <w:rsid w:val="005C015F"/>
    <w:rsid w:val="005C1698"/>
    <w:rsid w:val="005C4771"/>
    <w:rsid w:val="005D0D4B"/>
    <w:rsid w:val="005D17F9"/>
    <w:rsid w:val="005D1DB2"/>
    <w:rsid w:val="005D1DFE"/>
    <w:rsid w:val="005D2449"/>
    <w:rsid w:val="005D46F4"/>
    <w:rsid w:val="005D5262"/>
    <w:rsid w:val="005D6468"/>
    <w:rsid w:val="005D6C25"/>
    <w:rsid w:val="005D78A0"/>
    <w:rsid w:val="005E0243"/>
    <w:rsid w:val="005E06A3"/>
    <w:rsid w:val="005E49CD"/>
    <w:rsid w:val="005E49E8"/>
    <w:rsid w:val="005E57BE"/>
    <w:rsid w:val="005E60C1"/>
    <w:rsid w:val="005E6488"/>
    <w:rsid w:val="005E7B7C"/>
    <w:rsid w:val="005F229C"/>
    <w:rsid w:val="005F3689"/>
    <w:rsid w:val="005F4068"/>
    <w:rsid w:val="005F4214"/>
    <w:rsid w:val="005F4EA7"/>
    <w:rsid w:val="005F5834"/>
    <w:rsid w:val="005F5C3F"/>
    <w:rsid w:val="0060128F"/>
    <w:rsid w:val="00602202"/>
    <w:rsid w:val="00602AA1"/>
    <w:rsid w:val="00602DDB"/>
    <w:rsid w:val="006100B7"/>
    <w:rsid w:val="00610442"/>
    <w:rsid w:val="00610771"/>
    <w:rsid w:val="00611F18"/>
    <w:rsid w:val="00611F35"/>
    <w:rsid w:val="006138BD"/>
    <w:rsid w:val="006150A5"/>
    <w:rsid w:val="006158CF"/>
    <w:rsid w:val="00615949"/>
    <w:rsid w:val="00615D21"/>
    <w:rsid w:val="006161A4"/>
    <w:rsid w:val="006164CF"/>
    <w:rsid w:val="0062077A"/>
    <w:rsid w:val="00621505"/>
    <w:rsid w:val="00621D5B"/>
    <w:rsid w:val="00622509"/>
    <w:rsid w:val="006232EE"/>
    <w:rsid w:val="00624D7B"/>
    <w:rsid w:val="006251ED"/>
    <w:rsid w:val="00632C0C"/>
    <w:rsid w:val="006339EF"/>
    <w:rsid w:val="00640D61"/>
    <w:rsid w:val="00643B8C"/>
    <w:rsid w:val="00644BAD"/>
    <w:rsid w:val="00646CEE"/>
    <w:rsid w:val="00647B23"/>
    <w:rsid w:val="00652057"/>
    <w:rsid w:val="00652F05"/>
    <w:rsid w:val="00653088"/>
    <w:rsid w:val="006534C5"/>
    <w:rsid w:val="00653C7F"/>
    <w:rsid w:val="0065427C"/>
    <w:rsid w:val="00656C30"/>
    <w:rsid w:val="00657078"/>
    <w:rsid w:val="006576FD"/>
    <w:rsid w:val="00657869"/>
    <w:rsid w:val="00657BF6"/>
    <w:rsid w:val="00660320"/>
    <w:rsid w:val="00664CA3"/>
    <w:rsid w:val="006651CA"/>
    <w:rsid w:val="00666784"/>
    <w:rsid w:val="00666AD7"/>
    <w:rsid w:val="00667257"/>
    <w:rsid w:val="006707DE"/>
    <w:rsid w:val="0067129D"/>
    <w:rsid w:val="00671698"/>
    <w:rsid w:val="00671C78"/>
    <w:rsid w:val="00672A5F"/>
    <w:rsid w:val="00673D34"/>
    <w:rsid w:val="00674AB9"/>
    <w:rsid w:val="00676153"/>
    <w:rsid w:val="00676178"/>
    <w:rsid w:val="00681B39"/>
    <w:rsid w:val="006828B9"/>
    <w:rsid w:val="00682B02"/>
    <w:rsid w:val="00682C3C"/>
    <w:rsid w:val="00683011"/>
    <w:rsid w:val="006855E0"/>
    <w:rsid w:val="00686904"/>
    <w:rsid w:val="00686F62"/>
    <w:rsid w:val="006872A4"/>
    <w:rsid w:val="00687BB7"/>
    <w:rsid w:val="006907C7"/>
    <w:rsid w:val="00691072"/>
    <w:rsid w:val="00691165"/>
    <w:rsid w:val="00691176"/>
    <w:rsid w:val="006912AF"/>
    <w:rsid w:val="00692B69"/>
    <w:rsid w:val="00692ED0"/>
    <w:rsid w:val="00693811"/>
    <w:rsid w:val="00693A68"/>
    <w:rsid w:val="00693CEE"/>
    <w:rsid w:val="00694146"/>
    <w:rsid w:val="00694A20"/>
    <w:rsid w:val="006959AE"/>
    <w:rsid w:val="006A0646"/>
    <w:rsid w:val="006A0773"/>
    <w:rsid w:val="006A0D70"/>
    <w:rsid w:val="006A0DBB"/>
    <w:rsid w:val="006A14DB"/>
    <w:rsid w:val="006A18E4"/>
    <w:rsid w:val="006A3704"/>
    <w:rsid w:val="006A37C3"/>
    <w:rsid w:val="006A3ED1"/>
    <w:rsid w:val="006A71F0"/>
    <w:rsid w:val="006B1BF8"/>
    <w:rsid w:val="006B2B83"/>
    <w:rsid w:val="006B2D1D"/>
    <w:rsid w:val="006B2F20"/>
    <w:rsid w:val="006B35F2"/>
    <w:rsid w:val="006B3962"/>
    <w:rsid w:val="006B5F0A"/>
    <w:rsid w:val="006B799F"/>
    <w:rsid w:val="006B79BA"/>
    <w:rsid w:val="006C10CE"/>
    <w:rsid w:val="006C480B"/>
    <w:rsid w:val="006C4D4A"/>
    <w:rsid w:val="006C5122"/>
    <w:rsid w:val="006C718A"/>
    <w:rsid w:val="006D2092"/>
    <w:rsid w:val="006D28BD"/>
    <w:rsid w:val="006D2A3A"/>
    <w:rsid w:val="006D6567"/>
    <w:rsid w:val="006D6A93"/>
    <w:rsid w:val="006E064A"/>
    <w:rsid w:val="006E0F76"/>
    <w:rsid w:val="006E1D51"/>
    <w:rsid w:val="006E2CDD"/>
    <w:rsid w:val="006E2FBA"/>
    <w:rsid w:val="006E3A4F"/>
    <w:rsid w:val="006E47DC"/>
    <w:rsid w:val="006E4C8A"/>
    <w:rsid w:val="006E58A5"/>
    <w:rsid w:val="006E617C"/>
    <w:rsid w:val="006E7078"/>
    <w:rsid w:val="006E77DC"/>
    <w:rsid w:val="006E78A5"/>
    <w:rsid w:val="006F01C0"/>
    <w:rsid w:val="006F037E"/>
    <w:rsid w:val="006F0901"/>
    <w:rsid w:val="006F1646"/>
    <w:rsid w:val="006F1D24"/>
    <w:rsid w:val="006F2B54"/>
    <w:rsid w:val="006F2ED8"/>
    <w:rsid w:val="006F339E"/>
    <w:rsid w:val="006F3A42"/>
    <w:rsid w:val="006F3AB4"/>
    <w:rsid w:val="006F4361"/>
    <w:rsid w:val="006F58C2"/>
    <w:rsid w:val="006F7E5E"/>
    <w:rsid w:val="0070018D"/>
    <w:rsid w:val="00701607"/>
    <w:rsid w:val="00701746"/>
    <w:rsid w:val="00702313"/>
    <w:rsid w:val="0070381B"/>
    <w:rsid w:val="0070393C"/>
    <w:rsid w:val="00706745"/>
    <w:rsid w:val="007105D4"/>
    <w:rsid w:val="00710B0B"/>
    <w:rsid w:val="00711386"/>
    <w:rsid w:val="00712364"/>
    <w:rsid w:val="0071239F"/>
    <w:rsid w:val="007151A6"/>
    <w:rsid w:val="00716B3E"/>
    <w:rsid w:val="00721650"/>
    <w:rsid w:val="00722786"/>
    <w:rsid w:val="00726BE1"/>
    <w:rsid w:val="00730297"/>
    <w:rsid w:val="00730AC2"/>
    <w:rsid w:val="00730BB9"/>
    <w:rsid w:val="00731CF1"/>
    <w:rsid w:val="00731D23"/>
    <w:rsid w:val="007329CA"/>
    <w:rsid w:val="00734B67"/>
    <w:rsid w:val="00735AEE"/>
    <w:rsid w:val="00736C5C"/>
    <w:rsid w:val="00736F8E"/>
    <w:rsid w:val="0073789D"/>
    <w:rsid w:val="00737B26"/>
    <w:rsid w:val="00740E60"/>
    <w:rsid w:val="0074199C"/>
    <w:rsid w:val="0074227D"/>
    <w:rsid w:val="0074255D"/>
    <w:rsid w:val="00742592"/>
    <w:rsid w:val="00744233"/>
    <w:rsid w:val="007445CC"/>
    <w:rsid w:val="007448FB"/>
    <w:rsid w:val="007460E6"/>
    <w:rsid w:val="00746B73"/>
    <w:rsid w:val="007506BF"/>
    <w:rsid w:val="00751149"/>
    <w:rsid w:val="0075140E"/>
    <w:rsid w:val="00757735"/>
    <w:rsid w:val="0076033E"/>
    <w:rsid w:val="00760F08"/>
    <w:rsid w:val="00761B84"/>
    <w:rsid w:val="00763840"/>
    <w:rsid w:val="0076544B"/>
    <w:rsid w:val="00765E31"/>
    <w:rsid w:val="0077026F"/>
    <w:rsid w:val="0077069E"/>
    <w:rsid w:val="00770A77"/>
    <w:rsid w:val="007715C4"/>
    <w:rsid w:val="007719AD"/>
    <w:rsid w:val="007719B1"/>
    <w:rsid w:val="00771AF6"/>
    <w:rsid w:val="007728FB"/>
    <w:rsid w:val="0077537A"/>
    <w:rsid w:val="00775C73"/>
    <w:rsid w:val="007762FD"/>
    <w:rsid w:val="0077771B"/>
    <w:rsid w:val="007809C7"/>
    <w:rsid w:val="0078292B"/>
    <w:rsid w:val="0078331E"/>
    <w:rsid w:val="00783D4B"/>
    <w:rsid w:val="00784EB1"/>
    <w:rsid w:val="007854C1"/>
    <w:rsid w:val="007862E8"/>
    <w:rsid w:val="007866A1"/>
    <w:rsid w:val="00786A2B"/>
    <w:rsid w:val="00786A5F"/>
    <w:rsid w:val="007875BC"/>
    <w:rsid w:val="00792A86"/>
    <w:rsid w:val="00793018"/>
    <w:rsid w:val="007944CC"/>
    <w:rsid w:val="00796054"/>
    <w:rsid w:val="007960A4"/>
    <w:rsid w:val="00796F40"/>
    <w:rsid w:val="00797834"/>
    <w:rsid w:val="007A11AC"/>
    <w:rsid w:val="007A1270"/>
    <w:rsid w:val="007A1D9E"/>
    <w:rsid w:val="007A3A60"/>
    <w:rsid w:val="007A3CC3"/>
    <w:rsid w:val="007A3DD2"/>
    <w:rsid w:val="007A426F"/>
    <w:rsid w:val="007A4D67"/>
    <w:rsid w:val="007A5281"/>
    <w:rsid w:val="007A6247"/>
    <w:rsid w:val="007A798E"/>
    <w:rsid w:val="007B0BAA"/>
    <w:rsid w:val="007B3E63"/>
    <w:rsid w:val="007B4D39"/>
    <w:rsid w:val="007B4E98"/>
    <w:rsid w:val="007B770F"/>
    <w:rsid w:val="007C0E88"/>
    <w:rsid w:val="007C1E38"/>
    <w:rsid w:val="007C2A5E"/>
    <w:rsid w:val="007C2D94"/>
    <w:rsid w:val="007C5827"/>
    <w:rsid w:val="007C6630"/>
    <w:rsid w:val="007D113A"/>
    <w:rsid w:val="007D2FF3"/>
    <w:rsid w:val="007D4436"/>
    <w:rsid w:val="007D6676"/>
    <w:rsid w:val="007E05BA"/>
    <w:rsid w:val="007E10BB"/>
    <w:rsid w:val="007E1131"/>
    <w:rsid w:val="007E118D"/>
    <w:rsid w:val="007E24A4"/>
    <w:rsid w:val="007E2585"/>
    <w:rsid w:val="007E2B08"/>
    <w:rsid w:val="007E3DBD"/>
    <w:rsid w:val="007E492B"/>
    <w:rsid w:val="007E4A2C"/>
    <w:rsid w:val="007E54EE"/>
    <w:rsid w:val="007E69A0"/>
    <w:rsid w:val="007E75D3"/>
    <w:rsid w:val="007F08D7"/>
    <w:rsid w:val="007F1301"/>
    <w:rsid w:val="007F19AC"/>
    <w:rsid w:val="007F2B1D"/>
    <w:rsid w:val="007F326F"/>
    <w:rsid w:val="007F3A48"/>
    <w:rsid w:val="007F6357"/>
    <w:rsid w:val="007F649B"/>
    <w:rsid w:val="007F6541"/>
    <w:rsid w:val="00800148"/>
    <w:rsid w:val="008003C1"/>
    <w:rsid w:val="00801B20"/>
    <w:rsid w:val="00801F58"/>
    <w:rsid w:val="0080358F"/>
    <w:rsid w:val="008036F9"/>
    <w:rsid w:val="008043C9"/>
    <w:rsid w:val="00805D1A"/>
    <w:rsid w:val="008072D4"/>
    <w:rsid w:val="00810E47"/>
    <w:rsid w:val="00811566"/>
    <w:rsid w:val="00813402"/>
    <w:rsid w:val="00813D8F"/>
    <w:rsid w:val="00813EEE"/>
    <w:rsid w:val="00814E10"/>
    <w:rsid w:val="00820EB5"/>
    <w:rsid w:val="00821A35"/>
    <w:rsid w:val="00823329"/>
    <w:rsid w:val="008245D8"/>
    <w:rsid w:val="008257BC"/>
    <w:rsid w:val="00825F49"/>
    <w:rsid w:val="00826968"/>
    <w:rsid w:val="00830965"/>
    <w:rsid w:val="00831CF7"/>
    <w:rsid w:val="00831E1A"/>
    <w:rsid w:val="00832238"/>
    <w:rsid w:val="00833642"/>
    <w:rsid w:val="008342CB"/>
    <w:rsid w:val="00836242"/>
    <w:rsid w:val="0083647C"/>
    <w:rsid w:val="008375F8"/>
    <w:rsid w:val="008376F5"/>
    <w:rsid w:val="00837B0E"/>
    <w:rsid w:val="00837EA9"/>
    <w:rsid w:val="008405B4"/>
    <w:rsid w:val="00840853"/>
    <w:rsid w:val="00840910"/>
    <w:rsid w:val="00840E55"/>
    <w:rsid w:val="008424D7"/>
    <w:rsid w:val="008444EC"/>
    <w:rsid w:val="00845A43"/>
    <w:rsid w:val="00846EA3"/>
    <w:rsid w:val="008516E4"/>
    <w:rsid w:val="008520C9"/>
    <w:rsid w:val="0085325C"/>
    <w:rsid w:val="00853988"/>
    <w:rsid w:val="00854A54"/>
    <w:rsid w:val="008557E3"/>
    <w:rsid w:val="00856636"/>
    <w:rsid w:val="00856CA5"/>
    <w:rsid w:val="008574F4"/>
    <w:rsid w:val="008603CD"/>
    <w:rsid w:val="0086576E"/>
    <w:rsid w:val="0086686F"/>
    <w:rsid w:val="0086751A"/>
    <w:rsid w:val="0086787E"/>
    <w:rsid w:val="008703B8"/>
    <w:rsid w:val="00872E48"/>
    <w:rsid w:val="00873132"/>
    <w:rsid w:val="0087328D"/>
    <w:rsid w:val="00873665"/>
    <w:rsid w:val="00873875"/>
    <w:rsid w:val="00874447"/>
    <w:rsid w:val="00875076"/>
    <w:rsid w:val="00875E1A"/>
    <w:rsid w:val="00875F54"/>
    <w:rsid w:val="00877EAF"/>
    <w:rsid w:val="00880764"/>
    <w:rsid w:val="0088101C"/>
    <w:rsid w:val="00884BBA"/>
    <w:rsid w:val="0088648C"/>
    <w:rsid w:val="00887257"/>
    <w:rsid w:val="00890377"/>
    <w:rsid w:val="008914F8"/>
    <w:rsid w:val="00892234"/>
    <w:rsid w:val="008924CE"/>
    <w:rsid w:val="008929CF"/>
    <w:rsid w:val="00893D5B"/>
    <w:rsid w:val="00894026"/>
    <w:rsid w:val="00894810"/>
    <w:rsid w:val="00895307"/>
    <w:rsid w:val="008A1991"/>
    <w:rsid w:val="008A225D"/>
    <w:rsid w:val="008A3CB4"/>
    <w:rsid w:val="008A58AB"/>
    <w:rsid w:val="008A6DCF"/>
    <w:rsid w:val="008A6EAC"/>
    <w:rsid w:val="008B205A"/>
    <w:rsid w:val="008B213B"/>
    <w:rsid w:val="008B24B8"/>
    <w:rsid w:val="008B396A"/>
    <w:rsid w:val="008B3A1A"/>
    <w:rsid w:val="008B456E"/>
    <w:rsid w:val="008B5DF6"/>
    <w:rsid w:val="008B6176"/>
    <w:rsid w:val="008B679E"/>
    <w:rsid w:val="008B6BC4"/>
    <w:rsid w:val="008C01F0"/>
    <w:rsid w:val="008C0F81"/>
    <w:rsid w:val="008C16A5"/>
    <w:rsid w:val="008C2F52"/>
    <w:rsid w:val="008C336A"/>
    <w:rsid w:val="008C6CE2"/>
    <w:rsid w:val="008C7C9E"/>
    <w:rsid w:val="008D055B"/>
    <w:rsid w:val="008D0F48"/>
    <w:rsid w:val="008D2D2E"/>
    <w:rsid w:val="008D3684"/>
    <w:rsid w:val="008D4A6F"/>
    <w:rsid w:val="008D4F8C"/>
    <w:rsid w:val="008D7138"/>
    <w:rsid w:val="008D7D7F"/>
    <w:rsid w:val="008E4A93"/>
    <w:rsid w:val="008E5A31"/>
    <w:rsid w:val="008E5B3D"/>
    <w:rsid w:val="008E5EF4"/>
    <w:rsid w:val="008E6E01"/>
    <w:rsid w:val="008E7806"/>
    <w:rsid w:val="008F0280"/>
    <w:rsid w:val="008F20A2"/>
    <w:rsid w:val="008F4B4E"/>
    <w:rsid w:val="008F5249"/>
    <w:rsid w:val="008F5982"/>
    <w:rsid w:val="008F753E"/>
    <w:rsid w:val="008F7EB9"/>
    <w:rsid w:val="0090146C"/>
    <w:rsid w:val="00902125"/>
    <w:rsid w:val="0090308D"/>
    <w:rsid w:val="009032F6"/>
    <w:rsid w:val="00903E81"/>
    <w:rsid w:val="0090471E"/>
    <w:rsid w:val="0090536A"/>
    <w:rsid w:val="009054FE"/>
    <w:rsid w:val="00906612"/>
    <w:rsid w:val="0091006E"/>
    <w:rsid w:val="0091183B"/>
    <w:rsid w:val="0091220D"/>
    <w:rsid w:val="0091433C"/>
    <w:rsid w:val="009177FB"/>
    <w:rsid w:val="009179BE"/>
    <w:rsid w:val="00917C22"/>
    <w:rsid w:val="00920DD0"/>
    <w:rsid w:val="00922B8B"/>
    <w:rsid w:val="009259F8"/>
    <w:rsid w:val="009264A4"/>
    <w:rsid w:val="0093158B"/>
    <w:rsid w:val="00932B26"/>
    <w:rsid w:val="00933112"/>
    <w:rsid w:val="00933B27"/>
    <w:rsid w:val="00934CBC"/>
    <w:rsid w:val="00934E53"/>
    <w:rsid w:val="00935FAD"/>
    <w:rsid w:val="009363EA"/>
    <w:rsid w:val="0093652F"/>
    <w:rsid w:val="00936F16"/>
    <w:rsid w:val="00940583"/>
    <w:rsid w:val="00940DCA"/>
    <w:rsid w:val="00942AF0"/>
    <w:rsid w:val="00942BFE"/>
    <w:rsid w:val="00943166"/>
    <w:rsid w:val="00944E6C"/>
    <w:rsid w:val="009468AE"/>
    <w:rsid w:val="00950C08"/>
    <w:rsid w:val="00950F16"/>
    <w:rsid w:val="00951915"/>
    <w:rsid w:val="00951A03"/>
    <w:rsid w:val="009522C6"/>
    <w:rsid w:val="00952724"/>
    <w:rsid w:val="00952FF6"/>
    <w:rsid w:val="009550BD"/>
    <w:rsid w:val="0095738B"/>
    <w:rsid w:val="00957C1D"/>
    <w:rsid w:val="009604B5"/>
    <w:rsid w:val="00961173"/>
    <w:rsid w:val="00963516"/>
    <w:rsid w:val="00963C47"/>
    <w:rsid w:val="009641C7"/>
    <w:rsid w:val="0096422A"/>
    <w:rsid w:val="00964CCA"/>
    <w:rsid w:val="009678EE"/>
    <w:rsid w:val="0097174B"/>
    <w:rsid w:val="00971C1A"/>
    <w:rsid w:val="00972705"/>
    <w:rsid w:val="00972862"/>
    <w:rsid w:val="00972AAF"/>
    <w:rsid w:val="009744F0"/>
    <w:rsid w:val="00975629"/>
    <w:rsid w:val="009765EC"/>
    <w:rsid w:val="0098029F"/>
    <w:rsid w:val="00980AD4"/>
    <w:rsid w:val="00982CF2"/>
    <w:rsid w:val="00983F86"/>
    <w:rsid w:val="009845F4"/>
    <w:rsid w:val="009873E4"/>
    <w:rsid w:val="00990C17"/>
    <w:rsid w:val="00991354"/>
    <w:rsid w:val="0099322B"/>
    <w:rsid w:val="00993E1D"/>
    <w:rsid w:val="00994C05"/>
    <w:rsid w:val="009972DF"/>
    <w:rsid w:val="009A2053"/>
    <w:rsid w:val="009A2B19"/>
    <w:rsid w:val="009A419A"/>
    <w:rsid w:val="009A6FEB"/>
    <w:rsid w:val="009A707E"/>
    <w:rsid w:val="009B0ED3"/>
    <w:rsid w:val="009B14E3"/>
    <w:rsid w:val="009B3AF0"/>
    <w:rsid w:val="009B4F60"/>
    <w:rsid w:val="009B7141"/>
    <w:rsid w:val="009B716A"/>
    <w:rsid w:val="009B7B79"/>
    <w:rsid w:val="009C3A00"/>
    <w:rsid w:val="009C3ECA"/>
    <w:rsid w:val="009C55B4"/>
    <w:rsid w:val="009C5C5D"/>
    <w:rsid w:val="009C5C67"/>
    <w:rsid w:val="009C7C56"/>
    <w:rsid w:val="009D1196"/>
    <w:rsid w:val="009D14B2"/>
    <w:rsid w:val="009D1EE1"/>
    <w:rsid w:val="009D38D7"/>
    <w:rsid w:val="009D400C"/>
    <w:rsid w:val="009D66D1"/>
    <w:rsid w:val="009D6B92"/>
    <w:rsid w:val="009D70B7"/>
    <w:rsid w:val="009E0597"/>
    <w:rsid w:val="009E1F80"/>
    <w:rsid w:val="009E2894"/>
    <w:rsid w:val="009E2A55"/>
    <w:rsid w:val="009E2CEE"/>
    <w:rsid w:val="009E3BA5"/>
    <w:rsid w:val="009E4DD0"/>
    <w:rsid w:val="009E7A44"/>
    <w:rsid w:val="009F2C55"/>
    <w:rsid w:val="009F33A8"/>
    <w:rsid w:val="009F43CC"/>
    <w:rsid w:val="009F6C72"/>
    <w:rsid w:val="00A002DC"/>
    <w:rsid w:val="00A0188B"/>
    <w:rsid w:val="00A0326B"/>
    <w:rsid w:val="00A04834"/>
    <w:rsid w:val="00A05976"/>
    <w:rsid w:val="00A05DEA"/>
    <w:rsid w:val="00A05EE9"/>
    <w:rsid w:val="00A062E0"/>
    <w:rsid w:val="00A069BF"/>
    <w:rsid w:val="00A07D6C"/>
    <w:rsid w:val="00A07E06"/>
    <w:rsid w:val="00A112A9"/>
    <w:rsid w:val="00A1149B"/>
    <w:rsid w:val="00A114BF"/>
    <w:rsid w:val="00A11DDC"/>
    <w:rsid w:val="00A12E7E"/>
    <w:rsid w:val="00A13960"/>
    <w:rsid w:val="00A13E78"/>
    <w:rsid w:val="00A14278"/>
    <w:rsid w:val="00A154AF"/>
    <w:rsid w:val="00A16399"/>
    <w:rsid w:val="00A21739"/>
    <w:rsid w:val="00A2549D"/>
    <w:rsid w:val="00A2555E"/>
    <w:rsid w:val="00A26EF6"/>
    <w:rsid w:val="00A3362D"/>
    <w:rsid w:val="00A35A5C"/>
    <w:rsid w:val="00A40AB4"/>
    <w:rsid w:val="00A41797"/>
    <w:rsid w:val="00A42198"/>
    <w:rsid w:val="00A43813"/>
    <w:rsid w:val="00A471E6"/>
    <w:rsid w:val="00A50000"/>
    <w:rsid w:val="00A539DB"/>
    <w:rsid w:val="00A542B1"/>
    <w:rsid w:val="00A545A1"/>
    <w:rsid w:val="00A55693"/>
    <w:rsid w:val="00A55AEF"/>
    <w:rsid w:val="00A55FDB"/>
    <w:rsid w:val="00A567DD"/>
    <w:rsid w:val="00A56C3C"/>
    <w:rsid w:val="00A57142"/>
    <w:rsid w:val="00A578B5"/>
    <w:rsid w:val="00A60459"/>
    <w:rsid w:val="00A64058"/>
    <w:rsid w:val="00A705C1"/>
    <w:rsid w:val="00A707D0"/>
    <w:rsid w:val="00A70879"/>
    <w:rsid w:val="00A71B39"/>
    <w:rsid w:val="00A7310C"/>
    <w:rsid w:val="00A73E06"/>
    <w:rsid w:val="00A7608A"/>
    <w:rsid w:val="00A81837"/>
    <w:rsid w:val="00A81AE9"/>
    <w:rsid w:val="00A851E3"/>
    <w:rsid w:val="00A86C5D"/>
    <w:rsid w:val="00A8722B"/>
    <w:rsid w:val="00A87C1E"/>
    <w:rsid w:val="00A91983"/>
    <w:rsid w:val="00A91D1D"/>
    <w:rsid w:val="00A93D9A"/>
    <w:rsid w:val="00A95A88"/>
    <w:rsid w:val="00AA0779"/>
    <w:rsid w:val="00AA12F3"/>
    <w:rsid w:val="00AA184A"/>
    <w:rsid w:val="00AA2C62"/>
    <w:rsid w:val="00AA3EC6"/>
    <w:rsid w:val="00AA5E4F"/>
    <w:rsid w:val="00AB09D6"/>
    <w:rsid w:val="00AB0E54"/>
    <w:rsid w:val="00AB22A3"/>
    <w:rsid w:val="00AB34D1"/>
    <w:rsid w:val="00AB4A1F"/>
    <w:rsid w:val="00AB50F7"/>
    <w:rsid w:val="00AB5BF4"/>
    <w:rsid w:val="00AB6234"/>
    <w:rsid w:val="00AB655F"/>
    <w:rsid w:val="00AB7E6E"/>
    <w:rsid w:val="00AC232F"/>
    <w:rsid w:val="00AC2E2E"/>
    <w:rsid w:val="00AC4701"/>
    <w:rsid w:val="00AC4738"/>
    <w:rsid w:val="00AC6A3F"/>
    <w:rsid w:val="00AD27B6"/>
    <w:rsid w:val="00AD2B2C"/>
    <w:rsid w:val="00AD40D0"/>
    <w:rsid w:val="00AD4B8B"/>
    <w:rsid w:val="00AD6BA1"/>
    <w:rsid w:val="00AE037D"/>
    <w:rsid w:val="00AE1F31"/>
    <w:rsid w:val="00AE2150"/>
    <w:rsid w:val="00AE4641"/>
    <w:rsid w:val="00AE581E"/>
    <w:rsid w:val="00AE5CEB"/>
    <w:rsid w:val="00AE5D13"/>
    <w:rsid w:val="00AE6997"/>
    <w:rsid w:val="00AE769C"/>
    <w:rsid w:val="00AF29D3"/>
    <w:rsid w:val="00AF3F45"/>
    <w:rsid w:val="00AF4120"/>
    <w:rsid w:val="00AF42D7"/>
    <w:rsid w:val="00AF4D0C"/>
    <w:rsid w:val="00AF5DA1"/>
    <w:rsid w:val="00AF65F8"/>
    <w:rsid w:val="00AF68F4"/>
    <w:rsid w:val="00AF6D25"/>
    <w:rsid w:val="00AF6E41"/>
    <w:rsid w:val="00AF6EBC"/>
    <w:rsid w:val="00B016E8"/>
    <w:rsid w:val="00B03695"/>
    <w:rsid w:val="00B03C14"/>
    <w:rsid w:val="00B03D59"/>
    <w:rsid w:val="00B05ECB"/>
    <w:rsid w:val="00B0696B"/>
    <w:rsid w:val="00B11935"/>
    <w:rsid w:val="00B1344F"/>
    <w:rsid w:val="00B135C4"/>
    <w:rsid w:val="00B13C84"/>
    <w:rsid w:val="00B14BB3"/>
    <w:rsid w:val="00B1625D"/>
    <w:rsid w:val="00B167D7"/>
    <w:rsid w:val="00B203DD"/>
    <w:rsid w:val="00B206E0"/>
    <w:rsid w:val="00B24975"/>
    <w:rsid w:val="00B24BD3"/>
    <w:rsid w:val="00B25379"/>
    <w:rsid w:val="00B25980"/>
    <w:rsid w:val="00B31160"/>
    <w:rsid w:val="00B3166D"/>
    <w:rsid w:val="00B31905"/>
    <w:rsid w:val="00B32616"/>
    <w:rsid w:val="00B33B36"/>
    <w:rsid w:val="00B33CE0"/>
    <w:rsid w:val="00B34B26"/>
    <w:rsid w:val="00B35630"/>
    <w:rsid w:val="00B365E1"/>
    <w:rsid w:val="00B4128E"/>
    <w:rsid w:val="00B416D7"/>
    <w:rsid w:val="00B4195C"/>
    <w:rsid w:val="00B45161"/>
    <w:rsid w:val="00B4555E"/>
    <w:rsid w:val="00B47735"/>
    <w:rsid w:val="00B537F1"/>
    <w:rsid w:val="00B542EE"/>
    <w:rsid w:val="00B56323"/>
    <w:rsid w:val="00B56E64"/>
    <w:rsid w:val="00B602D7"/>
    <w:rsid w:val="00B63AFE"/>
    <w:rsid w:val="00B644FB"/>
    <w:rsid w:val="00B6556E"/>
    <w:rsid w:val="00B661DD"/>
    <w:rsid w:val="00B67AC7"/>
    <w:rsid w:val="00B67EAF"/>
    <w:rsid w:val="00B71078"/>
    <w:rsid w:val="00B71906"/>
    <w:rsid w:val="00B720AF"/>
    <w:rsid w:val="00B74552"/>
    <w:rsid w:val="00B74E08"/>
    <w:rsid w:val="00B76572"/>
    <w:rsid w:val="00B77D31"/>
    <w:rsid w:val="00B77E36"/>
    <w:rsid w:val="00B81C40"/>
    <w:rsid w:val="00B8262F"/>
    <w:rsid w:val="00B82E46"/>
    <w:rsid w:val="00B8514B"/>
    <w:rsid w:val="00B86BA9"/>
    <w:rsid w:val="00B875DA"/>
    <w:rsid w:val="00B90BD6"/>
    <w:rsid w:val="00B93BFF"/>
    <w:rsid w:val="00B967F8"/>
    <w:rsid w:val="00B97310"/>
    <w:rsid w:val="00BA2231"/>
    <w:rsid w:val="00BA2834"/>
    <w:rsid w:val="00BA2BEA"/>
    <w:rsid w:val="00BA3F7E"/>
    <w:rsid w:val="00BA4DDD"/>
    <w:rsid w:val="00BA5A79"/>
    <w:rsid w:val="00BA6497"/>
    <w:rsid w:val="00BA694A"/>
    <w:rsid w:val="00BA735B"/>
    <w:rsid w:val="00BA7D4E"/>
    <w:rsid w:val="00BB166E"/>
    <w:rsid w:val="00BB446A"/>
    <w:rsid w:val="00BB521A"/>
    <w:rsid w:val="00BB5A50"/>
    <w:rsid w:val="00BB7ECF"/>
    <w:rsid w:val="00BC07CC"/>
    <w:rsid w:val="00BC07F3"/>
    <w:rsid w:val="00BC0B4D"/>
    <w:rsid w:val="00BC1B1C"/>
    <w:rsid w:val="00BC1C22"/>
    <w:rsid w:val="00BC24AB"/>
    <w:rsid w:val="00BC54F3"/>
    <w:rsid w:val="00BC5E6D"/>
    <w:rsid w:val="00BD1135"/>
    <w:rsid w:val="00BD26A3"/>
    <w:rsid w:val="00BD4EC1"/>
    <w:rsid w:val="00BD5255"/>
    <w:rsid w:val="00BD5C98"/>
    <w:rsid w:val="00BD7724"/>
    <w:rsid w:val="00BD7DB2"/>
    <w:rsid w:val="00BE2636"/>
    <w:rsid w:val="00BE4D01"/>
    <w:rsid w:val="00BE57FC"/>
    <w:rsid w:val="00BE76A7"/>
    <w:rsid w:val="00BF0874"/>
    <w:rsid w:val="00BF15A7"/>
    <w:rsid w:val="00BF3C89"/>
    <w:rsid w:val="00BF3DA8"/>
    <w:rsid w:val="00BF5A20"/>
    <w:rsid w:val="00BF6A2C"/>
    <w:rsid w:val="00BF6EF6"/>
    <w:rsid w:val="00BF79FF"/>
    <w:rsid w:val="00C01426"/>
    <w:rsid w:val="00C02533"/>
    <w:rsid w:val="00C0309E"/>
    <w:rsid w:val="00C03917"/>
    <w:rsid w:val="00C039AC"/>
    <w:rsid w:val="00C04EAA"/>
    <w:rsid w:val="00C06318"/>
    <w:rsid w:val="00C07472"/>
    <w:rsid w:val="00C07C41"/>
    <w:rsid w:val="00C10096"/>
    <w:rsid w:val="00C11529"/>
    <w:rsid w:val="00C13C1B"/>
    <w:rsid w:val="00C14A50"/>
    <w:rsid w:val="00C14EA4"/>
    <w:rsid w:val="00C155FB"/>
    <w:rsid w:val="00C15E75"/>
    <w:rsid w:val="00C17A3A"/>
    <w:rsid w:val="00C17BD1"/>
    <w:rsid w:val="00C22CCC"/>
    <w:rsid w:val="00C2353F"/>
    <w:rsid w:val="00C2674C"/>
    <w:rsid w:val="00C27327"/>
    <w:rsid w:val="00C27DE5"/>
    <w:rsid w:val="00C33E2A"/>
    <w:rsid w:val="00C3456E"/>
    <w:rsid w:val="00C35BD8"/>
    <w:rsid w:val="00C35D40"/>
    <w:rsid w:val="00C3707E"/>
    <w:rsid w:val="00C378CD"/>
    <w:rsid w:val="00C4024A"/>
    <w:rsid w:val="00C409B2"/>
    <w:rsid w:val="00C41684"/>
    <w:rsid w:val="00C44196"/>
    <w:rsid w:val="00C4434A"/>
    <w:rsid w:val="00C45332"/>
    <w:rsid w:val="00C4570F"/>
    <w:rsid w:val="00C460DA"/>
    <w:rsid w:val="00C47069"/>
    <w:rsid w:val="00C5130F"/>
    <w:rsid w:val="00C52F29"/>
    <w:rsid w:val="00C53777"/>
    <w:rsid w:val="00C561A4"/>
    <w:rsid w:val="00C573AA"/>
    <w:rsid w:val="00C579F5"/>
    <w:rsid w:val="00C60BC0"/>
    <w:rsid w:val="00C63423"/>
    <w:rsid w:val="00C64EAD"/>
    <w:rsid w:val="00C654DB"/>
    <w:rsid w:val="00C66CFC"/>
    <w:rsid w:val="00C6711A"/>
    <w:rsid w:val="00C67827"/>
    <w:rsid w:val="00C707B4"/>
    <w:rsid w:val="00C73384"/>
    <w:rsid w:val="00C75AE0"/>
    <w:rsid w:val="00C77BF7"/>
    <w:rsid w:val="00C801C6"/>
    <w:rsid w:val="00C803A5"/>
    <w:rsid w:val="00C83BFA"/>
    <w:rsid w:val="00C846B4"/>
    <w:rsid w:val="00C857C5"/>
    <w:rsid w:val="00C85D4E"/>
    <w:rsid w:val="00C8772F"/>
    <w:rsid w:val="00C90ACF"/>
    <w:rsid w:val="00C9463A"/>
    <w:rsid w:val="00C94E93"/>
    <w:rsid w:val="00C95C2C"/>
    <w:rsid w:val="00C96B69"/>
    <w:rsid w:val="00C975DE"/>
    <w:rsid w:val="00CA1206"/>
    <w:rsid w:val="00CA1CCC"/>
    <w:rsid w:val="00CA3611"/>
    <w:rsid w:val="00CA4C2E"/>
    <w:rsid w:val="00CA4ECE"/>
    <w:rsid w:val="00CB24A7"/>
    <w:rsid w:val="00CB2C02"/>
    <w:rsid w:val="00CB3CDF"/>
    <w:rsid w:val="00CB4062"/>
    <w:rsid w:val="00CB61EF"/>
    <w:rsid w:val="00CB64D3"/>
    <w:rsid w:val="00CB6A8D"/>
    <w:rsid w:val="00CC2946"/>
    <w:rsid w:val="00CC38DF"/>
    <w:rsid w:val="00CC3F4A"/>
    <w:rsid w:val="00CC3F4B"/>
    <w:rsid w:val="00CC4392"/>
    <w:rsid w:val="00CC5B3A"/>
    <w:rsid w:val="00CC6F2A"/>
    <w:rsid w:val="00CC73A4"/>
    <w:rsid w:val="00CC75BA"/>
    <w:rsid w:val="00CD036F"/>
    <w:rsid w:val="00CD0932"/>
    <w:rsid w:val="00CD288B"/>
    <w:rsid w:val="00CD2E1E"/>
    <w:rsid w:val="00CD3F7F"/>
    <w:rsid w:val="00CD465D"/>
    <w:rsid w:val="00CD5409"/>
    <w:rsid w:val="00CE0A33"/>
    <w:rsid w:val="00CE33A3"/>
    <w:rsid w:val="00CE41F2"/>
    <w:rsid w:val="00CE4377"/>
    <w:rsid w:val="00CE49F6"/>
    <w:rsid w:val="00CE5AEB"/>
    <w:rsid w:val="00CF2927"/>
    <w:rsid w:val="00CF2D52"/>
    <w:rsid w:val="00CF30DD"/>
    <w:rsid w:val="00CF32E2"/>
    <w:rsid w:val="00CF4D99"/>
    <w:rsid w:val="00CF53C6"/>
    <w:rsid w:val="00CF5472"/>
    <w:rsid w:val="00CF68D6"/>
    <w:rsid w:val="00CF6E7A"/>
    <w:rsid w:val="00CF71BB"/>
    <w:rsid w:val="00CF730C"/>
    <w:rsid w:val="00D0042C"/>
    <w:rsid w:val="00D01DA9"/>
    <w:rsid w:val="00D0256B"/>
    <w:rsid w:val="00D0333E"/>
    <w:rsid w:val="00D03CFB"/>
    <w:rsid w:val="00D03F46"/>
    <w:rsid w:val="00D06003"/>
    <w:rsid w:val="00D07171"/>
    <w:rsid w:val="00D10829"/>
    <w:rsid w:val="00D12B4D"/>
    <w:rsid w:val="00D12F85"/>
    <w:rsid w:val="00D13367"/>
    <w:rsid w:val="00D1403E"/>
    <w:rsid w:val="00D216D5"/>
    <w:rsid w:val="00D21E8B"/>
    <w:rsid w:val="00D25CC6"/>
    <w:rsid w:val="00D25E85"/>
    <w:rsid w:val="00D25F7D"/>
    <w:rsid w:val="00D276B9"/>
    <w:rsid w:val="00D3038D"/>
    <w:rsid w:val="00D304F4"/>
    <w:rsid w:val="00D32C2D"/>
    <w:rsid w:val="00D33E2E"/>
    <w:rsid w:val="00D344B0"/>
    <w:rsid w:val="00D34FA2"/>
    <w:rsid w:val="00D36205"/>
    <w:rsid w:val="00D36AD9"/>
    <w:rsid w:val="00D40239"/>
    <w:rsid w:val="00D41C94"/>
    <w:rsid w:val="00D41E7B"/>
    <w:rsid w:val="00D42076"/>
    <w:rsid w:val="00D432D4"/>
    <w:rsid w:val="00D439BD"/>
    <w:rsid w:val="00D43BAE"/>
    <w:rsid w:val="00D461F6"/>
    <w:rsid w:val="00D4659A"/>
    <w:rsid w:val="00D5101F"/>
    <w:rsid w:val="00D55C7E"/>
    <w:rsid w:val="00D569BC"/>
    <w:rsid w:val="00D56DCF"/>
    <w:rsid w:val="00D57B85"/>
    <w:rsid w:val="00D60255"/>
    <w:rsid w:val="00D607C1"/>
    <w:rsid w:val="00D62047"/>
    <w:rsid w:val="00D622C0"/>
    <w:rsid w:val="00D625C8"/>
    <w:rsid w:val="00D62D5A"/>
    <w:rsid w:val="00D6340D"/>
    <w:rsid w:val="00D6378B"/>
    <w:rsid w:val="00D64865"/>
    <w:rsid w:val="00D654B5"/>
    <w:rsid w:val="00D66C26"/>
    <w:rsid w:val="00D67701"/>
    <w:rsid w:val="00D67992"/>
    <w:rsid w:val="00D7024E"/>
    <w:rsid w:val="00D709C5"/>
    <w:rsid w:val="00D70A8B"/>
    <w:rsid w:val="00D72147"/>
    <w:rsid w:val="00D80525"/>
    <w:rsid w:val="00D80F66"/>
    <w:rsid w:val="00D83812"/>
    <w:rsid w:val="00D85865"/>
    <w:rsid w:val="00D867AD"/>
    <w:rsid w:val="00D86C39"/>
    <w:rsid w:val="00D87A70"/>
    <w:rsid w:val="00D90701"/>
    <w:rsid w:val="00D90F3F"/>
    <w:rsid w:val="00D914BA"/>
    <w:rsid w:val="00D931DF"/>
    <w:rsid w:val="00D9552B"/>
    <w:rsid w:val="00D956D5"/>
    <w:rsid w:val="00D958C4"/>
    <w:rsid w:val="00D95909"/>
    <w:rsid w:val="00D9635D"/>
    <w:rsid w:val="00D96E73"/>
    <w:rsid w:val="00D97081"/>
    <w:rsid w:val="00D973DE"/>
    <w:rsid w:val="00D9789C"/>
    <w:rsid w:val="00DA0EA6"/>
    <w:rsid w:val="00DA2B29"/>
    <w:rsid w:val="00DA3829"/>
    <w:rsid w:val="00DA54F0"/>
    <w:rsid w:val="00DA58D1"/>
    <w:rsid w:val="00DA5E33"/>
    <w:rsid w:val="00DA6533"/>
    <w:rsid w:val="00DB03A9"/>
    <w:rsid w:val="00DB3036"/>
    <w:rsid w:val="00DB32AD"/>
    <w:rsid w:val="00DB505E"/>
    <w:rsid w:val="00DB511C"/>
    <w:rsid w:val="00DB59CA"/>
    <w:rsid w:val="00DB5ECD"/>
    <w:rsid w:val="00DB6539"/>
    <w:rsid w:val="00DB669A"/>
    <w:rsid w:val="00DB7190"/>
    <w:rsid w:val="00DB7450"/>
    <w:rsid w:val="00DB7E0C"/>
    <w:rsid w:val="00DC0C5F"/>
    <w:rsid w:val="00DC215A"/>
    <w:rsid w:val="00DC23DD"/>
    <w:rsid w:val="00DC273D"/>
    <w:rsid w:val="00DC27DD"/>
    <w:rsid w:val="00DC359B"/>
    <w:rsid w:val="00DC47EC"/>
    <w:rsid w:val="00DC4C68"/>
    <w:rsid w:val="00DC5232"/>
    <w:rsid w:val="00DC569F"/>
    <w:rsid w:val="00DC5B75"/>
    <w:rsid w:val="00DC61BB"/>
    <w:rsid w:val="00DC68E2"/>
    <w:rsid w:val="00DC70DF"/>
    <w:rsid w:val="00DC7159"/>
    <w:rsid w:val="00DC73CC"/>
    <w:rsid w:val="00DC7537"/>
    <w:rsid w:val="00DC7945"/>
    <w:rsid w:val="00DC7F69"/>
    <w:rsid w:val="00DD00DB"/>
    <w:rsid w:val="00DD0376"/>
    <w:rsid w:val="00DD0D26"/>
    <w:rsid w:val="00DD2D1B"/>
    <w:rsid w:val="00DD2E0E"/>
    <w:rsid w:val="00DD44E2"/>
    <w:rsid w:val="00DD4ECC"/>
    <w:rsid w:val="00DD5947"/>
    <w:rsid w:val="00DD6E20"/>
    <w:rsid w:val="00DE095F"/>
    <w:rsid w:val="00DE0AD1"/>
    <w:rsid w:val="00DE205F"/>
    <w:rsid w:val="00DE280F"/>
    <w:rsid w:val="00DE3DAD"/>
    <w:rsid w:val="00DE4A58"/>
    <w:rsid w:val="00DE4F13"/>
    <w:rsid w:val="00DE6BF0"/>
    <w:rsid w:val="00DE70CF"/>
    <w:rsid w:val="00DE7FEB"/>
    <w:rsid w:val="00DF0730"/>
    <w:rsid w:val="00DF1B81"/>
    <w:rsid w:val="00DF222D"/>
    <w:rsid w:val="00DF2D6C"/>
    <w:rsid w:val="00DF4100"/>
    <w:rsid w:val="00DF43AC"/>
    <w:rsid w:val="00DF45F9"/>
    <w:rsid w:val="00DF6E51"/>
    <w:rsid w:val="00DF7505"/>
    <w:rsid w:val="00DF78B7"/>
    <w:rsid w:val="00E026F0"/>
    <w:rsid w:val="00E02F77"/>
    <w:rsid w:val="00E03B69"/>
    <w:rsid w:val="00E03DA9"/>
    <w:rsid w:val="00E04278"/>
    <w:rsid w:val="00E046A3"/>
    <w:rsid w:val="00E04C6D"/>
    <w:rsid w:val="00E050B0"/>
    <w:rsid w:val="00E059AB"/>
    <w:rsid w:val="00E05B3D"/>
    <w:rsid w:val="00E05DF3"/>
    <w:rsid w:val="00E060A1"/>
    <w:rsid w:val="00E06A4B"/>
    <w:rsid w:val="00E104F9"/>
    <w:rsid w:val="00E11526"/>
    <w:rsid w:val="00E12217"/>
    <w:rsid w:val="00E132E7"/>
    <w:rsid w:val="00E13836"/>
    <w:rsid w:val="00E13A87"/>
    <w:rsid w:val="00E14E34"/>
    <w:rsid w:val="00E174D9"/>
    <w:rsid w:val="00E2097E"/>
    <w:rsid w:val="00E20B0A"/>
    <w:rsid w:val="00E22CD9"/>
    <w:rsid w:val="00E22E26"/>
    <w:rsid w:val="00E2343E"/>
    <w:rsid w:val="00E301F7"/>
    <w:rsid w:val="00E30E27"/>
    <w:rsid w:val="00E31DD5"/>
    <w:rsid w:val="00E332DC"/>
    <w:rsid w:val="00E37292"/>
    <w:rsid w:val="00E3789A"/>
    <w:rsid w:val="00E40DD1"/>
    <w:rsid w:val="00E410DB"/>
    <w:rsid w:val="00E41481"/>
    <w:rsid w:val="00E43830"/>
    <w:rsid w:val="00E44F70"/>
    <w:rsid w:val="00E5048E"/>
    <w:rsid w:val="00E528EE"/>
    <w:rsid w:val="00E5380E"/>
    <w:rsid w:val="00E55096"/>
    <w:rsid w:val="00E57E5F"/>
    <w:rsid w:val="00E609EC"/>
    <w:rsid w:val="00E62D4C"/>
    <w:rsid w:val="00E6453B"/>
    <w:rsid w:val="00E645D6"/>
    <w:rsid w:val="00E655D2"/>
    <w:rsid w:val="00E66224"/>
    <w:rsid w:val="00E6639B"/>
    <w:rsid w:val="00E66596"/>
    <w:rsid w:val="00E672B4"/>
    <w:rsid w:val="00E67B20"/>
    <w:rsid w:val="00E67BBF"/>
    <w:rsid w:val="00E7045A"/>
    <w:rsid w:val="00E71F5C"/>
    <w:rsid w:val="00E72AF3"/>
    <w:rsid w:val="00E73502"/>
    <w:rsid w:val="00E73C27"/>
    <w:rsid w:val="00E77206"/>
    <w:rsid w:val="00E77812"/>
    <w:rsid w:val="00E7794E"/>
    <w:rsid w:val="00E80870"/>
    <w:rsid w:val="00E81E85"/>
    <w:rsid w:val="00E8470C"/>
    <w:rsid w:val="00E84F47"/>
    <w:rsid w:val="00E854E5"/>
    <w:rsid w:val="00E85600"/>
    <w:rsid w:val="00E85D1B"/>
    <w:rsid w:val="00E87015"/>
    <w:rsid w:val="00E87C1C"/>
    <w:rsid w:val="00E87F73"/>
    <w:rsid w:val="00E908D3"/>
    <w:rsid w:val="00E91033"/>
    <w:rsid w:val="00E92187"/>
    <w:rsid w:val="00E931D0"/>
    <w:rsid w:val="00E9391C"/>
    <w:rsid w:val="00EA19FF"/>
    <w:rsid w:val="00EA23E6"/>
    <w:rsid w:val="00EA2950"/>
    <w:rsid w:val="00EA3264"/>
    <w:rsid w:val="00EA37D0"/>
    <w:rsid w:val="00EA3B80"/>
    <w:rsid w:val="00EA6AA9"/>
    <w:rsid w:val="00EA6D3C"/>
    <w:rsid w:val="00EB098F"/>
    <w:rsid w:val="00EB3139"/>
    <w:rsid w:val="00EB456A"/>
    <w:rsid w:val="00EB4794"/>
    <w:rsid w:val="00EB48A0"/>
    <w:rsid w:val="00EB57DE"/>
    <w:rsid w:val="00EB5966"/>
    <w:rsid w:val="00EB6C44"/>
    <w:rsid w:val="00EC043E"/>
    <w:rsid w:val="00EC0F28"/>
    <w:rsid w:val="00EC39C7"/>
    <w:rsid w:val="00EC7578"/>
    <w:rsid w:val="00ED1287"/>
    <w:rsid w:val="00ED1BF7"/>
    <w:rsid w:val="00ED326D"/>
    <w:rsid w:val="00ED423E"/>
    <w:rsid w:val="00ED59CE"/>
    <w:rsid w:val="00ED6E70"/>
    <w:rsid w:val="00EE008A"/>
    <w:rsid w:val="00EE0380"/>
    <w:rsid w:val="00EE1480"/>
    <w:rsid w:val="00EE226A"/>
    <w:rsid w:val="00EE3916"/>
    <w:rsid w:val="00EE4CE3"/>
    <w:rsid w:val="00EE677D"/>
    <w:rsid w:val="00EF16A1"/>
    <w:rsid w:val="00EF196E"/>
    <w:rsid w:val="00EF1A39"/>
    <w:rsid w:val="00EF2A31"/>
    <w:rsid w:val="00EF493F"/>
    <w:rsid w:val="00EF4C51"/>
    <w:rsid w:val="00EF5A48"/>
    <w:rsid w:val="00EF5ADE"/>
    <w:rsid w:val="00EF6137"/>
    <w:rsid w:val="00EF6B31"/>
    <w:rsid w:val="00EF6DF0"/>
    <w:rsid w:val="00EF7532"/>
    <w:rsid w:val="00EF77A0"/>
    <w:rsid w:val="00F019BE"/>
    <w:rsid w:val="00F028A3"/>
    <w:rsid w:val="00F03CD9"/>
    <w:rsid w:val="00F04D81"/>
    <w:rsid w:val="00F0575E"/>
    <w:rsid w:val="00F05A7F"/>
    <w:rsid w:val="00F06978"/>
    <w:rsid w:val="00F06C2E"/>
    <w:rsid w:val="00F10614"/>
    <w:rsid w:val="00F10FB4"/>
    <w:rsid w:val="00F11148"/>
    <w:rsid w:val="00F11956"/>
    <w:rsid w:val="00F13973"/>
    <w:rsid w:val="00F13F2E"/>
    <w:rsid w:val="00F14855"/>
    <w:rsid w:val="00F14FD0"/>
    <w:rsid w:val="00F15956"/>
    <w:rsid w:val="00F15DA4"/>
    <w:rsid w:val="00F16597"/>
    <w:rsid w:val="00F218CC"/>
    <w:rsid w:val="00F22C3B"/>
    <w:rsid w:val="00F23E09"/>
    <w:rsid w:val="00F23E8B"/>
    <w:rsid w:val="00F24071"/>
    <w:rsid w:val="00F25BB8"/>
    <w:rsid w:val="00F260B3"/>
    <w:rsid w:val="00F2621D"/>
    <w:rsid w:val="00F26F51"/>
    <w:rsid w:val="00F27824"/>
    <w:rsid w:val="00F278F9"/>
    <w:rsid w:val="00F3051C"/>
    <w:rsid w:val="00F30525"/>
    <w:rsid w:val="00F322C3"/>
    <w:rsid w:val="00F34C4B"/>
    <w:rsid w:val="00F3580B"/>
    <w:rsid w:val="00F3659F"/>
    <w:rsid w:val="00F37371"/>
    <w:rsid w:val="00F402D4"/>
    <w:rsid w:val="00F406FF"/>
    <w:rsid w:val="00F40AF7"/>
    <w:rsid w:val="00F41260"/>
    <w:rsid w:val="00F41CF4"/>
    <w:rsid w:val="00F41FEC"/>
    <w:rsid w:val="00F42E89"/>
    <w:rsid w:val="00F43951"/>
    <w:rsid w:val="00F4444B"/>
    <w:rsid w:val="00F444FD"/>
    <w:rsid w:val="00F45717"/>
    <w:rsid w:val="00F47177"/>
    <w:rsid w:val="00F50376"/>
    <w:rsid w:val="00F50E10"/>
    <w:rsid w:val="00F51775"/>
    <w:rsid w:val="00F51EFB"/>
    <w:rsid w:val="00F54F60"/>
    <w:rsid w:val="00F55156"/>
    <w:rsid w:val="00F552A3"/>
    <w:rsid w:val="00F55DFD"/>
    <w:rsid w:val="00F560F8"/>
    <w:rsid w:val="00F56AF7"/>
    <w:rsid w:val="00F575C4"/>
    <w:rsid w:val="00F62688"/>
    <w:rsid w:val="00F627D3"/>
    <w:rsid w:val="00F62F41"/>
    <w:rsid w:val="00F633BF"/>
    <w:rsid w:val="00F6480C"/>
    <w:rsid w:val="00F64AF6"/>
    <w:rsid w:val="00F64D93"/>
    <w:rsid w:val="00F64FD5"/>
    <w:rsid w:val="00F6524E"/>
    <w:rsid w:val="00F66677"/>
    <w:rsid w:val="00F67B0F"/>
    <w:rsid w:val="00F70690"/>
    <w:rsid w:val="00F7190B"/>
    <w:rsid w:val="00F71B8D"/>
    <w:rsid w:val="00F728AB"/>
    <w:rsid w:val="00F73B3F"/>
    <w:rsid w:val="00F74983"/>
    <w:rsid w:val="00F7692B"/>
    <w:rsid w:val="00F80CDA"/>
    <w:rsid w:val="00F8164D"/>
    <w:rsid w:val="00F81B06"/>
    <w:rsid w:val="00F821E1"/>
    <w:rsid w:val="00F827BE"/>
    <w:rsid w:val="00F84114"/>
    <w:rsid w:val="00F85FEC"/>
    <w:rsid w:val="00F86442"/>
    <w:rsid w:val="00F86B3E"/>
    <w:rsid w:val="00F901B2"/>
    <w:rsid w:val="00F91311"/>
    <w:rsid w:val="00F92E83"/>
    <w:rsid w:val="00F94907"/>
    <w:rsid w:val="00F95715"/>
    <w:rsid w:val="00F96AC8"/>
    <w:rsid w:val="00FA06F6"/>
    <w:rsid w:val="00FA12BF"/>
    <w:rsid w:val="00FA1341"/>
    <w:rsid w:val="00FA213B"/>
    <w:rsid w:val="00FA23C5"/>
    <w:rsid w:val="00FA28B9"/>
    <w:rsid w:val="00FA3E15"/>
    <w:rsid w:val="00FA6938"/>
    <w:rsid w:val="00FA7A41"/>
    <w:rsid w:val="00FB0E48"/>
    <w:rsid w:val="00FB17AF"/>
    <w:rsid w:val="00FB303E"/>
    <w:rsid w:val="00FB5E2A"/>
    <w:rsid w:val="00FB71AB"/>
    <w:rsid w:val="00FC12B9"/>
    <w:rsid w:val="00FC44B8"/>
    <w:rsid w:val="00FC519A"/>
    <w:rsid w:val="00FC5231"/>
    <w:rsid w:val="00FC62DD"/>
    <w:rsid w:val="00FD01C9"/>
    <w:rsid w:val="00FD06A8"/>
    <w:rsid w:val="00FD0DD8"/>
    <w:rsid w:val="00FD10A9"/>
    <w:rsid w:val="00FD2727"/>
    <w:rsid w:val="00FD3A5D"/>
    <w:rsid w:val="00FD3D5B"/>
    <w:rsid w:val="00FD5283"/>
    <w:rsid w:val="00FD621E"/>
    <w:rsid w:val="00FE042D"/>
    <w:rsid w:val="00FE161A"/>
    <w:rsid w:val="00FE307D"/>
    <w:rsid w:val="00FE318E"/>
    <w:rsid w:val="00FE46BB"/>
    <w:rsid w:val="00FE53BB"/>
    <w:rsid w:val="00FE7759"/>
    <w:rsid w:val="00FF06F1"/>
    <w:rsid w:val="00FF0F37"/>
    <w:rsid w:val="00FF1F46"/>
    <w:rsid w:val="00FF2288"/>
    <w:rsid w:val="00FF26FE"/>
    <w:rsid w:val="00FF311E"/>
    <w:rsid w:val="00FF428E"/>
    <w:rsid w:val="00FF4DD2"/>
    <w:rsid w:val="00FF52E8"/>
    <w:rsid w:val="00FF5A3C"/>
    <w:rsid w:val="00FF5F52"/>
    <w:rsid w:val="00FF63C1"/>
    <w:rsid w:val="00FF6792"/>
    <w:rsid w:val="00FF6C56"/>
    <w:rsid w:val="00FF6DCF"/>
    <w:rsid w:val="00FF730A"/>
    <w:rsid w:val="00FF7EEB"/>
    <w:rsid w:val="2B5965F0"/>
    <w:rsid w:val="5CE7687A"/>
    <w:rsid w:val="7648498E"/>
    <w:rsid w:val="7AD36752"/>
    <w:rsid w:val="7D7D3925"/>
    <w:rsid w:val="7E1FD342"/>
    <w:rsid w:val="FF37F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outlineLvl w:val="0"/>
    </w:pPr>
    <w:rPr>
      <w:rFonts w:ascii="黑体" w:hAnsi="黑体" w:eastAsia="黑体"/>
      <w:sz w:val="26"/>
      <w:szCs w:val="2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ody Text"/>
    <w:basedOn w:val="1"/>
    <w:link w:val="32"/>
    <w:semiHidden/>
    <w:unhideWhenUsed/>
    <w:qFormat/>
    <w:uiPriority w:val="99"/>
    <w:pPr>
      <w:spacing w:after="120"/>
    </w:pPr>
  </w:style>
  <w:style w:type="paragraph" w:styleId="5">
    <w:name w:val="Body Text Indent"/>
    <w:basedOn w:val="1"/>
    <w:link w:val="28"/>
    <w:semiHidden/>
    <w:unhideWhenUsed/>
    <w:qFormat/>
    <w:uiPriority w:val="99"/>
    <w:pPr>
      <w:spacing w:after="120"/>
      <w:ind w:left="420" w:leftChars="200"/>
    </w:pPr>
  </w:style>
  <w:style w:type="paragraph" w:styleId="6">
    <w:name w:val="Date"/>
    <w:basedOn w:val="1"/>
    <w:next w:val="1"/>
    <w:link w:val="26"/>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1"/>
    <w:semiHidden/>
    <w:unhideWhenUsed/>
    <w:qFormat/>
    <w:uiPriority w:val="99"/>
    <w:rPr>
      <w:b/>
      <w:bCs/>
    </w:rPr>
  </w:style>
  <w:style w:type="paragraph" w:styleId="11">
    <w:name w:val="Body Text First Indent 2"/>
    <w:basedOn w:val="5"/>
    <w:link w:val="29"/>
    <w:qFormat/>
    <w:uiPriority w:val="99"/>
    <w:pPr>
      <w:spacing w:after="0" w:line="360" w:lineRule="auto"/>
      <w:ind w:left="0" w:leftChars="0" w:firstLine="420" w:firstLineChars="200"/>
    </w:pPr>
    <w:rPr>
      <w:rFonts w:ascii="宋体" w:hAnsi="宋体" w:eastAsia="宋体" w:cs="Times New Roman"/>
      <w:kern w:val="0"/>
      <w:sz w:val="20"/>
      <w:szCs w:val="20"/>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table" w:customStyle="1" w:styleId="19">
    <w:name w:val="网格型1"/>
    <w:basedOn w:val="12"/>
    <w:qFormat/>
    <w:uiPriority w:val="59"/>
    <w:rPr>
      <w:rFonts w:ascii="Times New Roman" w:hAnsi="Times New Roman" w:eastAsia="宋体" w:cs="Times New Roman (正文 CS 字体)"/>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批注文字 字符"/>
    <w:basedOn w:val="14"/>
    <w:link w:val="3"/>
    <w:semiHidden/>
    <w:qFormat/>
    <w:uiPriority w:val="99"/>
  </w:style>
  <w:style w:type="character" w:customStyle="1" w:styleId="21">
    <w:name w:val="批注主题 字符"/>
    <w:basedOn w:val="20"/>
    <w:link w:val="10"/>
    <w:semiHidden/>
    <w:qFormat/>
    <w:uiPriority w:val="99"/>
    <w:rPr>
      <w:b/>
      <w:bCs/>
    </w:rPr>
  </w:style>
  <w:style w:type="character" w:customStyle="1" w:styleId="22">
    <w:name w:val="批注框文本 字符"/>
    <w:basedOn w:val="14"/>
    <w:link w:val="7"/>
    <w:semiHidden/>
    <w:qFormat/>
    <w:uiPriority w:val="99"/>
    <w:rPr>
      <w:sz w:val="18"/>
      <w:szCs w:val="18"/>
    </w:rPr>
  </w:style>
  <w:style w:type="character" w:customStyle="1" w:styleId="23">
    <w:name w:val="标题 1 字符"/>
    <w:basedOn w:val="14"/>
    <w:link w:val="2"/>
    <w:qFormat/>
    <w:uiPriority w:val="9"/>
    <w:rPr>
      <w:rFonts w:ascii="黑体" w:hAnsi="黑体" w:eastAsia="黑体"/>
      <w:sz w:val="26"/>
      <w:szCs w:val="26"/>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5">
    <w:name w:val="List Paragraph"/>
    <w:basedOn w:val="1"/>
    <w:qFormat/>
    <w:uiPriority w:val="34"/>
    <w:pPr>
      <w:ind w:firstLine="420" w:firstLineChars="200"/>
    </w:pPr>
  </w:style>
  <w:style w:type="character" w:customStyle="1" w:styleId="26">
    <w:name w:val="日期 字符"/>
    <w:basedOn w:val="14"/>
    <w:link w:val="6"/>
    <w:semiHidden/>
    <w:qFormat/>
    <w:uiPriority w:val="99"/>
    <w:rPr>
      <w:kern w:val="2"/>
      <w:sz w:val="21"/>
      <w:szCs w:val="22"/>
    </w:rPr>
  </w:style>
  <w:style w:type="character" w:customStyle="1" w:styleId="27">
    <w:name w:val="Unresolved Mention"/>
    <w:basedOn w:val="14"/>
    <w:semiHidden/>
    <w:unhideWhenUsed/>
    <w:qFormat/>
    <w:uiPriority w:val="99"/>
    <w:rPr>
      <w:color w:val="605E5C"/>
      <w:shd w:val="clear" w:color="auto" w:fill="E1DFDD"/>
    </w:rPr>
  </w:style>
  <w:style w:type="character" w:customStyle="1" w:styleId="28">
    <w:name w:val="正文文本缩进 字符"/>
    <w:basedOn w:val="14"/>
    <w:link w:val="5"/>
    <w:semiHidden/>
    <w:qFormat/>
    <w:uiPriority w:val="99"/>
    <w:rPr>
      <w:kern w:val="2"/>
      <w:sz w:val="21"/>
      <w:szCs w:val="22"/>
    </w:rPr>
  </w:style>
  <w:style w:type="character" w:customStyle="1" w:styleId="29">
    <w:name w:val="正文文本首行缩进 2 字符"/>
    <w:basedOn w:val="28"/>
    <w:link w:val="11"/>
    <w:qFormat/>
    <w:uiPriority w:val="99"/>
    <w:rPr>
      <w:rFonts w:ascii="宋体" w:hAnsi="宋体" w:eastAsia="宋体" w:cs="Times New Roman"/>
      <w:kern w:val="2"/>
      <w:sz w:val="21"/>
      <w:szCs w:val="22"/>
    </w:rPr>
  </w:style>
  <w:style w:type="paragraph" w:customStyle="1" w:styleId="30">
    <w:name w:val="正文_0"/>
    <w:next w:val="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正文_0_0"/>
    <w:next w:val="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2">
    <w:name w:val="正文文本 字符"/>
    <w:basedOn w:val="14"/>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DC2A6-66F6-46FD-B969-FB0647C98D10}">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9209</Words>
  <Characters>9518</Characters>
  <Lines>105</Lines>
  <Paragraphs>29</Paragraphs>
  <TotalTime>0</TotalTime>
  <ScaleCrop>false</ScaleCrop>
  <LinksUpToDate>false</LinksUpToDate>
  <CharactersWithSpaces>9526</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2022-09-07T08:55:00Z</dcterms:created>
  <dc:creator>lenovo</dc:creator>
  <cp:lastModifiedBy>企鹅开暖风</cp:lastModifiedBy>
  <cp:lastPrinted>2021-11-03T15:27:00Z</cp:lastPrinted>
  <dcterms:modified xsi:type="dcterms:W3CDTF">2024-11-11T02:05:15Z</dcterms:modified>
  <cp:revision>351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58A6A0D8CCEB46ABBE914D41BCD9DAFD_13</vt:lpwstr>
  </property>
</Properties>
</file>