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关于</w:t>
      </w:r>
      <w:r>
        <w:rPr>
          <w:rFonts w:hint="eastAsia"/>
          <w:b/>
          <w:sz w:val="36"/>
          <w:szCs w:val="36"/>
          <w:lang w:eastAsia="zh-CN"/>
        </w:rPr>
        <w:t>小淀</w:t>
      </w:r>
      <w:r>
        <w:rPr>
          <w:rFonts w:hint="eastAsia"/>
          <w:b/>
          <w:sz w:val="36"/>
          <w:szCs w:val="36"/>
        </w:rPr>
        <w:t>镇人民政府</w:t>
      </w:r>
      <w:r>
        <w:rPr>
          <w:b/>
          <w:sz w:val="36"/>
          <w:szCs w:val="36"/>
        </w:rPr>
        <w:t>2024</w:t>
      </w:r>
      <w:r>
        <w:rPr>
          <w:rFonts w:hint="eastAsia"/>
          <w:b/>
          <w:sz w:val="36"/>
          <w:szCs w:val="36"/>
        </w:rPr>
        <w:t>年预算相关事项的说明</w:t>
      </w:r>
    </w:p>
    <w:p>
      <w:pPr>
        <w:ind w:firstLine="480" w:firstLineChars="150"/>
        <w:rPr>
          <w:rFonts w:ascii="黑体" w:hAnsi="黑体" w:eastAsia="黑体" w:cs="华文细黑"/>
          <w:sz w:val="32"/>
          <w:szCs w:val="32"/>
        </w:rPr>
      </w:pPr>
    </w:p>
    <w:p>
      <w:pPr>
        <w:ind w:firstLine="480" w:firstLineChars="150"/>
        <w:rPr>
          <w:rFonts w:ascii="黑体" w:hAnsi="黑体" w:eastAsia="黑体" w:cs="华文细黑"/>
          <w:sz w:val="32"/>
          <w:szCs w:val="32"/>
        </w:rPr>
      </w:pPr>
      <w:r>
        <w:rPr>
          <w:rFonts w:hint="eastAsia" w:ascii="黑体" w:hAnsi="黑体" w:eastAsia="黑体" w:cs="华文细黑"/>
          <w:sz w:val="32"/>
          <w:szCs w:val="32"/>
        </w:rPr>
        <w:t>一、关于</w:t>
      </w:r>
      <w:r>
        <w:rPr>
          <w:rFonts w:ascii="黑体" w:hAnsi="黑体" w:eastAsia="黑体" w:cs="华文细黑"/>
          <w:sz w:val="32"/>
          <w:szCs w:val="32"/>
        </w:rPr>
        <w:t>202</w:t>
      </w:r>
      <w:r>
        <w:rPr>
          <w:rFonts w:hint="eastAsia" w:ascii="黑体" w:hAnsi="黑体" w:eastAsia="黑体" w:cs="华文细黑"/>
          <w:sz w:val="32"/>
          <w:szCs w:val="32"/>
          <w:lang w:val="en-US" w:eastAsia="zh-CN"/>
        </w:rPr>
        <w:t>4</w:t>
      </w:r>
      <w:r>
        <w:rPr>
          <w:rFonts w:hint="eastAsia" w:ascii="黑体" w:hAnsi="黑体" w:eastAsia="黑体" w:cs="华文细黑"/>
          <w:sz w:val="32"/>
          <w:szCs w:val="32"/>
        </w:rPr>
        <w:t>年政府预算的说明</w:t>
      </w: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640" w:firstLineChars="200"/>
        <w:rPr>
          <w:rFonts w:ascii="??_GB2312" w:hAnsi="华文仿宋" w:eastAsia="Times New Roman" w:cs="华文仿宋"/>
          <w:sz w:val="32"/>
          <w:szCs w:val="32"/>
        </w:rPr>
      </w:pPr>
      <w:r>
        <w:rPr>
          <w:rFonts w:ascii="??_GB2312" w:hAnsi="华文仿宋" w:eastAsia="Times New Roman" w:cs="华文仿宋"/>
          <w:sz w:val="32"/>
          <w:szCs w:val="32"/>
        </w:rPr>
        <w:t>按照预算法规定，进一步完善政府预算体系需编制一般公共预算、政府性基金预算、国有资本经营预算及社会保险基金预算。截至目前，我镇编制了一般公共预算和政府性基金预算，未单独编制国有资本经营预算和社会保险基金预算。主要是：</w:t>
      </w:r>
    </w:p>
    <w:p>
      <w:pPr>
        <w:numPr>
          <w:ilvl w:val="0"/>
          <w:numId w:val="1"/>
        </w:num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640" w:firstLineChars="200"/>
        <w:rPr>
          <w:rFonts w:ascii="??_GB2312" w:hAnsi="华文仿宋" w:eastAsia="Times New Roman" w:cs="华文仿宋"/>
          <w:sz w:val="32"/>
          <w:szCs w:val="32"/>
        </w:rPr>
      </w:pPr>
      <w:r>
        <w:rPr>
          <w:rFonts w:ascii="??_GB2312" w:hAnsi="华文仿宋" w:eastAsia="Times New Roman" w:cs="华文仿宋"/>
          <w:sz w:val="32"/>
          <w:szCs w:val="32"/>
        </w:rPr>
        <w:t>在收入来源方面不具备单独编制国有资本经营预算的条件。镇属国有企业收入不持续,下一步结合我区国有资本收益收缴管理办法等制度文件的出台及国有企业改革工作进展，推进国有资本经营预算编制工作。</w:t>
      </w:r>
    </w:p>
    <w:p>
      <w:pPr>
        <w:numPr>
          <w:ilvl w:val="0"/>
          <w:numId w:val="1"/>
        </w:num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640" w:firstLineChars="200"/>
        <w:rPr>
          <w:rFonts w:ascii="??_GB2312" w:hAnsi="华文仿宋" w:eastAsia="Times New Roman" w:cs="华文仿宋"/>
          <w:sz w:val="32"/>
          <w:szCs w:val="32"/>
        </w:rPr>
      </w:pPr>
      <w:r>
        <w:rPr>
          <w:rFonts w:ascii="??_GB2312" w:hAnsi="华文仿宋" w:eastAsia="Times New Roman" w:cs="华文仿宋"/>
          <w:sz w:val="32"/>
          <w:szCs w:val="32"/>
        </w:rPr>
        <w:t>现行管理方式不具备单独编制社会保险基金预算的条件。按照全市统一要求，由镇级安排的专项资金归集到区级，由区级统一归集到市财政，市级财政统一编制社会保险基金预算，因此镇级不单独编制社保保险基金预算。</w:t>
      </w:r>
    </w:p>
    <w:p>
      <w:pPr>
        <w:numPr>
          <w:ilvl w:val="0"/>
          <w:numId w:val="2"/>
        </w:num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left="420" w:leftChars="200"/>
        <w:rPr>
          <w:rFonts w:ascii="黑体" w:hAnsi="黑体" w:eastAsia="黑体" w:cs="华文细黑"/>
          <w:sz w:val="32"/>
          <w:szCs w:val="32"/>
        </w:rPr>
      </w:pPr>
      <w:r>
        <w:rPr>
          <w:rFonts w:hint="eastAsia" w:ascii="黑体" w:hAnsi="黑体" w:eastAsia="黑体" w:cs="华文细黑"/>
          <w:sz w:val="32"/>
          <w:szCs w:val="32"/>
        </w:rPr>
        <w:t>关于</w:t>
      </w:r>
      <w:r>
        <w:rPr>
          <w:rFonts w:ascii="黑体" w:hAnsi="黑体" w:eastAsia="黑体" w:cs="华文细黑"/>
          <w:sz w:val="32"/>
          <w:szCs w:val="32"/>
        </w:rPr>
        <w:t>2024</w:t>
      </w:r>
      <w:r>
        <w:rPr>
          <w:rFonts w:hint="eastAsia" w:ascii="黑体" w:hAnsi="黑体" w:eastAsia="黑体" w:cs="华文细黑"/>
          <w:sz w:val="32"/>
          <w:szCs w:val="32"/>
        </w:rPr>
        <w:t>年政府三公经费的说明</w:t>
      </w: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640" w:firstLineChars="200"/>
        <w:rPr>
          <w:rFonts w:ascii="??_GB2312" w:eastAsia="Times New Roman"/>
          <w:sz w:val="32"/>
          <w:szCs w:val="32"/>
        </w:rPr>
      </w:pPr>
      <w:r>
        <w:rPr>
          <w:rFonts w:ascii="??_GB2312" w:eastAsia="Times New Roman"/>
          <w:sz w:val="32"/>
          <w:szCs w:val="32"/>
        </w:rPr>
        <w:t>2024年一般公共预算“三公”经费安排</w:t>
      </w:r>
      <w:r>
        <w:rPr>
          <w:rFonts w:hint="eastAsia" w:ascii="??_GB2312"/>
          <w:sz w:val="32"/>
          <w:szCs w:val="32"/>
          <w:lang w:val="en-US" w:eastAsia="zh-CN"/>
        </w:rPr>
        <w:t>13.8</w:t>
      </w:r>
      <w:r>
        <w:rPr>
          <w:rFonts w:ascii="??_GB2312" w:eastAsia="Times New Roman"/>
          <w:sz w:val="32"/>
          <w:szCs w:val="32"/>
        </w:rPr>
        <w:t>万元，与2023年预算相比</w:t>
      </w:r>
      <w:r>
        <w:rPr>
          <w:rFonts w:hint="eastAsia" w:ascii="宋体" w:hAnsi="宋体" w:cs="宋体"/>
          <w:sz w:val="32"/>
          <w:szCs w:val="32"/>
        </w:rPr>
        <w:t>增加</w:t>
      </w:r>
      <w:r>
        <w:rPr>
          <w:rFonts w:ascii="??_GB2312" w:eastAsia="Times New Roman"/>
          <w:sz w:val="32"/>
          <w:szCs w:val="32"/>
        </w:rPr>
        <w:t>0万元，主要原因是</w:t>
      </w:r>
      <w:r>
        <w:rPr>
          <w:rFonts w:hint="eastAsia" w:ascii="宋体" w:hAnsi="宋体" w:cs="宋体"/>
          <w:sz w:val="30"/>
          <w:szCs w:val="30"/>
        </w:rPr>
        <w:t>厉行节约严控</w:t>
      </w:r>
      <w:r>
        <w:rPr>
          <w:rFonts w:ascii="??_GB2312" w:eastAsia="Times New Roman"/>
          <w:sz w:val="32"/>
          <w:szCs w:val="32"/>
        </w:rPr>
        <w:t>“三公”</w:t>
      </w:r>
      <w:r>
        <w:rPr>
          <w:rFonts w:hint="eastAsia" w:ascii="宋体" w:hAnsi="宋体" w:cs="宋体"/>
          <w:sz w:val="30"/>
          <w:szCs w:val="30"/>
        </w:rPr>
        <w:t>经费支出。</w:t>
      </w:r>
      <w:r>
        <w:rPr>
          <w:rFonts w:ascii="??_GB2312" w:eastAsia="Times New Roman"/>
          <w:sz w:val="32"/>
          <w:szCs w:val="32"/>
        </w:rPr>
        <w:t>具体情况如下：</w:t>
      </w:r>
    </w:p>
    <w:p>
      <w:pPr>
        <w:ind w:firstLine="640" w:firstLineChars="200"/>
        <w:rPr>
          <w:rFonts w:eastAsia="Times New Roman"/>
          <w:sz w:val="30"/>
          <w:szCs w:val="30"/>
        </w:rPr>
      </w:pPr>
      <w:r>
        <w:rPr>
          <w:rFonts w:ascii="??_GB2312" w:eastAsia="Times New Roman"/>
          <w:sz w:val="32"/>
          <w:szCs w:val="32"/>
        </w:rPr>
        <w:t>1、2024年因公出国（境）费预算0万元，与2023年预算相比增加 0万元，主要原因是</w:t>
      </w:r>
      <w:r>
        <w:rPr>
          <w:rFonts w:ascii="??_GB2312" w:hAnsi="仿宋" w:eastAsia="Times New Roman"/>
          <w:sz w:val="30"/>
          <w:szCs w:val="30"/>
        </w:rPr>
        <w:t>本</w:t>
      </w:r>
      <w:r>
        <w:rPr>
          <w:rFonts w:hint="eastAsia" w:ascii="宋体" w:hAnsi="宋体" w:cs="宋体"/>
          <w:sz w:val="30"/>
          <w:szCs w:val="30"/>
        </w:rPr>
        <w:t>年度</w:t>
      </w:r>
      <w:r>
        <w:rPr>
          <w:rFonts w:ascii="??_GB2312" w:hAnsi="仿宋" w:eastAsia="Times New Roman"/>
          <w:sz w:val="30"/>
          <w:szCs w:val="30"/>
        </w:rPr>
        <w:t>一般公共预算未安排</w:t>
      </w:r>
      <w:r>
        <w:rPr>
          <w:rFonts w:hint="eastAsia" w:ascii="宋体" w:hAnsi="宋体" w:cs="宋体"/>
          <w:sz w:val="30"/>
          <w:szCs w:val="30"/>
        </w:rPr>
        <w:t>因公出国（境）费。</w:t>
      </w:r>
    </w:p>
    <w:p>
      <w:pPr>
        <w:ind w:firstLine="640" w:firstLineChars="200"/>
        <w:rPr>
          <w:rFonts w:ascii="??_GB2312" w:eastAsia="Times New Roman"/>
          <w:sz w:val="32"/>
          <w:szCs w:val="32"/>
        </w:rPr>
      </w:pPr>
      <w:r>
        <w:rPr>
          <w:rFonts w:ascii="??_GB2312" w:eastAsia="Times New Roman"/>
          <w:sz w:val="32"/>
          <w:szCs w:val="32"/>
        </w:rPr>
        <w:t>2、2024年公务用车购置及运行费预算</w:t>
      </w:r>
      <w:r>
        <w:rPr>
          <w:rFonts w:hint="eastAsia" w:ascii="??_GB2312"/>
          <w:sz w:val="32"/>
          <w:szCs w:val="32"/>
          <w:lang w:val="en-US" w:eastAsia="zh-CN"/>
        </w:rPr>
        <w:t>13.8</w:t>
      </w:r>
      <w:r>
        <w:rPr>
          <w:rFonts w:ascii="??_GB2312" w:eastAsia="Times New Roman"/>
          <w:sz w:val="32"/>
          <w:szCs w:val="32"/>
        </w:rPr>
        <w:t>万元，其中公务用车运行费</w:t>
      </w:r>
      <w:r>
        <w:rPr>
          <w:rFonts w:hint="eastAsia" w:ascii="??_GB2312"/>
          <w:sz w:val="32"/>
          <w:szCs w:val="32"/>
          <w:lang w:val="en-US" w:eastAsia="zh-CN"/>
        </w:rPr>
        <w:t>13.8</w:t>
      </w:r>
      <w:r>
        <w:rPr>
          <w:rFonts w:ascii="??_GB2312" w:eastAsia="Times New Roman"/>
          <w:sz w:val="32"/>
          <w:szCs w:val="32"/>
        </w:rPr>
        <w:t>万元，与2023年预算相比</w:t>
      </w:r>
      <w:r>
        <w:rPr>
          <w:rFonts w:hint="eastAsia" w:ascii="宋体" w:hAnsi="宋体" w:cs="宋体"/>
          <w:sz w:val="32"/>
          <w:szCs w:val="32"/>
        </w:rPr>
        <w:t>增加</w:t>
      </w:r>
      <w:r>
        <w:rPr>
          <w:rFonts w:ascii="??_GB2312" w:eastAsia="Times New Roman"/>
          <w:sz w:val="32"/>
          <w:szCs w:val="32"/>
        </w:rPr>
        <w:t>0万元，主要原因是</w:t>
      </w:r>
      <w:r>
        <w:rPr>
          <w:rFonts w:hint="eastAsia" w:ascii="宋体" w:hAnsi="宋体" w:cs="宋体"/>
          <w:sz w:val="30"/>
          <w:szCs w:val="30"/>
        </w:rPr>
        <w:t>厉行节约严控公车运行费用</w:t>
      </w:r>
      <w:r>
        <w:rPr>
          <w:rFonts w:ascii="??_GB2312" w:eastAsia="Times New Roman"/>
          <w:sz w:val="32"/>
          <w:szCs w:val="32"/>
        </w:rPr>
        <w:t>；公务用车购置费0万元，与2023年预算相比增加0万元，主要原因是</w:t>
      </w:r>
      <w:r>
        <w:rPr>
          <w:rFonts w:ascii="??_GB2312" w:hAnsi="仿宋" w:eastAsia="Times New Roman"/>
          <w:sz w:val="30"/>
          <w:szCs w:val="30"/>
        </w:rPr>
        <w:t>本</w:t>
      </w:r>
      <w:r>
        <w:rPr>
          <w:rFonts w:hint="eastAsia" w:ascii="宋体" w:hAnsi="宋体" w:cs="宋体"/>
          <w:sz w:val="30"/>
          <w:szCs w:val="30"/>
        </w:rPr>
        <w:t>年度</w:t>
      </w:r>
      <w:r>
        <w:rPr>
          <w:rFonts w:ascii="??_GB2312" w:hAnsi="仿宋" w:eastAsia="Times New Roman"/>
          <w:sz w:val="30"/>
          <w:szCs w:val="30"/>
        </w:rPr>
        <w:t>一般公共预算未安排</w:t>
      </w:r>
      <w:r>
        <w:rPr>
          <w:rFonts w:hint="eastAsia" w:ascii="宋体" w:hAnsi="宋体" w:cs="宋体"/>
          <w:sz w:val="30"/>
          <w:szCs w:val="30"/>
        </w:rPr>
        <w:t>公务用车购置费</w:t>
      </w:r>
      <w:r>
        <w:rPr>
          <w:rFonts w:ascii="??_GB2312" w:eastAsia="Times New Roman"/>
          <w:sz w:val="32"/>
          <w:szCs w:val="32"/>
        </w:rPr>
        <w:t>。</w:t>
      </w:r>
    </w:p>
    <w:p>
      <w:pPr>
        <w:ind w:firstLine="640" w:firstLineChars="200"/>
        <w:rPr>
          <w:rFonts w:ascii="??_GB2312" w:eastAsia="Times New Roman"/>
          <w:sz w:val="32"/>
          <w:szCs w:val="32"/>
        </w:rPr>
      </w:pPr>
      <w:r>
        <w:rPr>
          <w:rFonts w:ascii="??_GB2312" w:eastAsia="Times New Roman"/>
          <w:sz w:val="32"/>
          <w:szCs w:val="32"/>
        </w:rPr>
        <w:t>3、2024年公务接待费预算0万元，与2023年预算相比</w:t>
      </w:r>
      <w:r>
        <w:rPr>
          <w:rFonts w:hint="eastAsia" w:ascii="宋体" w:hAnsi="宋体" w:cs="宋体"/>
          <w:sz w:val="32"/>
          <w:szCs w:val="32"/>
        </w:rPr>
        <w:t>增加0</w:t>
      </w:r>
      <w:r>
        <w:rPr>
          <w:rFonts w:ascii="??_GB2312" w:eastAsia="Times New Roman"/>
          <w:sz w:val="32"/>
          <w:szCs w:val="32"/>
        </w:rPr>
        <w:t>万元，主要原因是</w:t>
      </w:r>
      <w:r>
        <w:rPr>
          <w:rFonts w:ascii="??_GB2312" w:hAnsi="仿宋" w:eastAsia="Times New Roman"/>
          <w:sz w:val="30"/>
          <w:szCs w:val="30"/>
        </w:rPr>
        <w:t>本</w:t>
      </w:r>
      <w:r>
        <w:rPr>
          <w:rFonts w:hint="eastAsia" w:ascii="宋体" w:hAnsi="宋体" w:cs="宋体"/>
          <w:sz w:val="30"/>
          <w:szCs w:val="30"/>
        </w:rPr>
        <w:t>年度</w:t>
      </w:r>
      <w:r>
        <w:rPr>
          <w:rFonts w:ascii="??_GB2312" w:hAnsi="仿宋" w:eastAsia="Times New Roman"/>
          <w:sz w:val="30"/>
          <w:szCs w:val="30"/>
        </w:rPr>
        <w:t>一般公共预算未安排</w:t>
      </w:r>
      <w:r>
        <w:rPr>
          <w:rFonts w:hint="eastAsia" w:ascii="宋体" w:hAnsi="宋体" w:cs="宋体"/>
          <w:sz w:val="30"/>
          <w:szCs w:val="30"/>
        </w:rPr>
        <w:t>公务接待费</w:t>
      </w:r>
      <w:r>
        <w:rPr>
          <w:rFonts w:ascii="??_GB2312" w:eastAsia="Times New Roman"/>
          <w:sz w:val="32"/>
          <w:szCs w:val="32"/>
        </w:rPr>
        <w:t>。</w:t>
      </w:r>
    </w:p>
    <w:p>
      <w:pPr>
        <w:ind w:firstLine="320" w:firstLineChars="100"/>
        <w:rPr>
          <w:rFonts w:ascii="黑体" w:hAnsi="黑体" w:eastAsia="黑体" w:cs="华文细黑"/>
          <w:sz w:val="32"/>
          <w:szCs w:val="32"/>
        </w:rPr>
      </w:pPr>
      <w:r>
        <w:rPr>
          <w:rFonts w:hint="eastAsia" w:ascii="黑体" w:hAnsi="黑体" w:eastAsia="黑体" w:cs="华文细黑"/>
          <w:sz w:val="32"/>
          <w:szCs w:val="32"/>
        </w:rPr>
        <w:t>三、关于</w:t>
      </w:r>
      <w:r>
        <w:rPr>
          <w:rFonts w:ascii="黑体" w:hAnsi="黑体" w:eastAsia="黑体" w:cs="华文细黑"/>
          <w:sz w:val="32"/>
          <w:szCs w:val="32"/>
        </w:rPr>
        <w:t>2024</w:t>
      </w:r>
      <w:r>
        <w:rPr>
          <w:rFonts w:hint="eastAsia" w:ascii="黑体" w:hAnsi="黑体" w:eastAsia="黑体" w:cs="华文细黑"/>
          <w:sz w:val="32"/>
          <w:szCs w:val="32"/>
        </w:rPr>
        <w:t>年转移支付预算的说明</w:t>
      </w: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640" w:firstLineChars="200"/>
        <w:rPr>
          <w:rFonts w:ascii="??_GB2312" w:eastAsia="Times New Roman"/>
          <w:sz w:val="32"/>
          <w:szCs w:val="32"/>
        </w:rPr>
      </w:pPr>
      <w:r>
        <w:rPr>
          <w:rFonts w:hint="eastAsia" w:ascii="??_GB2312"/>
          <w:sz w:val="32"/>
          <w:szCs w:val="32"/>
          <w:lang w:eastAsia="zh-CN"/>
        </w:rPr>
        <w:t>小淀</w:t>
      </w:r>
      <w:r>
        <w:rPr>
          <w:rFonts w:hint="eastAsia" w:ascii="??_GB2312" w:eastAsia="Times New Roman"/>
          <w:sz w:val="32"/>
          <w:szCs w:val="32"/>
        </w:rPr>
        <w:t>镇</w:t>
      </w:r>
      <w:r>
        <w:rPr>
          <w:rFonts w:ascii="??_GB2312" w:eastAsia="Times New Roman"/>
          <w:sz w:val="32"/>
          <w:szCs w:val="32"/>
        </w:rPr>
        <w:t>2024年</w:t>
      </w:r>
      <w:r>
        <w:rPr>
          <w:rFonts w:hint="eastAsia" w:ascii="??_GB2312" w:eastAsia="Times New Roman"/>
          <w:sz w:val="32"/>
          <w:szCs w:val="32"/>
        </w:rPr>
        <w:t>无转移支付预算安排。</w:t>
      </w: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320" w:firstLineChars="100"/>
        <w:rPr>
          <w:rFonts w:ascii="黑体" w:hAnsi="黑体" w:eastAsia="黑体" w:cs="华文细黑"/>
          <w:sz w:val="32"/>
          <w:szCs w:val="32"/>
        </w:rPr>
      </w:pPr>
      <w:r>
        <w:rPr>
          <w:rFonts w:hint="eastAsia" w:ascii="黑体" w:hAnsi="黑体" w:eastAsia="黑体" w:cs="华文细黑"/>
          <w:sz w:val="32"/>
          <w:szCs w:val="32"/>
        </w:rPr>
        <w:t>四、举借政府债务情况</w:t>
      </w: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640" w:firstLineChars="200"/>
        <w:rPr>
          <w:rFonts w:ascii="??_GB2312" w:eastAsia="Times New Roman"/>
          <w:sz w:val="32"/>
          <w:szCs w:val="32"/>
        </w:rPr>
      </w:pPr>
      <w:r>
        <w:rPr>
          <w:rFonts w:hint="eastAsia" w:ascii="??_GB2312"/>
          <w:sz w:val="32"/>
          <w:szCs w:val="32"/>
          <w:lang w:eastAsia="zh-CN"/>
        </w:rPr>
        <w:t>小淀</w:t>
      </w:r>
      <w:r>
        <w:rPr>
          <w:rFonts w:ascii="??_GB2312" w:eastAsia="Times New Roman"/>
          <w:sz w:val="32"/>
          <w:szCs w:val="32"/>
        </w:rPr>
        <w:t>镇2024年无政府债务预算安排。</w:t>
      </w: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320" w:firstLineChars="100"/>
        <w:rPr>
          <w:rFonts w:ascii="黑体" w:hAnsi="黑体" w:eastAsia="黑体" w:cs="华文细黑"/>
          <w:sz w:val="32"/>
          <w:szCs w:val="32"/>
        </w:rPr>
      </w:pPr>
      <w:r>
        <w:rPr>
          <w:rFonts w:hint="eastAsia" w:ascii="黑体" w:hAnsi="黑体" w:eastAsia="黑体" w:cs="华文细黑"/>
          <w:sz w:val="32"/>
          <w:szCs w:val="32"/>
        </w:rPr>
        <w:t>五、财政扶贫资金安排情况</w:t>
      </w:r>
    </w:p>
    <w:p>
      <w:pPr>
        <w:pBdr>
          <w:top w:val="dashed" w:color="FFFFFF" w:sz="8" w:space="1"/>
          <w:left w:val="dashed" w:color="FFFFFF" w:sz="8" w:space="0"/>
          <w:bottom w:val="dashed" w:color="FFFFFF" w:sz="8" w:space="31"/>
          <w:right w:val="dashed" w:color="FFFFFF" w:sz="8" w:space="6"/>
        </w:pBdr>
        <w:shd w:val="clear" w:color="auto" w:fill="FFFFFF"/>
        <w:autoSpaceDE w:val="0"/>
        <w:autoSpaceDN w:val="0"/>
        <w:spacing w:line="600" w:lineRule="exact"/>
        <w:ind w:firstLine="640" w:firstLineChars="200"/>
        <w:rPr>
          <w:rFonts w:ascii="??_GB2312" w:hAnsi="华文仿宋" w:eastAsia="Times New Roman" w:cs="华文仿宋"/>
          <w:sz w:val="32"/>
          <w:szCs w:val="32"/>
        </w:rPr>
      </w:pPr>
      <w:r>
        <w:rPr>
          <w:rFonts w:ascii="??_GB2312" w:hAnsi="华文仿宋" w:eastAsia="Times New Roman" w:cs="华文仿宋"/>
          <w:sz w:val="32"/>
          <w:szCs w:val="32"/>
        </w:rPr>
        <w:t>2024年扶贫资金安排</w:t>
      </w:r>
      <w:r>
        <w:rPr>
          <w:rFonts w:hint="eastAsia" w:ascii="??_GB2312" w:hAnsi="华文仿宋" w:cs="华文仿宋"/>
          <w:sz w:val="32"/>
          <w:szCs w:val="32"/>
          <w:lang w:val="en-US" w:eastAsia="zh-CN"/>
        </w:rPr>
        <w:t>36.6</w:t>
      </w:r>
      <w:r>
        <w:rPr>
          <w:rFonts w:ascii="??_GB2312" w:hAnsi="华文仿宋" w:eastAsia="Times New Roman" w:cs="华文仿宋"/>
          <w:sz w:val="32"/>
          <w:szCs w:val="32"/>
        </w:rPr>
        <w:t>万元。主要用于退役</w:t>
      </w:r>
      <w:r>
        <w:rPr>
          <w:rFonts w:hint="eastAsia" w:ascii="宋体" w:hAnsi="宋体" w:cs="宋体"/>
          <w:sz w:val="32"/>
          <w:szCs w:val="32"/>
        </w:rPr>
        <w:t>安置相关支</w:t>
      </w:r>
      <w:r>
        <w:rPr>
          <w:rFonts w:hint="eastAsia" w:ascii="宋体" w:hAnsi="宋体" w:cs="宋体"/>
          <w:sz w:val="32"/>
          <w:szCs w:val="32"/>
          <w:lang w:eastAsia="zh-CN"/>
        </w:rPr>
        <w:t>出</w:t>
      </w:r>
      <w:r>
        <w:rPr>
          <w:rFonts w:ascii="??_GB2312" w:hAnsi="华文仿宋" w:eastAsia="Times New Roman" w:cs="华文仿宋"/>
          <w:sz w:val="32"/>
          <w:szCs w:val="32"/>
        </w:rPr>
        <w:t>。</w:t>
      </w:r>
    </w:p>
    <w:p>
      <w:bookmarkStart w:id="0" w:name="_GoBack"/>
      <w:bookmarkEnd w:id="0"/>
    </w:p>
    <w:sectPr>
      <w:pgSz w:w="11906" w:h="16838"/>
      <w:pgMar w:top="1440" w:right="1800"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D5BD1"/>
    <w:multiLevelType w:val="singleLevel"/>
    <w:tmpl w:val="1CDD5BD1"/>
    <w:lvl w:ilvl="0" w:tentative="0">
      <w:start w:val="2"/>
      <w:numFmt w:val="chineseCounting"/>
      <w:suff w:val="nothing"/>
      <w:lvlText w:val="%1、"/>
      <w:lvlJc w:val="left"/>
      <w:rPr>
        <w:rFonts w:hint="eastAsia" w:cs="Times New Roman"/>
      </w:rPr>
    </w:lvl>
  </w:abstractNum>
  <w:abstractNum w:abstractNumId="1">
    <w:nsid w:val="42B04204"/>
    <w:multiLevelType w:val="singleLevel"/>
    <w:tmpl w:val="42B04204"/>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Dk5N2RjODQ2OTdlZWQ4ZDRjNzljYzgxZjA4NjEifQ=="/>
  </w:docVars>
  <w:rsids>
    <w:rsidRoot w:val="006C09F2"/>
    <w:rsid w:val="00004C1A"/>
    <w:rsid w:val="000E0A67"/>
    <w:rsid w:val="000E1611"/>
    <w:rsid w:val="001257DA"/>
    <w:rsid w:val="001C1E36"/>
    <w:rsid w:val="002322CF"/>
    <w:rsid w:val="00325BA3"/>
    <w:rsid w:val="00365213"/>
    <w:rsid w:val="0038420F"/>
    <w:rsid w:val="004D6B85"/>
    <w:rsid w:val="005A13F4"/>
    <w:rsid w:val="006953C4"/>
    <w:rsid w:val="006B25C6"/>
    <w:rsid w:val="006C09F2"/>
    <w:rsid w:val="00722C2A"/>
    <w:rsid w:val="007B0D8A"/>
    <w:rsid w:val="007C0354"/>
    <w:rsid w:val="00804CD0"/>
    <w:rsid w:val="00824D45"/>
    <w:rsid w:val="008628F3"/>
    <w:rsid w:val="008B5EF1"/>
    <w:rsid w:val="00994C11"/>
    <w:rsid w:val="00A420EE"/>
    <w:rsid w:val="00BA4EED"/>
    <w:rsid w:val="00C17935"/>
    <w:rsid w:val="00C54AD3"/>
    <w:rsid w:val="00C72392"/>
    <w:rsid w:val="00C92A4F"/>
    <w:rsid w:val="00CA4808"/>
    <w:rsid w:val="00CF4F9D"/>
    <w:rsid w:val="00D92372"/>
    <w:rsid w:val="00F24AFE"/>
    <w:rsid w:val="00F32CC9"/>
    <w:rsid w:val="00FE1ABB"/>
    <w:rsid w:val="03411FB9"/>
    <w:rsid w:val="07204071"/>
    <w:rsid w:val="07521931"/>
    <w:rsid w:val="090F479D"/>
    <w:rsid w:val="09604272"/>
    <w:rsid w:val="0D0130E5"/>
    <w:rsid w:val="117D5BF5"/>
    <w:rsid w:val="14771CDF"/>
    <w:rsid w:val="1D691375"/>
    <w:rsid w:val="241A2687"/>
    <w:rsid w:val="27117D71"/>
    <w:rsid w:val="285909F7"/>
    <w:rsid w:val="2A441F08"/>
    <w:rsid w:val="2B4B016A"/>
    <w:rsid w:val="2B4C1378"/>
    <w:rsid w:val="2CAB0320"/>
    <w:rsid w:val="2E1329B8"/>
    <w:rsid w:val="2E262354"/>
    <w:rsid w:val="2E732D46"/>
    <w:rsid w:val="31E218FC"/>
    <w:rsid w:val="32B37F2E"/>
    <w:rsid w:val="33D20888"/>
    <w:rsid w:val="3BF865C3"/>
    <w:rsid w:val="3FC523E1"/>
    <w:rsid w:val="43EC32A0"/>
    <w:rsid w:val="47211350"/>
    <w:rsid w:val="49A168DB"/>
    <w:rsid w:val="4DAE7663"/>
    <w:rsid w:val="53AC334F"/>
    <w:rsid w:val="585F1E3B"/>
    <w:rsid w:val="5BE84C61"/>
    <w:rsid w:val="5CE648D9"/>
    <w:rsid w:val="5FDB2A76"/>
    <w:rsid w:val="6589499B"/>
    <w:rsid w:val="69735746"/>
    <w:rsid w:val="6AD44F64"/>
    <w:rsid w:val="6C115CFC"/>
    <w:rsid w:val="73F71F01"/>
    <w:rsid w:val="755A3C5E"/>
    <w:rsid w:val="75640621"/>
    <w:rsid w:val="78DB6E64"/>
    <w:rsid w:val="7A4D5B40"/>
    <w:rsid w:val="7B203D17"/>
    <w:rsid w:val="7ECF2F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页脚 字符"/>
    <w:link w:val="2"/>
    <w:autoRedefine/>
    <w:qFormat/>
    <w:locked/>
    <w:uiPriority w:val="99"/>
    <w:rPr>
      <w:rFonts w:cs="Times New Roman"/>
      <w:sz w:val="18"/>
      <w:szCs w:val="18"/>
    </w:rPr>
  </w:style>
  <w:style w:type="character" w:customStyle="1" w:styleId="7">
    <w:name w:val="页眉 字符"/>
    <w:link w:val="3"/>
    <w:autoRedefine/>
    <w:qFormat/>
    <w:locked/>
    <w:uiPriority w:val="99"/>
    <w:rPr>
      <w:rFonts w:cs="Times New Roman"/>
      <w:sz w:val="18"/>
      <w:szCs w:val="18"/>
    </w:rPr>
  </w:style>
  <w:style w:type="paragraph" w:customStyle="1" w:styleId="8">
    <w:name w:val="p0"/>
    <w:basedOn w:val="1"/>
    <w:autoRedefine/>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122</Words>
  <Characters>699</Characters>
  <Lines>5</Lines>
  <Paragraphs>1</Paragraphs>
  <TotalTime>2</TotalTime>
  <ScaleCrop>false</ScaleCrop>
  <LinksUpToDate>false</LinksUpToDate>
  <CharactersWithSpaces>820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2023-02-13T01:33:00Z</dcterms:created>
  <dc:creator>何倩</dc:creator>
  <cp:lastModifiedBy>。。。</cp:lastModifiedBy>
  <dcterms:modified xsi:type="dcterms:W3CDTF">2024-02-20T05:50:29Z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662AFAC4942640DB82EED936A23C1209_13</vt:lpwstr>
  </property>
</Properties>
</file>