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关于北辰区202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年政府预算有关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事项的情况说明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预算法规定，进一步完善政府预算体系需编制一般公共预算、政府性基金预算、国有资本经营预算及社会保险基金预算。截止目前，我区编制了一般公共预算、政府性基金预算和国有资本经营预算，未单独编制社会保险基金预算。主要是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现行管理方式不具备单独编制区级社会保险基金预算的条件。</w:t>
      </w:r>
      <w:r>
        <w:rPr>
          <w:rFonts w:hint="eastAsia" w:ascii="仿宋" w:hAnsi="仿宋" w:eastAsia="仿宋"/>
          <w:sz w:val="32"/>
          <w:szCs w:val="32"/>
        </w:rPr>
        <w:t>按照全市统一要求，需将区级安排的专项资金归集到市财政，由市级财政统一编制社会保险基金预算，因此区级不单独编制社保保险基金预算。</w:t>
      </w:r>
    </w:p>
    <w:p>
      <w:pPr>
        <w:jc w:val="left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jc w:val="left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ind w:firstLine="4640" w:firstLineChars="1450"/>
        <w:jc w:val="left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9F5"/>
    <w:rsid w:val="000319F5"/>
    <w:rsid w:val="000650C0"/>
    <w:rsid w:val="00180BEC"/>
    <w:rsid w:val="001C3FD2"/>
    <w:rsid w:val="003C2643"/>
    <w:rsid w:val="00424847"/>
    <w:rsid w:val="00557692"/>
    <w:rsid w:val="00625782"/>
    <w:rsid w:val="006A12D4"/>
    <w:rsid w:val="006E51A2"/>
    <w:rsid w:val="007856A6"/>
    <w:rsid w:val="00885DE2"/>
    <w:rsid w:val="00922D0D"/>
    <w:rsid w:val="00C023A8"/>
    <w:rsid w:val="00C91340"/>
    <w:rsid w:val="00D11CB4"/>
    <w:rsid w:val="00D25AF0"/>
    <w:rsid w:val="00D92DCC"/>
    <w:rsid w:val="00F15C8A"/>
    <w:rsid w:val="00F74072"/>
    <w:rsid w:val="00FA2383"/>
    <w:rsid w:val="5FD42D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205</Characters>
  <Lines>1</Lines>
  <Paragraphs>1</Paragraphs>
  <TotalTime>14</TotalTime>
  <ScaleCrop>false</ScaleCrop>
  <LinksUpToDate>false</LinksUpToDate>
  <CharactersWithSpaces>239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2019-01-22T00:53:00Z</dcterms:created>
  <dc:creator>test</dc:creator>
  <cp:lastModifiedBy>Administrator</cp:lastModifiedBy>
  <dcterms:modified xsi:type="dcterms:W3CDTF">2025-02-10T07:08:59Z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