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ED" w:rsidRDefault="001900ED" w:rsidP="000C21B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关于</w:t>
      </w:r>
      <w:r>
        <w:rPr>
          <w:rFonts w:ascii="方正小标宋简体" w:eastAsia="方正小标宋简体"/>
          <w:sz w:val="44"/>
          <w:szCs w:val="44"/>
        </w:rPr>
        <w:t>落实供水</w:t>
      </w:r>
      <w:r w:rsidR="000C21B2">
        <w:rPr>
          <w:rFonts w:ascii="方正小标宋简体" w:eastAsia="方正小标宋简体" w:hint="eastAsia"/>
          <w:sz w:val="44"/>
          <w:szCs w:val="44"/>
        </w:rPr>
        <w:t>“欠费</w:t>
      </w:r>
      <w:proofErr w:type="gramStart"/>
      <w:r w:rsidR="000C21B2">
        <w:rPr>
          <w:rFonts w:ascii="方正小标宋简体" w:eastAsia="方正小标宋简体"/>
          <w:sz w:val="44"/>
          <w:szCs w:val="44"/>
        </w:rPr>
        <w:t>不</w:t>
      </w:r>
      <w:proofErr w:type="gramEnd"/>
      <w:r w:rsidR="000C21B2">
        <w:rPr>
          <w:rFonts w:ascii="方正小标宋简体" w:eastAsia="方正小标宋简体"/>
          <w:sz w:val="44"/>
          <w:szCs w:val="44"/>
        </w:rPr>
        <w:t>停供</w:t>
      </w:r>
      <w:r w:rsidR="000C21B2">
        <w:rPr>
          <w:rFonts w:ascii="方正小标宋简体" w:eastAsia="方正小标宋简体" w:hint="eastAsia"/>
          <w:sz w:val="44"/>
          <w:szCs w:val="44"/>
        </w:rPr>
        <w:t>”</w:t>
      </w:r>
    </w:p>
    <w:p w:rsidR="00EA39DB" w:rsidRDefault="00A25B29" w:rsidP="000C21B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政策</w:t>
      </w:r>
      <w:r w:rsidR="007A082D">
        <w:rPr>
          <w:rFonts w:ascii="方正小标宋简体" w:eastAsia="方正小标宋简体" w:hint="eastAsia"/>
          <w:sz w:val="44"/>
          <w:szCs w:val="44"/>
        </w:rPr>
        <w:t>明白纸</w:t>
      </w:r>
    </w:p>
    <w:p w:rsidR="00BB6FCA" w:rsidRPr="001900ED" w:rsidRDefault="007A082D">
      <w:pPr>
        <w:pStyle w:val="a7"/>
        <w:numPr>
          <w:ilvl w:val="0"/>
          <w:numId w:val="1"/>
        </w:numPr>
        <w:spacing w:line="600" w:lineRule="exact"/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1900ED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BB6FCA" w:rsidRPr="001900ED">
        <w:rPr>
          <w:rFonts w:ascii="黑体" w:eastAsia="黑体" w:hAnsi="黑体" w:hint="eastAsia"/>
          <w:b/>
          <w:sz w:val="32"/>
          <w:szCs w:val="32"/>
        </w:rPr>
        <w:t>政策解读</w:t>
      </w:r>
    </w:p>
    <w:p w:rsidR="00BB6FCA" w:rsidRPr="001900ED" w:rsidRDefault="000827B2" w:rsidP="00BB6FCA">
      <w:pPr>
        <w:widowControl/>
        <w:spacing w:line="50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="00251101" w:rsidRPr="00B81EAE">
        <w:rPr>
          <w:rFonts w:ascii="仿宋_GB2312" w:eastAsia="仿宋_GB2312" w:hint="eastAsia"/>
          <w:sz w:val="32"/>
          <w:szCs w:val="32"/>
        </w:rPr>
        <w:t>按照《天津市</w:t>
      </w:r>
      <w:r w:rsidR="00251101">
        <w:rPr>
          <w:rFonts w:ascii="仿宋_GB2312" w:eastAsia="仿宋_GB2312" w:hint="eastAsia"/>
          <w:sz w:val="32"/>
          <w:szCs w:val="32"/>
        </w:rPr>
        <w:t>人民政府关于印发天津市贯彻落实</w:t>
      </w:r>
      <w:r w:rsidR="00251101" w:rsidRPr="00B81EAE">
        <w:rPr>
          <w:rFonts w:ascii="仿宋_GB2312" w:eastAsia="仿宋_GB2312" w:hint="eastAsia"/>
          <w:sz w:val="32"/>
          <w:szCs w:val="32"/>
        </w:rPr>
        <w:t>〈扎实稳住经济的一揽子政策措施〉实施方案</w:t>
      </w:r>
      <w:r w:rsidR="00251101">
        <w:rPr>
          <w:rFonts w:ascii="仿宋_GB2312" w:eastAsia="仿宋_GB2312" w:hint="eastAsia"/>
          <w:sz w:val="32"/>
          <w:szCs w:val="32"/>
        </w:rPr>
        <w:t>的通知</w:t>
      </w:r>
      <w:r w:rsidR="00251101" w:rsidRPr="00B81EAE">
        <w:rPr>
          <w:rFonts w:ascii="仿宋_GB2312" w:eastAsia="仿宋_GB2312" w:hint="eastAsia"/>
          <w:sz w:val="32"/>
          <w:szCs w:val="32"/>
        </w:rPr>
        <w:t>》</w:t>
      </w:r>
      <w:r w:rsidR="00BB6FCA" w:rsidRPr="001900ED">
        <w:rPr>
          <w:rFonts w:ascii="仿宋_GB2312" w:eastAsia="仿宋_GB2312" w:hAnsi="微软雅黑" w:hint="eastAsia"/>
          <w:sz w:val="32"/>
          <w:szCs w:val="32"/>
        </w:rPr>
        <w:t>（津政发〔2022〕12号）、《市发展改革委 市水务局 市工业和信息化局 市城市管理委关于严格落实供水供电供气欠费不停供政策的通知》（津</w:t>
      </w:r>
      <w:proofErr w:type="gramStart"/>
      <w:r w:rsidR="00BB6FCA" w:rsidRPr="001900ED">
        <w:rPr>
          <w:rFonts w:ascii="仿宋_GB2312" w:eastAsia="仿宋_GB2312" w:hAnsi="微软雅黑" w:hint="eastAsia"/>
          <w:sz w:val="32"/>
          <w:szCs w:val="32"/>
        </w:rPr>
        <w:t>发改价</w:t>
      </w:r>
      <w:proofErr w:type="gramEnd"/>
      <w:r w:rsidR="00BB6FCA" w:rsidRPr="001900ED">
        <w:rPr>
          <w:rFonts w:ascii="仿宋_GB2312" w:eastAsia="仿宋_GB2312" w:hAnsi="微软雅黑" w:hint="eastAsia"/>
          <w:sz w:val="32"/>
          <w:szCs w:val="32"/>
        </w:rPr>
        <w:t>管〔2022〕170</w:t>
      </w:r>
      <w:r w:rsidR="001900ED" w:rsidRPr="001900ED">
        <w:rPr>
          <w:rFonts w:ascii="仿宋_GB2312" w:eastAsia="仿宋_GB2312" w:hAnsi="微软雅黑" w:hint="eastAsia"/>
          <w:sz w:val="32"/>
          <w:szCs w:val="32"/>
        </w:rPr>
        <w:t>号）等内容要求</w:t>
      </w:r>
      <w:r w:rsidR="00BB6FCA" w:rsidRPr="001900ED">
        <w:rPr>
          <w:rFonts w:ascii="仿宋_GB2312" w:eastAsia="仿宋_GB2312" w:hAnsi="微软雅黑" w:hint="eastAsia"/>
          <w:sz w:val="32"/>
          <w:szCs w:val="32"/>
        </w:rPr>
        <w:t>，</w:t>
      </w:r>
      <w:r w:rsidR="001900ED" w:rsidRPr="001900ED">
        <w:rPr>
          <w:rFonts w:ascii="仿宋_GB2312" w:eastAsia="仿宋_GB2312" w:hAnsi="微软雅黑" w:hint="eastAsia"/>
          <w:sz w:val="32"/>
          <w:szCs w:val="32"/>
        </w:rPr>
        <w:t>聚焦市场主体和群众关切，</w:t>
      </w:r>
      <w:r>
        <w:rPr>
          <w:rFonts w:ascii="仿宋_GB2312" w:eastAsia="仿宋_GB2312" w:hAnsi="微软雅黑" w:hint="eastAsia"/>
          <w:sz w:val="32"/>
          <w:szCs w:val="32"/>
        </w:rPr>
        <w:t>天津</w:t>
      </w:r>
      <w:r w:rsidR="001900ED" w:rsidRPr="001900ED">
        <w:rPr>
          <w:rFonts w:ascii="仿宋_GB2312" w:eastAsia="仿宋_GB2312" w:hAnsi="微软雅黑" w:hint="eastAsia"/>
          <w:sz w:val="32"/>
          <w:szCs w:val="32"/>
        </w:rPr>
        <w:t>水务集团全力支持市场主体渡过难关，</w:t>
      </w:r>
      <w:r w:rsidR="00BB6FCA" w:rsidRPr="001900ED">
        <w:rPr>
          <w:rFonts w:ascii="仿宋_GB2312" w:eastAsia="仿宋_GB2312" w:hAnsi="微软雅黑" w:hint="eastAsia"/>
          <w:sz w:val="32"/>
          <w:szCs w:val="32"/>
        </w:rPr>
        <w:t>严格落实对受疫情影响暂时出现生产经营困难的小</w:t>
      </w:r>
      <w:proofErr w:type="gramStart"/>
      <w:r w:rsidR="00BB6FCA" w:rsidRPr="001900ED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="00BB6FCA" w:rsidRPr="001900ED">
        <w:rPr>
          <w:rFonts w:ascii="仿宋_GB2312" w:eastAsia="仿宋_GB2312" w:hAnsi="微软雅黑" w:hint="eastAsia"/>
          <w:sz w:val="32"/>
          <w:szCs w:val="32"/>
        </w:rPr>
        <w:t>和个体工商户用水、用电、用气实施的“欠费</w:t>
      </w:r>
      <w:proofErr w:type="gramStart"/>
      <w:r w:rsidR="00BB6FCA" w:rsidRPr="001900ED">
        <w:rPr>
          <w:rFonts w:ascii="仿宋_GB2312" w:eastAsia="仿宋_GB2312" w:hAnsi="微软雅黑" w:hint="eastAsia"/>
          <w:sz w:val="32"/>
          <w:szCs w:val="32"/>
        </w:rPr>
        <w:t>不</w:t>
      </w:r>
      <w:proofErr w:type="gramEnd"/>
      <w:r w:rsidR="00BB6FCA" w:rsidRPr="001900ED">
        <w:rPr>
          <w:rFonts w:ascii="仿宋_GB2312" w:eastAsia="仿宋_GB2312" w:hAnsi="微软雅黑" w:hint="eastAsia"/>
          <w:sz w:val="32"/>
          <w:szCs w:val="32"/>
        </w:rPr>
        <w:t>停供”政策。</w:t>
      </w:r>
    </w:p>
    <w:p w:rsidR="00EA39DB" w:rsidRPr="001900ED" w:rsidRDefault="00B962F7">
      <w:pPr>
        <w:pStyle w:val="a7"/>
        <w:numPr>
          <w:ilvl w:val="0"/>
          <w:numId w:val="1"/>
        </w:numPr>
        <w:spacing w:line="600" w:lineRule="exact"/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1900ED">
        <w:rPr>
          <w:rFonts w:ascii="仿宋_GB2312" w:eastAsia="仿宋_GB2312" w:hAnsi="微软雅黑" w:hint="eastAsia"/>
          <w:b/>
          <w:sz w:val="32"/>
          <w:szCs w:val="32"/>
        </w:rPr>
        <w:t xml:space="preserve"> </w:t>
      </w:r>
      <w:r w:rsidR="00BB6FCA" w:rsidRPr="001900ED">
        <w:rPr>
          <w:rFonts w:ascii="黑体" w:eastAsia="黑体" w:hAnsi="黑体" w:hint="eastAsia"/>
          <w:b/>
          <w:sz w:val="32"/>
          <w:szCs w:val="32"/>
        </w:rPr>
        <w:t>服务对象</w:t>
      </w:r>
    </w:p>
    <w:p w:rsidR="00EA39DB" w:rsidRPr="001900ED" w:rsidRDefault="00BB6FCA" w:rsidP="000C21B2">
      <w:pPr>
        <w:widowControl/>
        <w:spacing w:line="500" w:lineRule="exact"/>
        <w:rPr>
          <w:rFonts w:ascii="仿宋_GB2312" w:eastAsia="仿宋_GB2312" w:hAnsi="微软雅黑"/>
          <w:sz w:val="32"/>
          <w:szCs w:val="32"/>
        </w:rPr>
      </w:pPr>
      <w:r w:rsidRPr="001900ED">
        <w:rPr>
          <w:rFonts w:ascii="仿宋_GB2312" w:eastAsia="仿宋_GB2312" w:hAnsi="微软雅黑" w:hint="eastAsia"/>
          <w:b/>
          <w:sz w:val="32"/>
          <w:szCs w:val="32"/>
        </w:rPr>
        <w:t xml:space="preserve">  </w:t>
      </w:r>
      <w:r w:rsidR="00812F30" w:rsidRPr="001900ED">
        <w:rPr>
          <w:rFonts w:ascii="仿宋_GB2312" w:eastAsia="仿宋_GB2312" w:hAnsi="微软雅黑" w:hint="eastAsia"/>
          <w:b/>
          <w:sz w:val="32"/>
          <w:szCs w:val="32"/>
        </w:rPr>
        <w:t xml:space="preserve">  </w:t>
      </w:r>
      <w:r w:rsidR="00A10985" w:rsidRPr="001900ED">
        <w:rPr>
          <w:rFonts w:ascii="仿宋_GB2312" w:eastAsia="仿宋_GB2312" w:hAnsi="微软雅黑" w:hint="eastAsia"/>
          <w:sz w:val="32"/>
          <w:szCs w:val="32"/>
        </w:rPr>
        <w:t>小</w:t>
      </w:r>
      <w:proofErr w:type="gramStart"/>
      <w:r w:rsidR="00A10985" w:rsidRPr="001900ED">
        <w:rPr>
          <w:rFonts w:ascii="仿宋_GB2312" w:eastAsia="仿宋_GB2312" w:hAnsi="微软雅黑" w:hint="eastAsia"/>
          <w:sz w:val="32"/>
          <w:szCs w:val="32"/>
        </w:rPr>
        <w:t>微企业</w:t>
      </w:r>
      <w:proofErr w:type="gramEnd"/>
      <w:r w:rsidR="00A10985" w:rsidRPr="001900ED">
        <w:rPr>
          <w:rFonts w:ascii="仿宋_GB2312" w:eastAsia="仿宋_GB2312" w:hAnsi="微软雅黑" w:hint="eastAsia"/>
          <w:sz w:val="32"/>
          <w:szCs w:val="32"/>
        </w:rPr>
        <w:t>可</w:t>
      </w:r>
      <w:r w:rsidR="000C21B2" w:rsidRPr="001900ED">
        <w:rPr>
          <w:rFonts w:ascii="仿宋_GB2312" w:eastAsia="仿宋_GB2312" w:hAnsi="微软雅黑" w:hint="eastAsia"/>
          <w:sz w:val="32"/>
          <w:szCs w:val="32"/>
        </w:rPr>
        <w:t>参照</w:t>
      </w:r>
      <w:r w:rsidR="007A082D" w:rsidRPr="001900ED">
        <w:rPr>
          <w:rFonts w:ascii="仿宋_GB2312" w:eastAsia="仿宋_GB2312" w:hAnsi="微软雅黑" w:hint="eastAsia"/>
          <w:sz w:val="32"/>
          <w:szCs w:val="32"/>
        </w:rPr>
        <w:t>《中小企业划型标准规定》(工信部联企业〔2011〕300号)</w:t>
      </w:r>
      <w:r w:rsidR="000C21B2" w:rsidRPr="001900ED">
        <w:rPr>
          <w:rFonts w:ascii="仿宋_GB2312" w:eastAsia="仿宋_GB2312" w:hAnsi="微软雅黑" w:hint="eastAsia"/>
          <w:sz w:val="32"/>
          <w:szCs w:val="32"/>
        </w:rPr>
        <w:t>、《统计上大中小微型企业划分办法(2017)》</w:t>
      </w:r>
      <w:r w:rsidR="00B62ED1">
        <w:rPr>
          <w:rFonts w:ascii="仿宋_GB2312" w:eastAsia="仿宋_GB2312" w:hAnsi="微软雅黑" w:hint="eastAsia"/>
          <w:sz w:val="32"/>
          <w:szCs w:val="32"/>
        </w:rPr>
        <w:t>（</w:t>
      </w:r>
      <w:r w:rsidR="000C21B2" w:rsidRPr="001900ED">
        <w:rPr>
          <w:rFonts w:ascii="仿宋_GB2312" w:eastAsia="仿宋_GB2312" w:hAnsi="微软雅黑" w:hint="eastAsia"/>
          <w:sz w:val="32"/>
          <w:szCs w:val="32"/>
        </w:rPr>
        <w:t>国统字〔2017〕213号</w:t>
      </w:r>
      <w:r w:rsidR="00B62ED1">
        <w:rPr>
          <w:rFonts w:ascii="仿宋_GB2312" w:eastAsia="仿宋_GB2312" w:hAnsi="微软雅黑" w:hint="eastAsia"/>
          <w:sz w:val="32"/>
          <w:szCs w:val="32"/>
        </w:rPr>
        <w:t>）</w:t>
      </w:r>
      <w:r w:rsidR="00A10985" w:rsidRPr="001900ED">
        <w:rPr>
          <w:rFonts w:ascii="仿宋_GB2312" w:eastAsia="仿宋_GB2312" w:hAnsi="微软雅黑" w:hint="eastAsia"/>
          <w:sz w:val="32"/>
          <w:szCs w:val="32"/>
        </w:rPr>
        <w:t>和《金融业企业划型标准规定》</w:t>
      </w:r>
      <w:r w:rsidR="00B62ED1">
        <w:rPr>
          <w:rFonts w:ascii="仿宋_GB2312" w:eastAsia="仿宋_GB2312" w:hAnsi="微软雅黑" w:hint="eastAsia"/>
          <w:sz w:val="32"/>
          <w:szCs w:val="32"/>
        </w:rPr>
        <w:t>（</w:t>
      </w:r>
      <w:r w:rsidR="00A10985" w:rsidRPr="001900ED">
        <w:rPr>
          <w:rFonts w:ascii="仿宋_GB2312" w:eastAsia="仿宋_GB2312" w:hAnsi="微软雅黑" w:hint="eastAsia"/>
          <w:sz w:val="32"/>
          <w:szCs w:val="32"/>
        </w:rPr>
        <w:t>银发〔2015〕309号</w:t>
      </w:r>
      <w:r w:rsidR="00B62ED1">
        <w:rPr>
          <w:rFonts w:ascii="仿宋_GB2312" w:eastAsia="仿宋_GB2312" w:hAnsi="微软雅黑" w:hint="eastAsia"/>
          <w:sz w:val="32"/>
          <w:szCs w:val="32"/>
        </w:rPr>
        <w:t>）</w:t>
      </w:r>
      <w:r w:rsidR="00A10985" w:rsidRPr="001900ED">
        <w:rPr>
          <w:rFonts w:ascii="仿宋_GB2312" w:eastAsia="仿宋_GB2312" w:hAnsi="微软雅黑" w:hint="eastAsia"/>
          <w:sz w:val="32"/>
          <w:szCs w:val="32"/>
        </w:rPr>
        <w:t>确认企业划型,</w:t>
      </w:r>
      <w:r w:rsidR="00251101">
        <w:rPr>
          <w:rFonts w:ascii="仿宋_GB2312" w:eastAsia="仿宋_GB2312" w:hAnsi="微软雅黑" w:hint="eastAsia"/>
          <w:sz w:val="32"/>
          <w:szCs w:val="32"/>
        </w:rPr>
        <w:t>如</w:t>
      </w:r>
      <w:r w:rsidR="00A25B29" w:rsidRPr="001900ED">
        <w:rPr>
          <w:rFonts w:ascii="仿宋_GB2312" w:eastAsia="仿宋_GB2312" w:hAnsi="微软雅黑" w:hint="eastAsia"/>
          <w:sz w:val="32"/>
          <w:szCs w:val="32"/>
        </w:rPr>
        <w:t>符合条件都属于本次</w:t>
      </w:r>
      <w:r w:rsidR="00251101">
        <w:rPr>
          <w:rFonts w:ascii="仿宋_GB2312" w:eastAsia="仿宋_GB2312" w:hAnsi="微软雅黑" w:hint="eastAsia"/>
          <w:sz w:val="32"/>
          <w:szCs w:val="32"/>
        </w:rPr>
        <w:t>“</w:t>
      </w:r>
      <w:r w:rsidR="000C21B2" w:rsidRPr="001900ED">
        <w:rPr>
          <w:rFonts w:ascii="仿宋_GB2312" w:eastAsia="仿宋_GB2312" w:hAnsi="微软雅黑" w:hint="eastAsia"/>
          <w:sz w:val="32"/>
          <w:szCs w:val="32"/>
        </w:rPr>
        <w:t>欠费</w:t>
      </w:r>
      <w:proofErr w:type="gramStart"/>
      <w:r w:rsidR="000C21B2" w:rsidRPr="001900ED">
        <w:rPr>
          <w:rFonts w:ascii="仿宋_GB2312" w:eastAsia="仿宋_GB2312" w:hAnsi="微软雅黑" w:hint="eastAsia"/>
          <w:sz w:val="32"/>
          <w:szCs w:val="32"/>
        </w:rPr>
        <w:t>不</w:t>
      </w:r>
      <w:proofErr w:type="gramEnd"/>
      <w:r w:rsidR="000C21B2" w:rsidRPr="001900ED">
        <w:rPr>
          <w:rFonts w:ascii="仿宋_GB2312" w:eastAsia="仿宋_GB2312" w:hAnsi="微软雅黑" w:hint="eastAsia"/>
          <w:sz w:val="32"/>
          <w:szCs w:val="32"/>
        </w:rPr>
        <w:t>停供</w:t>
      </w:r>
      <w:r w:rsidR="00251101">
        <w:rPr>
          <w:rFonts w:ascii="仿宋_GB2312" w:eastAsia="仿宋_GB2312" w:hAnsi="微软雅黑" w:hint="eastAsia"/>
          <w:sz w:val="32"/>
          <w:szCs w:val="32"/>
        </w:rPr>
        <w:t>”</w:t>
      </w:r>
      <w:r w:rsidR="00A25B29" w:rsidRPr="001900ED">
        <w:rPr>
          <w:rFonts w:ascii="仿宋_GB2312" w:eastAsia="仿宋_GB2312" w:hAnsi="微软雅黑" w:hint="eastAsia"/>
          <w:sz w:val="32"/>
          <w:szCs w:val="32"/>
        </w:rPr>
        <w:t>政策</w:t>
      </w:r>
      <w:r w:rsidR="007A082D" w:rsidRPr="001900ED">
        <w:rPr>
          <w:rFonts w:ascii="仿宋_GB2312" w:eastAsia="仿宋_GB2312" w:hAnsi="微软雅黑" w:hint="eastAsia"/>
          <w:sz w:val="32"/>
          <w:szCs w:val="32"/>
        </w:rPr>
        <w:t>范围。</w:t>
      </w:r>
    </w:p>
    <w:p w:rsidR="00EA39DB" w:rsidRPr="001900ED" w:rsidRDefault="007A082D">
      <w:pPr>
        <w:spacing w:line="600" w:lineRule="exact"/>
        <w:jc w:val="left"/>
        <w:rPr>
          <w:rFonts w:ascii="黑体" w:eastAsia="黑体" w:hAnsi="黑体"/>
          <w:b/>
          <w:sz w:val="32"/>
          <w:szCs w:val="32"/>
        </w:rPr>
      </w:pPr>
      <w:r w:rsidRPr="001900ED">
        <w:rPr>
          <w:rFonts w:ascii="仿宋_GB2312" w:eastAsia="仿宋_GB2312" w:hAnsi="微软雅黑" w:hint="eastAsia"/>
          <w:b/>
          <w:sz w:val="32"/>
          <w:szCs w:val="32"/>
        </w:rPr>
        <w:t xml:space="preserve">◆ </w:t>
      </w:r>
      <w:r w:rsidR="0020387D" w:rsidRPr="001900ED">
        <w:rPr>
          <w:rFonts w:ascii="黑体" w:eastAsia="黑体" w:hAnsi="黑体" w:hint="eastAsia"/>
          <w:b/>
          <w:sz w:val="32"/>
          <w:szCs w:val="32"/>
        </w:rPr>
        <w:t>如何</w:t>
      </w:r>
      <w:r w:rsidRPr="001900ED">
        <w:rPr>
          <w:rFonts w:ascii="黑体" w:eastAsia="黑体" w:hAnsi="黑体" w:hint="eastAsia"/>
          <w:b/>
          <w:sz w:val="32"/>
          <w:szCs w:val="32"/>
        </w:rPr>
        <w:t>申请办理</w:t>
      </w:r>
    </w:p>
    <w:p w:rsidR="0020387D" w:rsidRPr="001900ED" w:rsidRDefault="00E864CC" w:rsidP="00E864CC">
      <w:pPr>
        <w:widowControl/>
        <w:spacing w:line="500" w:lineRule="exact"/>
        <w:rPr>
          <w:rFonts w:ascii="仿宋_GB2312" w:eastAsia="仿宋_GB2312" w:hAnsi="微软雅黑"/>
          <w:sz w:val="32"/>
          <w:szCs w:val="32"/>
        </w:rPr>
      </w:pPr>
      <w:r w:rsidRPr="001900ED"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="007A082D" w:rsidRPr="001900ED">
        <w:rPr>
          <w:rFonts w:ascii="仿宋_GB2312" w:eastAsia="仿宋_GB2312" w:hAnsi="微软雅黑" w:hint="eastAsia"/>
          <w:sz w:val="32"/>
          <w:szCs w:val="32"/>
        </w:rPr>
        <w:t>与水务集团所属</w:t>
      </w:r>
      <w:r w:rsidR="00251101">
        <w:rPr>
          <w:rFonts w:ascii="仿宋_GB2312" w:eastAsia="仿宋_GB2312" w:hAnsi="微软雅黑" w:hint="eastAsia"/>
          <w:sz w:val="32"/>
          <w:szCs w:val="32"/>
        </w:rPr>
        <w:t>区域供水公司</w:t>
      </w:r>
      <w:r w:rsidR="007A082D" w:rsidRPr="001900ED">
        <w:rPr>
          <w:rFonts w:ascii="仿宋_GB2312" w:eastAsia="仿宋_GB2312" w:hAnsi="微软雅黑" w:hint="eastAsia"/>
          <w:sz w:val="32"/>
          <w:szCs w:val="32"/>
        </w:rPr>
        <w:t>有供用水关系（有供水单位客户编号、贸易结算关系的水表注册号）</w:t>
      </w:r>
      <w:r w:rsidR="001D4A9B" w:rsidRPr="001900ED">
        <w:rPr>
          <w:rFonts w:ascii="仿宋_GB2312" w:eastAsia="仿宋_GB2312" w:hAnsi="微软雅黑" w:hint="eastAsia"/>
          <w:sz w:val="32"/>
          <w:szCs w:val="32"/>
        </w:rPr>
        <w:t>的用户</w:t>
      </w:r>
      <w:r w:rsidR="000827B2">
        <w:rPr>
          <w:rFonts w:ascii="仿宋_GB2312" w:eastAsia="仿宋_GB2312" w:hAnsi="微软雅黑" w:hint="eastAsia"/>
          <w:sz w:val="32"/>
          <w:szCs w:val="32"/>
        </w:rPr>
        <w:t>，</w:t>
      </w:r>
      <w:r w:rsidR="00F736E1" w:rsidRPr="001900ED">
        <w:rPr>
          <w:rFonts w:ascii="仿宋_GB2312" w:eastAsia="仿宋_GB2312" w:hAnsi="微软雅黑" w:hint="eastAsia"/>
          <w:sz w:val="32"/>
          <w:szCs w:val="32"/>
        </w:rPr>
        <w:t>可</w:t>
      </w:r>
      <w:r w:rsidR="0020387D" w:rsidRPr="001900ED">
        <w:rPr>
          <w:rFonts w:ascii="仿宋_GB2312" w:eastAsia="仿宋_GB2312" w:hAnsi="微软雅黑" w:hint="eastAsia"/>
          <w:sz w:val="32"/>
          <w:szCs w:val="32"/>
        </w:rPr>
        <w:t>通过</w:t>
      </w:r>
      <w:proofErr w:type="gramStart"/>
      <w:r w:rsidR="00B66FF1" w:rsidRPr="001900ED">
        <w:rPr>
          <w:rFonts w:ascii="仿宋_GB2312" w:eastAsia="仿宋_GB2312" w:hAnsi="微软雅黑" w:hint="eastAsia"/>
          <w:sz w:val="32"/>
          <w:szCs w:val="32"/>
        </w:rPr>
        <w:t>天津水务集团官网便民</w:t>
      </w:r>
      <w:proofErr w:type="gramEnd"/>
      <w:r w:rsidR="00B66FF1" w:rsidRPr="001900ED">
        <w:rPr>
          <w:rFonts w:ascii="仿宋_GB2312" w:eastAsia="仿宋_GB2312" w:hAnsi="微软雅黑" w:hint="eastAsia"/>
          <w:sz w:val="32"/>
          <w:szCs w:val="32"/>
        </w:rPr>
        <w:t>服务平台或</w:t>
      </w:r>
      <w:r w:rsidR="0020387D" w:rsidRPr="001900ED">
        <w:rPr>
          <w:rFonts w:ascii="仿宋_GB2312" w:eastAsia="仿宋_GB2312" w:hAnsi="微软雅黑" w:hint="eastAsia"/>
          <w:sz w:val="32"/>
          <w:szCs w:val="32"/>
        </w:rPr>
        <w:t>关注所属区域供水公司</w:t>
      </w:r>
      <w:proofErr w:type="gramStart"/>
      <w:r w:rsidR="0020387D" w:rsidRPr="001900ED">
        <w:rPr>
          <w:rFonts w:ascii="仿宋_GB2312" w:eastAsia="仿宋_GB2312" w:hAnsi="微软雅黑" w:hint="eastAsia"/>
          <w:sz w:val="32"/>
          <w:szCs w:val="32"/>
        </w:rPr>
        <w:t>微信公众号</w:t>
      </w:r>
      <w:proofErr w:type="gramEnd"/>
      <w:r w:rsidR="002D47E6" w:rsidRPr="001900ED">
        <w:rPr>
          <w:rFonts w:ascii="仿宋_GB2312" w:eastAsia="仿宋_GB2312" w:hAnsi="微软雅黑" w:hint="eastAsia"/>
          <w:sz w:val="32"/>
          <w:szCs w:val="32"/>
        </w:rPr>
        <w:t>下载</w:t>
      </w:r>
      <w:r w:rsidR="00B66FF1" w:rsidRPr="001900ED">
        <w:rPr>
          <w:rFonts w:ascii="仿宋_GB2312" w:eastAsia="仿宋_GB2312" w:hAnsi="微软雅黑" w:hint="eastAsia"/>
          <w:sz w:val="32"/>
          <w:szCs w:val="32"/>
        </w:rPr>
        <w:t>申请表后</w:t>
      </w:r>
      <w:r w:rsidR="002D47E6" w:rsidRPr="001900ED">
        <w:rPr>
          <w:rFonts w:ascii="仿宋_GB2312" w:eastAsia="仿宋_GB2312" w:hAnsi="微软雅黑" w:hint="eastAsia"/>
          <w:sz w:val="32"/>
          <w:szCs w:val="32"/>
        </w:rPr>
        <w:t>到所属营业厅</w:t>
      </w:r>
      <w:r w:rsidR="00B66FF1" w:rsidRPr="001900ED">
        <w:rPr>
          <w:rFonts w:ascii="仿宋_GB2312" w:eastAsia="仿宋_GB2312" w:hAnsi="微软雅黑" w:hint="eastAsia"/>
          <w:sz w:val="32"/>
          <w:szCs w:val="32"/>
        </w:rPr>
        <w:t>线下办理申报水费缓缴</w:t>
      </w:r>
      <w:r w:rsidR="00251101">
        <w:rPr>
          <w:rFonts w:ascii="仿宋_GB2312" w:eastAsia="仿宋_GB2312" w:hAnsi="微软雅黑" w:hint="eastAsia"/>
          <w:sz w:val="32"/>
          <w:szCs w:val="32"/>
        </w:rPr>
        <w:t>，同时</w:t>
      </w:r>
      <w:r w:rsidR="00E26121">
        <w:rPr>
          <w:rFonts w:ascii="仿宋_GB2312" w:eastAsia="仿宋_GB2312" w:hAnsi="微软雅黑" w:hint="eastAsia"/>
          <w:sz w:val="32"/>
          <w:szCs w:val="32"/>
        </w:rPr>
        <w:t>也可以在</w:t>
      </w:r>
      <w:r w:rsidR="00A2047F">
        <w:rPr>
          <w:rFonts w:ascii="仿宋_GB2312" w:eastAsia="仿宋_GB2312" w:hAnsi="微软雅黑" w:hint="eastAsia"/>
          <w:sz w:val="32"/>
          <w:szCs w:val="32"/>
        </w:rPr>
        <w:t>所属</w:t>
      </w:r>
      <w:r w:rsidR="00E26121">
        <w:rPr>
          <w:rFonts w:ascii="仿宋_GB2312" w:eastAsia="仿宋_GB2312" w:hAnsi="微软雅黑" w:hint="eastAsia"/>
          <w:sz w:val="32"/>
          <w:szCs w:val="32"/>
        </w:rPr>
        <w:t>营业厅领取</w:t>
      </w:r>
      <w:r w:rsidR="00E26121">
        <w:rPr>
          <w:rFonts w:ascii="仿宋_GB2312" w:eastAsia="仿宋_GB2312" w:hAnsi="微软雅黑"/>
          <w:sz w:val="32"/>
          <w:szCs w:val="32"/>
        </w:rPr>
        <w:t>申请表办理</w:t>
      </w:r>
      <w:r w:rsidR="0020387D" w:rsidRPr="001900ED">
        <w:rPr>
          <w:rFonts w:ascii="仿宋_GB2312" w:eastAsia="仿宋_GB2312" w:hAnsi="微软雅黑" w:hint="eastAsia"/>
          <w:sz w:val="32"/>
          <w:szCs w:val="32"/>
        </w:rPr>
        <w:t>。</w:t>
      </w:r>
    </w:p>
    <w:p w:rsidR="00EA39DB" w:rsidRPr="001900ED" w:rsidRDefault="007A082D">
      <w:pPr>
        <w:spacing w:line="600" w:lineRule="exact"/>
        <w:jc w:val="left"/>
        <w:rPr>
          <w:rFonts w:ascii="黑体" w:eastAsia="黑体" w:hAnsi="黑体"/>
          <w:b/>
          <w:sz w:val="32"/>
          <w:szCs w:val="32"/>
        </w:rPr>
      </w:pPr>
      <w:r w:rsidRPr="001900ED">
        <w:rPr>
          <w:rFonts w:ascii="仿宋_GB2312" w:eastAsia="仿宋_GB2312" w:hAnsi="微软雅黑" w:hint="eastAsia"/>
          <w:b/>
          <w:sz w:val="32"/>
          <w:szCs w:val="32"/>
        </w:rPr>
        <w:t xml:space="preserve">◆ </w:t>
      </w:r>
      <w:r w:rsidRPr="001900ED">
        <w:rPr>
          <w:rFonts w:ascii="黑体" w:eastAsia="黑体" w:hAnsi="黑体" w:hint="eastAsia"/>
          <w:b/>
          <w:sz w:val="32"/>
          <w:szCs w:val="32"/>
        </w:rPr>
        <w:t>此次</w:t>
      </w:r>
      <w:r w:rsidR="0061543D" w:rsidRPr="001900ED">
        <w:rPr>
          <w:rFonts w:ascii="黑体" w:eastAsia="黑体" w:hAnsi="黑体" w:hint="eastAsia"/>
          <w:b/>
          <w:sz w:val="32"/>
          <w:szCs w:val="32"/>
        </w:rPr>
        <w:t>费用</w:t>
      </w:r>
      <w:r w:rsidR="001B32A6" w:rsidRPr="001900ED">
        <w:rPr>
          <w:rFonts w:ascii="黑体" w:eastAsia="黑体" w:hAnsi="黑体" w:hint="eastAsia"/>
          <w:b/>
          <w:sz w:val="32"/>
          <w:szCs w:val="32"/>
        </w:rPr>
        <w:t>缓缴期的</w:t>
      </w:r>
      <w:r w:rsidR="00F877E8" w:rsidRPr="001900ED">
        <w:rPr>
          <w:rFonts w:ascii="黑体" w:eastAsia="黑体" w:hAnsi="黑体" w:hint="eastAsia"/>
          <w:b/>
          <w:sz w:val="32"/>
          <w:szCs w:val="32"/>
        </w:rPr>
        <w:t>时间范围</w:t>
      </w:r>
    </w:p>
    <w:p w:rsidR="0061543D" w:rsidRPr="001900ED" w:rsidRDefault="00E864CC" w:rsidP="00E864CC">
      <w:pPr>
        <w:widowControl/>
        <w:spacing w:line="500" w:lineRule="exact"/>
        <w:rPr>
          <w:rFonts w:ascii="仿宋_GB2312" w:eastAsia="仿宋_GB2312" w:hAnsi="微软雅黑"/>
          <w:sz w:val="32"/>
          <w:szCs w:val="32"/>
        </w:rPr>
      </w:pPr>
      <w:r w:rsidRPr="001900ED">
        <w:rPr>
          <w:rFonts w:ascii="仿宋_GB2312" w:eastAsia="仿宋_GB2312" w:hAnsi="微软雅黑" w:hint="eastAsia"/>
          <w:sz w:val="32"/>
          <w:szCs w:val="32"/>
        </w:rPr>
        <w:lastRenderedPageBreak/>
        <w:t xml:space="preserve">    </w:t>
      </w:r>
      <w:r w:rsidR="001B32A6" w:rsidRPr="001900ED">
        <w:rPr>
          <w:rFonts w:ascii="仿宋_GB2312" w:eastAsia="仿宋_GB2312" w:hAnsi="微软雅黑" w:hint="eastAsia"/>
          <w:sz w:val="32"/>
          <w:szCs w:val="32"/>
        </w:rPr>
        <w:t>2022年6月1日至2022年12月31日</w:t>
      </w:r>
      <w:r w:rsidR="00251101">
        <w:rPr>
          <w:rFonts w:ascii="仿宋_GB2312" w:eastAsia="仿宋_GB2312" w:hAnsi="微软雅黑" w:hint="eastAsia"/>
          <w:sz w:val="32"/>
          <w:szCs w:val="32"/>
        </w:rPr>
        <w:t>为费用缓缴期，</w:t>
      </w:r>
      <w:r w:rsidR="0061543D" w:rsidRPr="001900ED">
        <w:rPr>
          <w:rFonts w:ascii="仿宋_GB2312" w:eastAsia="仿宋_GB2312" w:hAnsi="微软雅黑" w:hint="eastAsia"/>
          <w:sz w:val="32"/>
          <w:szCs w:val="32"/>
        </w:rPr>
        <w:t>缓缴期内不收取滞纳金。</w:t>
      </w:r>
    </w:p>
    <w:p w:rsidR="00EA39DB" w:rsidRPr="001900ED" w:rsidRDefault="007A082D" w:rsidP="00A106F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1900ED">
        <w:rPr>
          <w:rFonts w:ascii="仿宋_GB2312" w:eastAsia="仿宋_GB2312" w:hAnsi="微软雅黑" w:hint="eastAsia"/>
          <w:b/>
          <w:sz w:val="32"/>
          <w:szCs w:val="32"/>
        </w:rPr>
        <w:t xml:space="preserve">◆ </w:t>
      </w:r>
      <w:r w:rsidRPr="001900ED">
        <w:rPr>
          <w:rFonts w:ascii="黑体" w:eastAsia="黑体" w:hAnsi="黑体" w:hint="eastAsia"/>
          <w:b/>
          <w:sz w:val="32"/>
          <w:szCs w:val="32"/>
        </w:rPr>
        <w:t>文件依据</w:t>
      </w:r>
    </w:p>
    <w:p w:rsidR="002A5893" w:rsidRPr="001900ED" w:rsidRDefault="001900ED" w:rsidP="00E864CC">
      <w:pPr>
        <w:widowControl/>
        <w:spacing w:line="50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2A5893" w:rsidRPr="001900ED">
        <w:rPr>
          <w:rFonts w:ascii="仿宋_GB2312" w:eastAsia="仿宋_GB2312" w:hAnsi="微软雅黑" w:hint="eastAsia"/>
          <w:sz w:val="32"/>
          <w:szCs w:val="32"/>
        </w:rPr>
        <w:t>《国务院关于印发扎实稳住经济一揽子政策措施的通知》</w:t>
      </w:r>
      <w:r w:rsidR="00E864CC" w:rsidRPr="001900ED">
        <w:rPr>
          <w:rFonts w:ascii="仿宋_GB2312" w:eastAsia="仿宋_GB2312" w:hAnsi="微软雅黑" w:hint="eastAsia"/>
          <w:sz w:val="32"/>
          <w:szCs w:val="32"/>
        </w:rPr>
        <w:t>（</w:t>
      </w:r>
      <w:r w:rsidR="002A5893" w:rsidRPr="001900ED">
        <w:rPr>
          <w:rFonts w:ascii="仿宋_GB2312" w:eastAsia="仿宋_GB2312" w:hAnsi="微软雅黑" w:hint="eastAsia"/>
          <w:sz w:val="32"/>
          <w:szCs w:val="32"/>
        </w:rPr>
        <w:t>国发〔2022〕12号</w:t>
      </w:r>
      <w:r w:rsidR="00E864CC" w:rsidRPr="001900ED">
        <w:rPr>
          <w:rFonts w:ascii="仿宋_GB2312" w:eastAsia="仿宋_GB2312" w:hAnsi="微软雅黑" w:hint="eastAsia"/>
          <w:sz w:val="32"/>
          <w:szCs w:val="32"/>
        </w:rPr>
        <w:t>）</w:t>
      </w:r>
    </w:p>
    <w:p w:rsidR="002A5893" w:rsidRPr="001900ED" w:rsidRDefault="00E864CC" w:rsidP="00E864CC">
      <w:pPr>
        <w:widowControl/>
        <w:spacing w:line="500" w:lineRule="exact"/>
        <w:rPr>
          <w:rFonts w:ascii="仿宋_GB2312" w:eastAsia="仿宋_GB2312" w:hAnsi="微软雅黑"/>
          <w:sz w:val="32"/>
          <w:szCs w:val="32"/>
        </w:rPr>
      </w:pPr>
      <w:r w:rsidRPr="001900ED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251101" w:rsidRPr="00B81EAE">
        <w:rPr>
          <w:rFonts w:ascii="仿宋_GB2312" w:eastAsia="仿宋_GB2312" w:hint="eastAsia"/>
          <w:sz w:val="32"/>
          <w:szCs w:val="32"/>
        </w:rPr>
        <w:t>《天津市</w:t>
      </w:r>
      <w:r w:rsidR="00251101">
        <w:rPr>
          <w:rFonts w:ascii="仿宋_GB2312" w:eastAsia="仿宋_GB2312" w:hint="eastAsia"/>
          <w:sz w:val="32"/>
          <w:szCs w:val="32"/>
        </w:rPr>
        <w:t>人民政府关于印发天津市贯彻落实</w:t>
      </w:r>
      <w:r w:rsidR="00251101" w:rsidRPr="00B81EAE">
        <w:rPr>
          <w:rFonts w:ascii="仿宋_GB2312" w:eastAsia="仿宋_GB2312" w:hint="eastAsia"/>
          <w:sz w:val="32"/>
          <w:szCs w:val="32"/>
        </w:rPr>
        <w:t>〈扎实稳住经济的一揽子政策措施〉实施方案</w:t>
      </w:r>
      <w:r w:rsidR="00251101">
        <w:rPr>
          <w:rFonts w:ascii="仿宋_GB2312" w:eastAsia="仿宋_GB2312" w:hint="eastAsia"/>
          <w:sz w:val="32"/>
          <w:szCs w:val="32"/>
        </w:rPr>
        <w:t>的通知</w:t>
      </w:r>
      <w:r w:rsidR="00251101" w:rsidRPr="00B81EAE">
        <w:rPr>
          <w:rFonts w:ascii="仿宋_GB2312" w:eastAsia="仿宋_GB2312" w:hint="eastAsia"/>
          <w:sz w:val="32"/>
          <w:szCs w:val="32"/>
        </w:rPr>
        <w:t>》</w:t>
      </w:r>
      <w:r w:rsidRPr="001900ED">
        <w:rPr>
          <w:rFonts w:ascii="仿宋_GB2312" w:eastAsia="仿宋_GB2312" w:hAnsi="微软雅黑" w:hint="eastAsia"/>
          <w:sz w:val="32"/>
          <w:szCs w:val="32"/>
        </w:rPr>
        <w:t>（</w:t>
      </w:r>
      <w:r w:rsidR="002A5893" w:rsidRPr="001900ED">
        <w:rPr>
          <w:rFonts w:ascii="仿宋_GB2312" w:eastAsia="仿宋_GB2312" w:hAnsi="微软雅黑" w:hint="eastAsia"/>
          <w:sz w:val="32"/>
          <w:szCs w:val="32"/>
        </w:rPr>
        <w:t>津政发〔2022〕12</w:t>
      </w:r>
      <w:r w:rsidRPr="001900ED">
        <w:rPr>
          <w:rFonts w:ascii="仿宋_GB2312" w:eastAsia="仿宋_GB2312" w:hAnsi="微软雅黑" w:hint="eastAsia"/>
          <w:sz w:val="32"/>
          <w:szCs w:val="32"/>
        </w:rPr>
        <w:t>号）</w:t>
      </w:r>
    </w:p>
    <w:p w:rsidR="00E864CC" w:rsidRPr="001900ED" w:rsidRDefault="00E864CC" w:rsidP="00E864CC">
      <w:pPr>
        <w:widowControl/>
        <w:spacing w:line="500" w:lineRule="exact"/>
        <w:rPr>
          <w:rFonts w:ascii="仿宋_GB2312" w:eastAsia="仿宋_GB2312" w:hAnsi="微软雅黑"/>
          <w:sz w:val="32"/>
          <w:szCs w:val="32"/>
        </w:rPr>
      </w:pPr>
      <w:r w:rsidRPr="001900ED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D15551" w:rsidRPr="001900ED">
        <w:rPr>
          <w:rFonts w:ascii="仿宋_GB2312" w:eastAsia="仿宋_GB2312" w:hAnsi="微软雅黑" w:hint="eastAsia"/>
          <w:sz w:val="32"/>
          <w:szCs w:val="32"/>
        </w:rPr>
        <w:t>《市发展改革委 市水务局 市工业和信息化局 市城市管理委关于严格落实供水供电供气欠费不停供政策的通知》</w:t>
      </w:r>
      <w:r w:rsidRPr="001900ED">
        <w:rPr>
          <w:rFonts w:ascii="仿宋_GB2312" w:eastAsia="仿宋_GB2312" w:hAnsi="微软雅黑" w:hint="eastAsia"/>
          <w:sz w:val="32"/>
          <w:szCs w:val="32"/>
        </w:rPr>
        <w:t>（</w:t>
      </w:r>
      <w:r w:rsidR="00D15551" w:rsidRPr="001900ED">
        <w:rPr>
          <w:rFonts w:ascii="仿宋_GB2312" w:eastAsia="仿宋_GB2312" w:hAnsi="微软雅黑" w:hint="eastAsia"/>
          <w:sz w:val="32"/>
          <w:szCs w:val="32"/>
        </w:rPr>
        <w:t>津</w:t>
      </w:r>
      <w:proofErr w:type="gramStart"/>
      <w:r w:rsidR="00D15551" w:rsidRPr="001900ED">
        <w:rPr>
          <w:rFonts w:ascii="仿宋_GB2312" w:eastAsia="仿宋_GB2312" w:hAnsi="微软雅黑" w:hint="eastAsia"/>
          <w:sz w:val="32"/>
          <w:szCs w:val="32"/>
        </w:rPr>
        <w:t>发改价</w:t>
      </w:r>
      <w:proofErr w:type="gramEnd"/>
      <w:r w:rsidR="00D15551" w:rsidRPr="001900ED">
        <w:rPr>
          <w:rFonts w:ascii="仿宋_GB2312" w:eastAsia="仿宋_GB2312" w:hAnsi="微软雅黑" w:hint="eastAsia"/>
          <w:sz w:val="32"/>
          <w:szCs w:val="32"/>
        </w:rPr>
        <w:t>管〔2022〕170号</w:t>
      </w:r>
      <w:r w:rsidRPr="001900ED">
        <w:rPr>
          <w:rFonts w:ascii="仿宋_GB2312" w:eastAsia="仿宋_GB2312" w:hAnsi="微软雅黑" w:hint="eastAsia"/>
          <w:sz w:val="32"/>
          <w:szCs w:val="32"/>
        </w:rPr>
        <w:t>）</w:t>
      </w:r>
    </w:p>
    <w:p w:rsidR="00EA39DB" w:rsidRPr="001900ED" w:rsidRDefault="00E864CC" w:rsidP="00E864CC">
      <w:pPr>
        <w:spacing w:line="600" w:lineRule="exact"/>
        <w:jc w:val="left"/>
        <w:rPr>
          <w:rFonts w:ascii="黑体" w:eastAsia="黑体" w:hAnsi="黑体"/>
          <w:b/>
          <w:sz w:val="32"/>
          <w:szCs w:val="32"/>
        </w:rPr>
      </w:pPr>
      <w:r w:rsidRPr="001900ED">
        <w:rPr>
          <w:rFonts w:ascii="仿宋_GB2312" w:eastAsia="仿宋_GB2312" w:hAnsi="微软雅黑" w:hint="eastAsia"/>
          <w:b/>
          <w:sz w:val="32"/>
          <w:szCs w:val="32"/>
        </w:rPr>
        <w:t xml:space="preserve"> ◆ </w:t>
      </w:r>
      <w:r w:rsidR="00251101">
        <w:rPr>
          <w:rFonts w:ascii="黑体" w:eastAsia="黑体" w:hAnsi="黑体" w:hint="eastAsia"/>
          <w:b/>
          <w:sz w:val="32"/>
          <w:szCs w:val="32"/>
        </w:rPr>
        <w:t>如有</w:t>
      </w:r>
      <w:r w:rsidRPr="001900ED">
        <w:rPr>
          <w:rFonts w:ascii="黑体" w:eastAsia="黑体" w:hAnsi="黑体" w:hint="eastAsia"/>
          <w:b/>
          <w:sz w:val="32"/>
          <w:szCs w:val="32"/>
        </w:rPr>
        <w:t>咨询</w:t>
      </w:r>
      <w:r w:rsidR="00251101">
        <w:rPr>
          <w:rFonts w:ascii="黑体" w:eastAsia="黑体" w:hAnsi="黑体" w:hint="eastAsia"/>
          <w:b/>
          <w:sz w:val="32"/>
          <w:szCs w:val="32"/>
        </w:rPr>
        <w:t>或疑问</w:t>
      </w:r>
      <w:r w:rsidR="00D90FD7" w:rsidRPr="001900ED">
        <w:rPr>
          <w:rFonts w:ascii="黑体" w:eastAsia="黑体" w:hAnsi="黑体" w:hint="eastAsia"/>
          <w:b/>
          <w:sz w:val="32"/>
          <w:szCs w:val="32"/>
        </w:rPr>
        <w:t>，请拨打</w:t>
      </w:r>
      <w:r w:rsidR="000827B2">
        <w:rPr>
          <w:rFonts w:ascii="黑体" w:eastAsia="黑体" w:hAnsi="黑体" w:hint="eastAsia"/>
          <w:b/>
          <w:sz w:val="32"/>
          <w:szCs w:val="32"/>
        </w:rPr>
        <w:t>天津</w:t>
      </w:r>
      <w:r w:rsidR="007A082D" w:rsidRPr="001900ED">
        <w:rPr>
          <w:rFonts w:ascii="黑体" w:eastAsia="黑体" w:hAnsi="黑体" w:hint="eastAsia"/>
          <w:b/>
          <w:sz w:val="32"/>
          <w:szCs w:val="32"/>
        </w:rPr>
        <w:t>水务集团供水服务热线：96655</w:t>
      </w:r>
    </w:p>
    <w:p w:rsidR="00EA39DB" w:rsidRPr="001900ED" w:rsidRDefault="00EA39DB">
      <w:pPr>
        <w:pStyle w:val="a7"/>
        <w:spacing w:line="600" w:lineRule="exact"/>
        <w:ind w:left="360" w:firstLineChars="50" w:firstLine="160"/>
        <w:jc w:val="left"/>
        <w:rPr>
          <w:rFonts w:ascii="仿宋_GB2312" w:eastAsia="仿宋_GB2312" w:hAnsi="微软雅黑"/>
          <w:bCs/>
          <w:sz w:val="32"/>
          <w:szCs w:val="32"/>
        </w:rPr>
      </w:pPr>
    </w:p>
    <w:p w:rsidR="00EA39DB" w:rsidRPr="001900ED" w:rsidRDefault="00EA39DB">
      <w:pPr>
        <w:spacing w:line="600" w:lineRule="exact"/>
        <w:jc w:val="left"/>
        <w:rPr>
          <w:rFonts w:ascii="仿宋_GB2312" w:eastAsia="仿宋_GB2312" w:hAnsi="微软雅黑"/>
          <w:sz w:val="32"/>
          <w:szCs w:val="32"/>
        </w:rPr>
      </w:pPr>
    </w:p>
    <w:p w:rsidR="00EA39DB" w:rsidRPr="001900ED" w:rsidRDefault="001900ED">
      <w:pPr>
        <w:spacing w:line="600" w:lineRule="exact"/>
        <w:ind w:firstLineChars="900" w:firstLine="288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         </w:t>
      </w:r>
      <w:bookmarkStart w:id="0" w:name="_GoBack"/>
      <w:bookmarkEnd w:id="0"/>
    </w:p>
    <w:p w:rsidR="00D90FD7" w:rsidRDefault="00D90FD7" w:rsidP="00A57509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D90FD7" w:rsidRDefault="00D90FD7" w:rsidP="00A57509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B962F7" w:rsidRPr="00F877E8" w:rsidRDefault="00B962F7" w:rsidP="00F877E8">
      <w:pPr>
        <w:widowControl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sectPr w:rsidR="00B962F7" w:rsidRPr="00F877E8" w:rsidSect="00EA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0F" w:rsidRDefault="0016520F" w:rsidP="00204113">
      <w:r>
        <w:separator/>
      </w:r>
    </w:p>
  </w:endnote>
  <w:endnote w:type="continuationSeparator" w:id="0">
    <w:p w:rsidR="0016520F" w:rsidRDefault="0016520F" w:rsidP="0020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0F" w:rsidRDefault="0016520F" w:rsidP="00204113">
      <w:r>
        <w:separator/>
      </w:r>
    </w:p>
  </w:footnote>
  <w:footnote w:type="continuationSeparator" w:id="0">
    <w:p w:rsidR="0016520F" w:rsidRDefault="0016520F" w:rsidP="0020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49DF"/>
    <w:multiLevelType w:val="singleLevel"/>
    <w:tmpl w:val="278749DF"/>
    <w:lvl w:ilvl="0">
      <w:start w:val="1"/>
      <w:numFmt w:val="decimal"/>
      <w:suff w:val="nothing"/>
      <w:lvlText w:val="%1、"/>
      <w:lvlJc w:val="left"/>
    </w:lvl>
  </w:abstractNum>
  <w:abstractNum w:abstractNumId="1">
    <w:nsid w:val="4B5837F8"/>
    <w:multiLevelType w:val="multilevel"/>
    <w:tmpl w:val="4B5837F8"/>
    <w:lvl w:ilvl="0">
      <w:start w:val="3"/>
      <w:numFmt w:val="bullet"/>
      <w:lvlText w:val="◆"/>
      <w:lvlJc w:val="left"/>
      <w:pPr>
        <w:ind w:left="360" w:hanging="360"/>
      </w:pPr>
      <w:rPr>
        <w:rFonts w:ascii="仿宋_GB2312" w:eastAsia="仿宋_GB2312" w:hAnsi="微软雅黑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A57116"/>
    <w:multiLevelType w:val="multilevel"/>
    <w:tmpl w:val="6BA57116"/>
    <w:lvl w:ilvl="0">
      <w:start w:val="3"/>
      <w:numFmt w:val="bullet"/>
      <w:lvlText w:val="◆"/>
      <w:lvlJc w:val="left"/>
      <w:pPr>
        <w:ind w:left="360" w:hanging="360"/>
      </w:pPr>
      <w:rPr>
        <w:rFonts w:ascii="仿宋_GB2312" w:eastAsia="仿宋_GB2312" w:hAnsi="微软雅黑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DD"/>
    <w:rsid w:val="00054897"/>
    <w:rsid w:val="000556B8"/>
    <w:rsid w:val="000827B2"/>
    <w:rsid w:val="000B7377"/>
    <w:rsid w:val="000C21B2"/>
    <w:rsid w:val="000E4193"/>
    <w:rsid w:val="0012123B"/>
    <w:rsid w:val="001345CC"/>
    <w:rsid w:val="00157CB3"/>
    <w:rsid w:val="00162CBE"/>
    <w:rsid w:val="0016520F"/>
    <w:rsid w:val="0016679F"/>
    <w:rsid w:val="00181DC2"/>
    <w:rsid w:val="001900ED"/>
    <w:rsid w:val="001B32A6"/>
    <w:rsid w:val="001C38E1"/>
    <w:rsid w:val="001D4A9B"/>
    <w:rsid w:val="001E2CC1"/>
    <w:rsid w:val="0020387D"/>
    <w:rsid w:val="00204113"/>
    <w:rsid w:val="00251101"/>
    <w:rsid w:val="002A1613"/>
    <w:rsid w:val="002A5893"/>
    <w:rsid w:val="002D47E6"/>
    <w:rsid w:val="00305A67"/>
    <w:rsid w:val="0032280A"/>
    <w:rsid w:val="004040AC"/>
    <w:rsid w:val="004203C0"/>
    <w:rsid w:val="004323BB"/>
    <w:rsid w:val="004530AA"/>
    <w:rsid w:val="004678D4"/>
    <w:rsid w:val="00492E9E"/>
    <w:rsid w:val="0049701B"/>
    <w:rsid w:val="004D69C3"/>
    <w:rsid w:val="004F1945"/>
    <w:rsid w:val="004F44C8"/>
    <w:rsid w:val="00545F47"/>
    <w:rsid w:val="005742DD"/>
    <w:rsid w:val="005B5096"/>
    <w:rsid w:val="005C5BF7"/>
    <w:rsid w:val="0061543D"/>
    <w:rsid w:val="006501E6"/>
    <w:rsid w:val="00653DB0"/>
    <w:rsid w:val="00673BF3"/>
    <w:rsid w:val="00692AB0"/>
    <w:rsid w:val="006B6332"/>
    <w:rsid w:val="006F3605"/>
    <w:rsid w:val="0071338D"/>
    <w:rsid w:val="00721CAD"/>
    <w:rsid w:val="00750964"/>
    <w:rsid w:val="007917FD"/>
    <w:rsid w:val="007A082D"/>
    <w:rsid w:val="007A2C9C"/>
    <w:rsid w:val="007B6079"/>
    <w:rsid w:val="007F5D81"/>
    <w:rsid w:val="00812F30"/>
    <w:rsid w:val="0083348A"/>
    <w:rsid w:val="0084187A"/>
    <w:rsid w:val="008568D7"/>
    <w:rsid w:val="008A7236"/>
    <w:rsid w:val="008B7E3B"/>
    <w:rsid w:val="008D07F8"/>
    <w:rsid w:val="008D7BA1"/>
    <w:rsid w:val="008F2C1F"/>
    <w:rsid w:val="008F48A2"/>
    <w:rsid w:val="009047F7"/>
    <w:rsid w:val="0090577A"/>
    <w:rsid w:val="00935274"/>
    <w:rsid w:val="00936202"/>
    <w:rsid w:val="00943D4F"/>
    <w:rsid w:val="009527FF"/>
    <w:rsid w:val="009637DD"/>
    <w:rsid w:val="009950EA"/>
    <w:rsid w:val="009A4DA5"/>
    <w:rsid w:val="009E102B"/>
    <w:rsid w:val="00A01EC6"/>
    <w:rsid w:val="00A02423"/>
    <w:rsid w:val="00A106FB"/>
    <w:rsid w:val="00A10985"/>
    <w:rsid w:val="00A2047F"/>
    <w:rsid w:val="00A25B29"/>
    <w:rsid w:val="00A56425"/>
    <w:rsid w:val="00A57509"/>
    <w:rsid w:val="00A6791D"/>
    <w:rsid w:val="00A83439"/>
    <w:rsid w:val="00A969CF"/>
    <w:rsid w:val="00AA16CE"/>
    <w:rsid w:val="00AB1F16"/>
    <w:rsid w:val="00B62ED1"/>
    <w:rsid w:val="00B66FF1"/>
    <w:rsid w:val="00B739FD"/>
    <w:rsid w:val="00B962F7"/>
    <w:rsid w:val="00BA0054"/>
    <w:rsid w:val="00BB6FCA"/>
    <w:rsid w:val="00BC6570"/>
    <w:rsid w:val="00BD31C7"/>
    <w:rsid w:val="00BF3631"/>
    <w:rsid w:val="00BF4576"/>
    <w:rsid w:val="00BF5B82"/>
    <w:rsid w:val="00C06A56"/>
    <w:rsid w:val="00C35E16"/>
    <w:rsid w:val="00C65CB6"/>
    <w:rsid w:val="00CF303A"/>
    <w:rsid w:val="00CF436C"/>
    <w:rsid w:val="00D04155"/>
    <w:rsid w:val="00D15551"/>
    <w:rsid w:val="00D307F7"/>
    <w:rsid w:val="00D470C2"/>
    <w:rsid w:val="00D51F06"/>
    <w:rsid w:val="00D5628A"/>
    <w:rsid w:val="00D90FD7"/>
    <w:rsid w:val="00DC2C2F"/>
    <w:rsid w:val="00DC2CEF"/>
    <w:rsid w:val="00DD77B7"/>
    <w:rsid w:val="00E26121"/>
    <w:rsid w:val="00E4534D"/>
    <w:rsid w:val="00E864CC"/>
    <w:rsid w:val="00E92EDD"/>
    <w:rsid w:val="00EA39DB"/>
    <w:rsid w:val="00EB57A1"/>
    <w:rsid w:val="00F348BF"/>
    <w:rsid w:val="00F54CC7"/>
    <w:rsid w:val="00F671A8"/>
    <w:rsid w:val="00F736E1"/>
    <w:rsid w:val="00F768C7"/>
    <w:rsid w:val="00F84E10"/>
    <w:rsid w:val="00F877E8"/>
    <w:rsid w:val="00FD7C71"/>
    <w:rsid w:val="1CCB202E"/>
    <w:rsid w:val="713872FE"/>
    <w:rsid w:val="7A81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3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A39DB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EA3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39D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EA39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39D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A39DB"/>
    <w:rPr>
      <w:color w:val="605E5C"/>
      <w:shd w:val="clear" w:color="auto" w:fill="E1DFDD"/>
    </w:rPr>
  </w:style>
  <w:style w:type="paragraph" w:customStyle="1" w:styleId="1">
    <w:name w:val="列出段落1"/>
    <w:basedOn w:val="a"/>
    <w:qFormat/>
    <w:rsid w:val="00653DB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F54CC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9">
    <w:name w:val="Strong"/>
    <w:uiPriority w:val="22"/>
    <w:qFormat/>
    <w:rsid w:val="00F54CC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3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A39DB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EA3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39D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EA39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39DB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A39DB"/>
    <w:rPr>
      <w:color w:val="605E5C"/>
      <w:shd w:val="clear" w:color="auto" w:fill="E1DFDD"/>
    </w:rPr>
  </w:style>
  <w:style w:type="paragraph" w:customStyle="1" w:styleId="1">
    <w:name w:val="列出段落1"/>
    <w:basedOn w:val="a"/>
    <w:qFormat/>
    <w:rsid w:val="00653DB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F54CC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9">
    <w:name w:val="Strong"/>
    <w:uiPriority w:val="22"/>
    <w:qFormat/>
    <w:rsid w:val="00F54C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B06419-2E24-4B62-84D9-5E35299D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周广宇</dc:creator>
  <cp:lastModifiedBy>项予</cp:lastModifiedBy>
  <cp:revision>42</cp:revision>
  <cp:lastPrinted>2020-03-25T07:07:00Z</cp:lastPrinted>
  <dcterms:created xsi:type="dcterms:W3CDTF">2022-06-24T02:14:00Z</dcterms:created>
  <dcterms:modified xsi:type="dcterms:W3CDTF">2022-06-27T03:38:00Z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