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474"/>
        </w:tabs>
        <w:spacing w:line="600" w:lineRule="exact"/>
        <w:jc w:val="center"/>
        <w:rPr>
          <w:rFonts w:eastAsia="方正小标宋简体"/>
          <w:spacing w:val="-14"/>
          <w:sz w:val="44"/>
          <w:szCs w:val="44"/>
        </w:rPr>
      </w:pPr>
      <w:bookmarkStart w:id="0" w:name="_GoBack"/>
      <w:r>
        <w:rPr>
          <w:rFonts w:eastAsia="方正小标宋简体"/>
          <w:spacing w:val="-14"/>
          <w:sz w:val="44"/>
          <w:szCs w:val="44"/>
        </w:rPr>
        <w:t>天津市北辰区人民政府办公室</w:t>
      </w:r>
      <w:r>
        <w:rPr>
          <w:rFonts w:hint="eastAsia" w:eastAsia="方正小标宋简体"/>
          <w:spacing w:val="-14"/>
          <w:sz w:val="44"/>
          <w:szCs w:val="44"/>
        </w:rPr>
        <w:t>关于印发</w:t>
      </w:r>
    </w:p>
    <w:p>
      <w:pPr>
        <w:pStyle w:val="12"/>
        <w:spacing w:line="560" w:lineRule="exact"/>
        <w:jc w:val="center"/>
        <w:rPr>
          <w:rFonts w:hint="eastAsia" w:eastAsia="方正小标宋简体"/>
          <w:spacing w:val="-14"/>
          <w:sz w:val="44"/>
          <w:szCs w:val="44"/>
        </w:rPr>
      </w:pPr>
      <w:r>
        <w:rPr>
          <w:rFonts w:hint="eastAsia" w:eastAsia="方正小标宋简体"/>
          <w:spacing w:val="-14"/>
          <w:sz w:val="44"/>
          <w:szCs w:val="44"/>
        </w:rPr>
        <w:t>天津市</w:t>
      </w:r>
      <w:r>
        <w:rPr>
          <w:rFonts w:hint="eastAsia" w:eastAsia="方正小标宋简体"/>
          <w:spacing w:val="-14"/>
          <w:sz w:val="44"/>
          <w:szCs w:val="44"/>
          <w:lang w:eastAsia="zh-CN"/>
        </w:rPr>
        <w:t>北辰区</w:t>
      </w:r>
      <w:r>
        <w:rPr>
          <w:rFonts w:hint="eastAsia" w:eastAsia="方正小标宋简体"/>
          <w:spacing w:val="-14"/>
          <w:sz w:val="44"/>
          <w:szCs w:val="44"/>
        </w:rPr>
        <w:t>疫苗安全事件应急预案的通知</w:t>
      </w:r>
    </w:p>
    <w:bookmarkEnd w:id="0"/>
    <w:p>
      <w:pPr>
        <w:rPr>
          <w:rFonts w:hint="eastAsia"/>
        </w:rPr>
      </w:pPr>
    </w:p>
    <w:p>
      <w:pPr>
        <w:rPr>
          <w:rFonts w:hint="eastAsia"/>
        </w:rPr>
      </w:pPr>
    </w:p>
    <w:p>
      <w:pPr>
        <w:tabs>
          <w:tab w:val="left" w:pos="7513"/>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各镇人民政府、街道办事处，各委、办、局，区直各单位：</w:t>
      </w:r>
    </w:p>
    <w:p>
      <w:pPr>
        <w:keepNext w:val="0"/>
        <w:keepLines w:val="0"/>
        <w:pageBreakBefore w:val="0"/>
        <w:widowControl w:val="0"/>
        <w:tabs>
          <w:tab w:val="left" w:pos="751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经区人民政府同意，现将《天津市</w:t>
      </w:r>
      <w:r>
        <w:rPr>
          <w:rFonts w:hint="eastAsia" w:ascii="仿宋_GB2312" w:hAnsi="仿宋_GB2312" w:eastAsia="仿宋_GB2312" w:cs="仿宋_GB2312"/>
          <w:sz w:val="32"/>
          <w:szCs w:val="32"/>
          <w:lang w:eastAsia="zh-CN"/>
        </w:rPr>
        <w:t>北辰区</w:t>
      </w:r>
      <w:r>
        <w:rPr>
          <w:rFonts w:hint="eastAsia" w:ascii="仿宋_GB2312" w:hAnsi="仿宋_GB2312" w:eastAsia="仿宋_GB2312" w:cs="仿宋_GB2312"/>
          <w:sz w:val="32"/>
          <w:szCs w:val="32"/>
        </w:rPr>
        <w:t>疫苗安全事件应急预案》印发给你们，请遵照执行。</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tabs>
          <w:tab w:val="left" w:pos="7371"/>
          <w:tab w:val="left" w:pos="7513"/>
        </w:tabs>
        <w:spacing w:line="560" w:lineRule="exact"/>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p>
      <w:pPr>
        <w:keepNext w:val="0"/>
        <w:keepLines w:val="0"/>
        <w:pageBreakBefore w:val="0"/>
        <w:widowControl w:val="0"/>
        <w:tabs>
          <w:tab w:val="left" w:pos="7371"/>
          <w:tab w:val="left" w:pos="7513"/>
        </w:tabs>
        <w:kinsoku/>
        <w:wordWrap/>
        <w:overflowPunct/>
        <w:topLinePunct w:val="0"/>
        <w:autoSpaceDE/>
        <w:autoSpaceDN/>
        <w:bidi w:val="0"/>
        <w:adjustRightInd/>
        <w:snapToGrid/>
        <w:spacing w:line="560" w:lineRule="exact"/>
        <w:ind w:firstLine="640" w:firstLineChars="200"/>
        <w:jc w:val="left"/>
        <w:textAlignment w:val="auto"/>
        <w:rPr>
          <w:rFonts w:hint="eastAsia" w:eastAsia="方正小标宋简体"/>
          <w:spacing w:val="0"/>
          <w:sz w:val="44"/>
          <w:szCs w:val="44"/>
        </w:rPr>
        <w:sectPr>
          <w:footerReference r:id="rId3" w:type="default"/>
          <w:pgSz w:w="11906" w:h="16838"/>
          <w:pgMar w:top="2098" w:right="1531" w:bottom="1440" w:left="1531" w:header="851" w:footer="1191" w:gutter="0"/>
          <w:pgNumType w:fmt="numberInDash"/>
          <w:cols w:space="425" w:num="1"/>
          <w:docGrid w:type="lines" w:linePitch="312" w:charSpace="0"/>
        </w:sectPr>
      </w:pPr>
      <w:r>
        <w:rPr>
          <w:rFonts w:hint="eastAsia" w:ascii="仿宋_GB2312" w:hAnsi="仿宋_GB2312" w:eastAsia="仿宋_GB2312" w:cs="仿宋_GB2312"/>
          <w:sz w:val="32"/>
          <w:szCs w:val="32"/>
          <w:lang w:eastAsia="zh-CN"/>
        </w:rPr>
        <w:t>（此件主动公开）</w:t>
      </w:r>
    </w:p>
    <w:p>
      <w:pPr>
        <w:jc w:val="center"/>
        <w:rPr>
          <w:rFonts w:hint="eastAsia" w:eastAsia="方正小标宋简体"/>
          <w:spacing w:val="0"/>
          <w:sz w:val="44"/>
          <w:szCs w:val="44"/>
        </w:rPr>
      </w:pPr>
      <w:r>
        <w:rPr>
          <w:rFonts w:hint="eastAsia" w:eastAsia="方正小标宋简体"/>
          <w:spacing w:val="0"/>
          <w:sz w:val="44"/>
          <w:szCs w:val="44"/>
        </w:rPr>
        <w:t>天津市</w:t>
      </w:r>
      <w:r>
        <w:rPr>
          <w:rFonts w:hint="eastAsia" w:eastAsia="方正小标宋简体"/>
          <w:spacing w:val="0"/>
          <w:sz w:val="44"/>
          <w:szCs w:val="44"/>
          <w:lang w:eastAsia="zh-CN"/>
        </w:rPr>
        <w:t>北辰区</w:t>
      </w:r>
      <w:r>
        <w:rPr>
          <w:rFonts w:hint="eastAsia" w:eastAsia="方正小标宋简体"/>
          <w:spacing w:val="0"/>
          <w:sz w:val="44"/>
          <w:szCs w:val="44"/>
        </w:rPr>
        <w:t>疫苗安全事件应急预案</w:t>
      </w:r>
    </w:p>
    <w:p>
      <w:pPr>
        <w:jc w:val="center"/>
        <w:rPr>
          <w:rFonts w:hint="eastAsia" w:eastAsia="方正小标宋简体"/>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default" w:ascii="Times New Roman" w:hAnsi="Times New Roman" w:eastAsia="仿宋_GB2312" w:cs="Times New Roman"/>
          <w:sz w:val="32"/>
          <w:szCs w:val="32"/>
        </w:rPr>
        <w:t>1</w:t>
      </w:r>
      <w:r>
        <w:rPr>
          <w:rStyle w:val="14"/>
          <w:rFonts w:hint="eastAsia"/>
        </w:rPr>
        <w:t>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Style w:val="15"/>
          <w:rFonts w:hint="eastAsia"/>
        </w:rPr>
        <w:t>编制目的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Theme="minorEastAsia"/>
          <w:sz w:val="32"/>
          <w:szCs w:val="32"/>
          <w:lang w:eastAsia="zh-CN"/>
        </w:rPr>
      </w:pPr>
      <w:r>
        <w:rPr>
          <w:rFonts w:hint="eastAsia"/>
          <w:sz w:val="32"/>
          <w:szCs w:val="32"/>
        </w:rPr>
        <w:t>建立健全天津市</w:t>
      </w:r>
      <w:r>
        <w:rPr>
          <w:rFonts w:hint="eastAsia"/>
          <w:sz w:val="32"/>
          <w:szCs w:val="32"/>
          <w:lang w:eastAsia="zh-CN"/>
        </w:rPr>
        <w:t>北辰区</w:t>
      </w:r>
      <w:r>
        <w:rPr>
          <w:rFonts w:hint="eastAsia"/>
          <w:sz w:val="32"/>
          <w:szCs w:val="32"/>
        </w:rPr>
        <w:t>疫苗安全事件应急处置机制，有效预防、积极应对疫苗安全事件，高效组织应急处置工作，最大限度降低疫苗安全事件的危害，保障公众健康和生命安全，维护正常的社会经济秩序</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5"/>
          <w:rFonts w:hint="eastAsia" w:cs="Times New Roman"/>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w:t>
      </w:r>
      <w:r>
        <w:rPr>
          <w:rFonts w:hint="eastAsia" w:ascii="Times New Roman" w:hAnsi="Times New Roman" w:cs="Times New Roman"/>
          <w:sz w:val="32"/>
          <w:szCs w:val="32"/>
          <w:lang w:val="en-US" w:eastAsia="zh-CN"/>
        </w:rPr>
        <w:t xml:space="preserve"> </w:t>
      </w:r>
      <w:r>
        <w:rPr>
          <w:rStyle w:val="15"/>
          <w:rFonts w:hint="eastAsia" w:cs="Times New Roman"/>
        </w:rPr>
        <w:t>编制依据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sz w:val="32"/>
          <w:szCs w:val="32"/>
        </w:rPr>
        <w:t>根据《中华人民共和国突发事件应对法》、《中华人民共和国药品管理法》、《中华人民共和国疫苗管理法》、《疫苗生产流通管理规定》、《关于改革和完善疫苗管理体制的意见》、《市场监管突发事件应急管理办法》、《全国疑似预防接种异常反应监测</w:t>
      </w:r>
      <w:r>
        <w:rPr>
          <w:rFonts w:hint="eastAsia"/>
          <w:sz w:val="32"/>
          <w:szCs w:val="32"/>
          <w:lang w:eastAsia="zh-CN"/>
        </w:rPr>
        <w:t>方案</w:t>
      </w:r>
      <w:r>
        <w:rPr>
          <w:rFonts w:hint="eastAsia"/>
          <w:sz w:val="32"/>
          <w:szCs w:val="32"/>
        </w:rPr>
        <w:t>》《疫苗质量安全事件应急预案（试行</w:t>
      </w:r>
      <w:r>
        <w:rPr>
          <w:rFonts w:hint="eastAsia"/>
          <w:sz w:val="32"/>
          <w:szCs w:val="32"/>
          <w:lang w:eastAsia="zh-CN"/>
        </w:rPr>
        <w:t>）</w:t>
      </w:r>
      <w:r>
        <w:rPr>
          <w:rFonts w:hint="eastAsia"/>
          <w:sz w:val="32"/>
          <w:szCs w:val="32"/>
        </w:rPr>
        <w:t>》《天津市实施〈中华人民共和国突发事件应对法〉办法》</w:t>
      </w:r>
      <w:r>
        <w:rPr>
          <w:rFonts w:hint="eastAsia"/>
          <w:sz w:val="32"/>
          <w:szCs w:val="32"/>
          <w:lang w:eastAsia="zh-CN"/>
        </w:rPr>
        <w:t>、</w:t>
      </w:r>
      <w:r>
        <w:rPr>
          <w:rFonts w:hint="eastAsia"/>
          <w:sz w:val="32"/>
          <w:szCs w:val="32"/>
        </w:rPr>
        <w:t>《天津市突发事件总体应急预案》</w:t>
      </w:r>
      <w:r>
        <w:rPr>
          <w:rFonts w:hint="eastAsia"/>
          <w:sz w:val="32"/>
          <w:szCs w:val="32"/>
          <w:lang w:eastAsia="zh-CN"/>
        </w:rPr>
        <w:t>和《天津市疫苗安全事件应急预案》</w:t>
      </w:r>
      <w:r>
        <w:rPr>
          <w:rFonts w:hint="eastAsia"/>
          <w:sz w:val="32"/>
          <w:szCs w:val="32"/>
        </w:rPr>
        <w:t>等有关规定，结合本</w:t>
      </w:r>
      <w:r>
        <w:rPr>
          <w:rFonts w:hint="eastAsia"/>
          <w:sz w:val="32"/>
          <w:szCs w:val="32"/>
          <w:lang w:eastAsia="zh-CN"/>
        </w:rPr>
        <w:t>区</w:t>
      </w:r>
      <w:r>
        <w:rPr>
          <w:rFonts w:hint="eastAsia"/>
          <w:sz w:val="32"/>
          <w:szCs w:val="32"/>
        </w:rPr>
        <w:t>实际，制定本预案</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5"/>
          <w:rFonts w:hint="eastAsia" w:cs="Times New Roman"/>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Style w:val="15"/>
          <w:rFonts w:hint="eastAsia" w:cs="Times New Roman"/>
        </w:rPr>
        <w:t>适用范国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本预案所称疫苗安全事件，是指经卫生健康部门组织专家调查诊断确认或者怀疑与疫苗质量有关的疫苗疑似预防接种反应、群体不良事件，或者日常监督检查和风险监测中发现的疫苗质量安全信息，以及其他严重影响公众健康的疫苗安全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sz w:val="32"/>
          <w:szCs w:val="32"/>
        </w:rPr>
        <w:t>本预</w:t>
      </w:r>
      <w:r>
        <w:rPr>
          <w:rFonts w:hint="eastAsia"/>
          <w:sz w:val="32"/>
          <w:szCs w:val="32"/>
          <w:lang w:eastAsia="zh-CN"/>
        </w:rPr>
        <w:t>案</w:t>
      </w:r>
      <w:r>
        <w:rPr>
          <w:rFonts w:hint="eastAsia"/>
          <w:sz w:val="32"/>
          <w:szCs w:val="32"/>
        </w:rPr>
        <w:t>适用于本</w:t>
      </w:r>
      <w:r>
        <w:rPr>
          <w:rFonts w:hint="eastAsia"/>
          <w:sz w:val="32"/>
          <w:szCs w:val="32"/>
          <w:lang w:eastAsia="zh-CN"/>
        </w:rPr>
        <w:t>区</w:t>
      </w:r>
      <w:r>
        <w:rPr>
          <w:rFonts w:hint="eastAsia"/>
          <w:sz w:val="32"/>
          <w:szCs w:val="32"/>
        </w:rPr>
        <w:t>行政区域内疫苗安全事件的应急处置</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5"/>
          <w:rFonts w:hint="eastAsia" w:cs="Times New Roman"/>
          <w:lang w:eastAsia="zh-CN"/>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 xml:space="preserve"> </w:t>
      </w:r>
      <w:r>
        <w:rPr>
          <w:rStyle w:val="15"/>
          <w:rFonts w:hint="eastAsia" w:cs="Times New Roman"/>
        </w:rPr>
        <w:t>工作</w:t>
      </w:r>
      <w:r>
        <w:rPr>
          <w:rStyle w:val="15"/>
          <w:rFonts w:hint="eastAsia" w:cs="Times New Roman"/>
          <w:lang w:eastAsia="zh-CN"/>
        </w:rPr>
        <w:t>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lang w:eastAsia="zh-CN"/>
        </w:rPr>
        <w:t>遵循</w:t>
      </w:r>
      <w:r>
        <w:rPr>
          <w:rFonts w:hint="eastAsia"/>
          <w:sz w:val="32"/>
          <w:szCs w:val="32"/>
        </w:rPr>
        <w:t>以人为本、减少危害、统一领导、分级负责、预防为主、快速反应、协同应对、依法规范、科学处置的原则。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5"/>
          <w:rFonts w:hint="eastAsia" w:cs="Times New Roman"/>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 xml:space="preserve"> </w:t>
      </w:r>
      <w:r>
        <w:rPr>
          <w:rStyle w:val="15"/>
          <w:rFonts w:hint="eastAsia" w:cs="Times New Roman"/>
        </w:rPr>
        <w:t>事件分级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sz w:val="32"/>
          <w:szCs w:val="32"/>
        </w:rPr>
        <w:t>疫苗安全事件分为</w:t>
      </w:r>
      <w:r>
        <w:rPr>
          <w:rFonts w:hint="eastAsia" w:ascii="仿宋_GB2312" w:hAnsi="仿宋_GB2312" w:eastAsia="仿宋_GB2312" w:cs="仿宋_GB2312"/>
          <w:sz w:val="32"/>
          <w:szCs w:val="32"/>
        </w:rPr>
        <w:t>4级</w:t>
      </w:r>
      <w:r>
        <w:rPr>
          <w:rFonts w:hint="eastAsia"/>
          <w:sz w:val="32"/>
          <w:szCs w:val="32"/>
        </w:rPr>
        <w:t>：特别重大疫苗安全事件、重大疫苗安全事件、较大疫苗安全事件和一般疫苗安全事件。分级标准详见附件</w:t>
      </w:r>
      <w:r>
        <w:rPr>
          <w:rFonts w:hint="default" w:ascii="Times New Roman" w:hAnsi="Times New Roman" w:cs="Times New Roman"/>
          <w:sz w:val="32"/>
          <w:szCs w:val="32"/>
        </w:rPr>
        <w:t>1</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default" w:ascii="Times New Roman" w:hAnsi="Times New Roman" w:eastAsia="仿宋_GB2312" w:cs="Times New Roman"/>
          <w:sz w:val="32"/>
          <w:szCs w:val="32"/>
        </w:rPr>
        <w:t>2</w:t>
      </w:r>
      <w:r>
        <w:rPr>
          <w:rFonts w:hint="eastAsia" w:ascii="黑体" w:hAnsi="黑体" w:eastAsia="黑体" w:cs="黑体"/>
          <w:sz w:val="32"/>
          <w:szCs w:val="32"/>
        </w:rPr>
        <w:t>组织指挥体系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5"/>
          <w:rFonts w:hint="eastAsia" w:cs="Times New Roman"/>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Style w:val="15"/>
          <w:rFonts w:hint="eastAsia" w:cs="Times New Roman"/>
          <w:lang w:eastAsia="zh-CN"/>
        </w:rPr>
        <w:t>区</w:t>
      </w:r>
      <w:r>
        <w:rPr>
          <w:rStyle w:val="15"/>
          <w:rFonts w:hint="eastAsia" w:cs="Times New Roman"/>
        </w:rPr>
        <w:t>级指挥机构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sz w:val="32"/>
          <w:szCs w:val="32"/>
        </w:rPr>
        <w:t>设立天津市</w:t>
      </w:r>
      <w:r>
        <w:rPr>
          <w:rFonts w:hint="eastAsia"/>
          <w:sz w:val="32"/>
          <w:szCs w:val="32"/>
          <w:lang w:eastAsia="zh-CN"/>
        </w:rPr>
        <w:t>北辰区</w:t>
      </w:r>
      <w:r>
        <w:rPr>
          <w:rFonts w:hint="eastAsia"/>
          <w:sz w:val="32"/>
          <w:szCs w:val="32"/>
        </w:rPr>
        <w:t>疫苗安全事件应急指挥部（以下简称</w:t>
      </w:r>
      <w:r>
        <w:rPr>
          <w:rFonts w:hint="eastAsia"/>
          <w:sz w:val="32"/>
          <w:szCs w:val="32"/>
          <w:lang w:eastAsia="zh-CN"/>
        </w:rPr>
        <w:t>区</w:t>
      </w:r>
      <w:r>
        <w:rPr>
          <w:rFonts w:hint="eastAsia"/>
          <w:sz w:val="32"/>
          <w:szCs w:val="32"/>
        </w:rPr>
        <w:t>指挥部），由</w:t>
      </w:r>
      <w:r>
        <w:rPr>
          <w:rFonts w:hint="eastAsia" w:ascii="Times New Roman" w:hAnsi="Times New Roman" w:eastAsia="仿宋_GB2312" w:cs="Times New Roman"/>
          <w:sz w:val="32"/>
          <w:szCs w:val="32"/>
        </w:rPr>
        <w:t>区人民政府分管副区长任总指挥，区人民政府办公室分管</w:t>
      </w:r>
      <w:r>
        <w:rPr>
          <w:rFonts w:ascii="Times New Roman" w:hAnsi="Times New Roman" w:eastAsia="仿宋_GB2312" w:cs="Times New Roman"/>
          <w:sz w:val="32"/>
          <w:szCs w:val="32"/>
        </w:rPr>
        <w:t>副主任</w:t>
      </w:r>
      <w:r>
        <w:rPr>
          <w:rFonts w:hint="eastAsia" w:ascii="Times New Roman" w:hAnsi="Times New Roman" w:eastAsia="仿宋_GB2312" w:cs="Times New Roman"/>
          <w:sz w:val="32"/>
          <w:szCs w:val="32"/>
        </w:rPr>
        <w:t>和区市场监管局、区卫生健康委主要负责同志任副总指挥。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highlight w:val="none"/>
        </w:rPr>
      </w:pPr>
      <w:r>
        <w:rPr>
          <w:rFonts w:hint="eastAsia"/>
          <w:color w:val="auto"/>
          <w:sz w:val="32"/>
          <w:szCs w:val="32"/>
        </w:rPr>
        <w:t>主要职</w:t>
      </w:r>
      <w:r>
        <w:rPr>
          <w:rFonts w:hint="eastAsia"/>
          <w:color w:val="auto"/>
          <w:sz w:val="32"/>
          <w:szCs w:val="32"/>
          <w:lang w:eastAsia="zh-CN"/>
        </w:rPr>
        <w:t>责</w:t>
      </w:r>
      <w:r>
        <w:rPr>
          <w:rFonts w:hint="eastAsia"/>
          <w:color w:val="auto"/>
          <w:sz w:val="32"/>
          <w:szCs w:val="32"/>
        </w:rPr>
        <w:t>：</w:t>
      </w:r>
      <w:r>
        <w:rPr>
          <w:rFonts w:hint="eastAsia"/>
          <w:color w:val="auto"/>
          <w:sz w:val="32"/>
          <w:szCs w:val="32"/>
          <w:highlight w:val="none"/>
        </w:rPr>
        <w:t>按照</w:t>
      </w:r>
      <w:r>
        <w:rPr>
          <w:rFonts w:hint="eastAsia"/>
          <w:color w:val="auto"/>
          <w:sz w:val="32"/>
          <w:szCs w:val="32"/>
          <w:highlight w:val="none"/>
          <w:lang w:eastAsia="zh-CN"/>
        </w:rPr>
        <w:t>区</w:t>
      </w:r>
      <w:r>
        <w:rPr>
          <w:rFonts w:hint="eastAsia"/>
          <w:color w:val="auto"/>
          <w:sz w:val="32"/>
          <w:szCs w:val="32"/>
          <w:highlight w:val="none"/>
        </w:rPr>
        <w:t>委、</w:t>
      </w:r>
      <w:r>
        <w:rPr>
          <w:rFonts w:hint="eastAsia"/>
          <w:color w:val="auto"/>
          <w:sz w:val="32"/>
          <w:szCs w:val="32"/>
          <w:highlight w:val="none"/>
          <w:lang w:eastAsia="zh-CN"/>
        </w:rPr>
        <w:t>区</w:t>
      </w:r>
      <w:r>
        <w:rPr>
          <w:rFonts w:hint="eastAsia"/>
          <w:color w:val="auto"/>
          <w:sz w:val="32"/>
          <w:szCs w:val="32"/>
          <w:highlight w:val="none"/>
        </w:rPr>
        <w:t>政府部署要求，</w:t>
      </w:r>
      <w:r>
        <w:rPr>
          <w:rFonts w:hint="eastAsia"/>
          <w:sz w:val="32"/>
          <w:szCs w:val="32"/>
          <w:highlight w:val="none"/>
        </w:rPr>
        <w:t>组织开展本区内一般疫苗安全事件应急处置工作</w:t>
      </w:r>
      <w:r>
        <w:rPr>
          <w:rFonts w:hint="eastAsia"/>
          <w:sz w:val="32"/>
          <w:szCs w:val="32"/>
          <w:highlight w:val="none"/>
          <w:lang w:eastAsia="zh-CN"/>
        </w:rPr>
        <w:t>，配合市指挥部开展较大、重大、特别重大疫苗安全事件应急处置工作</w:t>
      </w:r>
      <w:r>
        <w:rPr>
          <w:rFonts w:hint="eastAsia"/>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5"/>
          <w:rFonts w:hint="eastAsia" w:cs="Times New Roman"/>
          <w:lang w:eastAsia="zh-CN"/>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Style w:val="15"/>
          <w:rFonts w:hint="eastAsia" w:cs="Times New Roman"/>
          <w:lang w:eastAsia="zh-CN"/>
        </w:rPr>
        <w:t>区指挥部办事机构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color w:val="auto"/>
          <w:sz w:val="32"/>
          <w:szCs w:val="32"/>
          <w:lang w:eastAsia="zh-CN"/>
        </w:rPr>
        <w:t>区</w:t>
      </w:r>
      <w:r>
        <w:rPr>
          <w:rFonts w:hint="eastAsia"/>
          <w:color w:val="auto"/>
          <w:sz w:val="32"/>
          <w:szCs w:val="32"/>
        </w:rPr>
        <w:t>指挥部下设办公室，办公室设在</w:t>
      </w:r>
      <w:r>
        <w:rPr>
          <w:rFonts w:hint="eastAsia" w:ascii="Times New Roman" w:hAnsi="Times New Roman" w:eastAsia="仿宋_GB2312" w:cs="Times New Roman"/>
          <w:color w:val="auto"/>
          <w:sz w:val="32"/>
          <w:szCs w:val="32"/>
        </w:rPr>
        <w:t>区市场</w:t>
      </w:r>
      <w:r>
        <w:rPr>
          <w:rFonts w:ascii="Times New Roman" w:hAnsi="Times New Roman" w:eastAsia="仿宋_GB2312" w:cs="Times New Roman"/>
          <w:color w:val="auto"/>
          <w:sz w:val="32"/>
          <w:szCs w:val="32"/>
        </w:rPr>
        <w:t>监管局</w:t>
      </w:r>
      <w:r>
        <w:rPr>
          <w:rFonts w:hint="eastAsia" w:ascii="Times New Roman" w:hAnsi="Times New Roman" w:eastAsia="仿宋_GB2312" w:cs="Times New Roman"/>
          <w:color w:val="auto"/>
          <w:sz w:val="32"/>
          <w:szCs w:val="32"/>
        </w:rPr>
        <w:t>，主任由区</w:t>
      </w:r>
      <w:r>
        <w:rPr>
          <w:rFonts w:hint="eastAsia" w:ascii="Times New Roman" w:hAnsi="Times New Roman" w:eastAsia="仿宋_GB2312" w:cs="Times New Roman"/>
          <w:sz w:val="32"/>
          <w:szCs w:val="32"/>
        </w:rPr>
        <w:t>市场</w:t>
      </w:r>
      <w:r>
        <w:rPr>
          <w:rFonts w:ascii="Times New Roman" w:hAnsi="Times New Roman" w:eastAsia="仿宋_GB2312" w:cs="Times New Roman"/>
          <w:sz w:val="32"/>
          <w:szCs w:val="32"/>
        </w:rPr>
        <w:t>监管</w:t>
      </w:r>
      <w:r>
        <w:rPr>
          <w:rFonts w:hint="eastAsia" w:ascii="Times New Roman" w:hAnsi="Times New Roman" w:eastAsia="仿宋_GB2312" w:cs="Times New Roman"/>
          <w:sz w:val="32"/>
          <w:szCs w:val="32"/>
        </w:rPr>
        <w:t>局主要负责同志兼任。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color w:val="auto"/>
          <w:sz w:val="32"/>
          <w:szCs w:val="32"/>
        </w:rPr>
        <w:t>主要职责：承担</w:t>
      </w:r>
      <w:r>
        <w:rPr>
          <w:rFonts w:hint="eastAsia"/>
          <w:color w:val="auto"/>
          <w:sz w:val="32"/>
          <w:szCs w:val="32"/>
          <w:lang w:eastAsia="zh-CN"/>
        </w:rPr>
        <w:t>区</w:t>
      </w:r>
      <w:r>
        <w:rPr>
          <w:rFonts w:hint="eastAsia"/>
          <w:color w:val="auto"/>
          <w:sz w:val="32"/>
          <w:szCs w:val="32"/>
        </w:rPr>
        <w:t>指挥部的日常工作，组织落实</w:t>
      </w:r>
      <w:r>
        <w:rPr>
          <w:rFonts w:hint="eastAsia"/>
          <w:color w:val="auto"/>
          <w:sz w:val="32"/>
          <w:szCs w:val="32"/>
          <w:lang w:eastAsia="zh-CN"/>
        </w:rPr>
        <w:t>区</w:t>
      </w:r>
      <w:r>
        <w:rPr>
          <w:rFonts w:hint="eastAsia"/>
          <w:color w:val="auto"/>
          <w:sz w:val="32"/>
          <w:szCs w:val="32"/>
        </w:rPr>
        <w:t>指挥部的各项工作部署，</w:t>
      </w:r>
      <w:r>
        <w:rPr>
          <w:rFonts w:hint="eastAsia"/>
          <w:color w:val="auto"/>
          <w:sz w:val="32"/>
          <w:szCs w:val="32"/>
          <w:lang w:eastAsia="zh-CN"/>
        </w:rPr>
        <w:t>负责</w:t>
      </w:r>
      <w:r>
        <w:rPr>
          <w:rFonts w:hint="eastAsia"/>
          <w:color w:val="auto"/>
          <w:sz w:val="32"/>
          <w:szCs w:val="32"/>
        </w:rPr>
        <w:t>疫苗安全事件</w:t>
      </w:r>
      <w:r>
        <w:rPr>
          <w:rFonts w:hint="eastAsia"/>
          <w:color w:val="auto"/>
          <w:sz w:val="32"/>
          <w:szCs w:val="32"/>
          <w:lang w:eastAsia="zh-CN"/>
        </w:rPr>
        <w:t>应急</w:t>
      </w:r>
      <w:r>
        <w:rPr>
          <w:rFonts w:hint="eastAsia"/>
          <w:color w:val="auto"/>
          <w:sz w:val="32"/>
          <w:szCs w:val="32"/>
        </w:rPr>
        <w:t>处置发文</w:t>
      </w:r>
      <w:r>
        <w:rPr>
          <w:rFonts w:hint="eastAsia"/>
          <w:color w:val="auto"/>
          <w:sz w:val="32"/>
          <w:szCs w:val="32"/>
          <w:lang w:eastAsia="zh-CN"/>
        </w:rPr>
        <w:t>、</w:t>
      </w:r>
      <w:r>
        <w:rPr>
          <w:rFonts w:hint="eastAsia"/>
          <w:color w:val="auto"/>
          <w:sz w:val="32"/>
          <w:szCs w:val="32"/>
        </w:rPr>
        <w:t>会商</w:t>
      </w:r>
      <w:r>
        <w:rPr>
          <w:rFonts w:hint="eastAsia"/>
          <w:color w:val="auto"/>
          <w:sz w:val="32"/>
          <w:szCs w:val="32"/>
          <w:lang w:eastAsia="zh-CN"/>
        </w:rPr>
        <w:t>、</w:t>
      </w:r>
      <w:r>
        <w:rPr>
          <w:rFonts w:hint="eastAsia"/>
          <w:color w:val="auto"/>
          <w:sz w:val="32"/>
          <w:szCs w:val="32"/>
        </w:rPr>
        <w:t>信息发布</w:t>
      </w:r>
      <w:r>
        <w:rPr>
          <w:rFonts w:hint="eastAsia"/>
          <w:color w:val="auto"/>
          <w:sz w:val="32"/>
          <w:szCs w:val="32"/>
          <w:lang w:eastAsia="zh-CN"/>
        </w:rPr>
        <w:t>。</w:t>
      </w:r>
      <w:r>
        <w:rPr>
          <w:rFonts w:hint="eastAsia"/>
          <w:color w:val="auto"/>
          <w:sz w:val="32"/>
          <w:szCs w:val="32"/>
        </w:rPr>
        <w:t>收集汇总分析各相关部门</w:t>
      </w:r>
      <w:r>
        <w:rPr>
          <w:rFonts w:hint="eastAsia"/>
          <w:color w:val="auto"/>
          <w:sz w:val="32"/>
          <w:szCs w:val="32"/>
          <w:lang w:eastAsia="zh-CN"/>
        </w:rPr>
        <w:t>疫苗</w:t>
      </w:r>
      <w:r>
        <w:rPr>
          <w:rFonts w:hint="eastAsia"/>
          <w:color w:val="auto"/>
          <w:sz w:val="32"/>
          <w:szCs w:val="32"/>
        </w:rPr>
        <w:t>安全事件应急处置</w:t>
      </w:r>
      <w:r>
        <w:rPr>
          <w:rFonts w:hint="eastAsia"/>
          <w:color w:val="auto"/>
          <w:sz w:val="32"/>
          <w:szCs w:val="32"/>
          <w:lang w:eastAsia="zh-CN"/>
        </w:rPr>
        <w:t>信息</w:t>
      </w:r>
      <w:r>
        <w:rPr>
          <w:rFonts w:hint="eastAsia"/>
          <w:color w:val="auto"/>
          <w:sz w:val="32"/>
          <w:szCs w:val="32"/>
        </w:rPr>
        <w:t>，及时向</w:t>
      </w:r>
      <w:r>
        <w:rPr>
          <w:rFonts w:hint="eastAsia"/>
          <w:color w:val="auto"/>
          <w:sz w:val="32"/>
          <w:szCs w:val="32"/>
          <w:lang w:eastAsia="zh-CN"/>
        </w:rPr>
        <w:t>区</w:t>
      </w:r>
      <w:r>
        <w:rPr>
          <w:rFonts w:hint="eastAsia"/>
          <w:color w:val="auto"/>
          <w:sz w:val="32"/>
          <w:szCs w:val="32"/>
        </w:rPr>
        <w:t>指挥部报告、通报应急处置工作情况</w:t>
      </w:r>
      <w:r>
        <w:rPr>
          <w:rFonts w:hint="eastAsia"/>
          <w:color w:val="auto"/>
          <w:sz w:val="32"/>
          <w:szCs w:val="32"/>
          <w:lang w:eastAsia="zh-CN"/>
        </w:rPr>
        <w:t>；</w:t>
      </w:r>
      <w:r>
        <w:rPr>
          <w:rFonts w:hint="eastAsia"/>
          <w:strike w:val="0"/>
          <w:dstrike w:val="0"/>
          <w:color w:val="auto"/>
          <w:sz w:val="32"/>
          <w:szCs w:val="32"/>
          <w:highlight w:val="none"/>
        </w:rPr>
        <w:t>组织建立和管理疫苗安全事件应急处置专家组</w:t>
      </w:r>
      <w:r>
        <w:rPr>
          <w:rFonts w:hint="eastAsia"/>
          <w:strike w:val="0"/>
          <w:dstrike w:val="0"/>
          <w:color w:val="auto"/>
          <w:sz w:val="32"/>
          <w:szCs w:val="32"/>
          <w:highlight w:val="none"/>
          <w:lang w:eastAsia="zh-CN"/>
        </w:rPr>
        <w:t>。</w:t>
      </w:r>
      <w:r>
        <w:rPr>
          <w:rFonts w:hint="eastAsia"/>
          <w:color w:val="auto"/>
          <w:sz w:val="32"/>
          <w:szCs w:val="32"/>
        </w:rPr>
        <w:t>开展天津市</w:t>
      </w:r>
      <w:r>
        <w:rPr>
          <w:rFonts w:hint="eastAsia"/>
          <w:color w:val="auto"/>
          <w:sz w:val="32"/>
          <w:szCs w:val="32"/>
          <w:lang w:eastAsia="zh-CN"/>
        </w:rPr>
        <w:t>北辰区</w:t>
      </w:r>
      <w:r>
        <w:rPr>
          <w:rFonts w:hint="eastAsia"/>
          <w:color w:val="auto"/>
          <w:sz w:val="32"/>
          <w:szCs w:val="32"/>
        </w:rPr>
        <w:t>疫苗安全事件应急预案编修；完成领导交办的</w:t>
      </w:r>
      <w:r>
        <w:rPr>
          <w:rFonts w:hint="eastAsia"/>
          <w:color w:val="auto"/>
          <w:sz w:val="32"/>
          <w:szCs w:val="32"/>
          <w:lang w:eastAsia="zh-CN"/>
        </w:rPr>
        <w:t>其他</w:t>
      </w:r>
      <w:r>
        <w:rPr>
          <w:rFonts w:hint="eastAsia"/>
          <w:color w:val="auto"/>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5"/>
          <w:rFonts w:hint="eastAsia" w:cs="Times New Roman"/>
          <w:lang w:eastAsia="zh-CN"/>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Style w:val="15"/>
          <w:rFonts w:hint="eastAsia" w:cs="Times New Roman"/>
          <w:lang w:eastAsia="zh-CN"/>
        </w:rPr>
        <w:t>区指挥部成员单位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5"/>
          <w:rFonts w:hint="eastAsia" w:cs="Times New Roman"/>
          <w:lang w:eastAsia="zh-CN"/>
        </w:rPr>
      </w:pPr>
      <w:r>
        <w:rPr>
          <w:rFonts w:hint="eastAsia" w:ascii="仿宋_GB2312" w:eastAsia="仿宋_GB2312"/>
        </w:rPr>
        <w:t>区指挥部成员单位由区委宣传部、区委网信办、公安</w:t>
      </w:r>
      <w:r>
        <w:rPr>
          <w:rFonts w:hint="eastAsia" w:ascii="仿宋_GB2312"/>
          <w:lang w:eastAsia="zh-CN"/>
        </w:rPr>
        <w:t>北辰</w:t>
      </w:r>
      <w:r>
        <w:rPr>
          <w:rFonts w:hint="eastAsia" w:ascii="仿宋_GB2312" w:eastAsia="仿宋_GB2312"/>
        </w:rPr>
        <w:t>分局、区人民法院、区人民检察院、区司法局、区财政局、区卫生健康委、区市场监管局组成。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lang w:eastAsia="zh-CN"/>
        </w:rPr>
      </w:pPr>
      <w:r>
        <w:rPr>
          <w:rFonts w:hint="eastAsia"/>
          <w:color w:val="auto"/>
          <w:sz w:val="32"/>
          <w:szCs w:val="32"/>
          <w:lang w:eastAsia="zh-CN"/>
        </w:rPr>
        <w:t>区</w:t>
      </w:r>
      <w:r>
        <w:rPr>
          <w:rFonts w:hint="eastAsia"/>
          <w:color w:val="auto"/>
          <w:sz w:val="32"/>
          <w:szCs w:val="32"/>
        </w:rPr>
        <w:t>委宣传部：负责指导疫苗安全事件宣传报道和</w:t>
      </w:r>
      <w:r>
        <w:rPr>
          <w:rFonts w:hint="eastAsia"/>
          <w:color w:val="auto"/>
          <w:sz w:val="32"/>
          <w:szCs w:val="32"/>
          <w:lang w:eastAsia="zh-CN"/>
        </w:rPr>
        <w:t>舆论</w:t>
      </w:r>
      <w:r>
        <w:rPr>
          <w:rFonts w:hint="eastAsia"/>
          <w:color w:val="auto"/>
          <w:sz w:val="32"/>
          <w:szCs w:val="32"/>
        </w:rPr>
        <w:t>引导</w:t>
      </w:r>
      <w:r>
        <w:rPr>
          <w:rFonts w:hint="eastAsia"/>
          <w:color w:val="auto"/>
          <w:sz w:val="32"/>
          <w:szCs w:val="32"/>
          <w:lang w:eastAsia="zh-CN"/>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lang w:eastAsia="zh-CN"/>
        </w:rPr>
      </w:pPr>
      <w:r>
        <w:rPr>
          <w:rFonts w:hint="eastAsia"/>
          <w:color w:val="auto"/>
          <w:sz w:val="32"/>
          <w:szCs w:val="32"/>
          <w:lang w:eastAsia="zh-CN"/>
        </w:rPr>
        <w:t>区</w:t>
      </w:r>
      <w:r>
        <w:rPr>
          <w:rFonts w:hint="eastAsia"/>
          <w:color w:val="auto"/>
          <w:sz w:val="32"/>
          <w:szCs w:val="32"/>
        </w:rPr>
        <w:t>委网信办：</w:t>
      </w:r>
      <w:r>
        <w:rPr>
          <w:rFonts w:hint="eastAsia"/>
          <w:color w:val="auto"/>
          <w:sz w:val="32"/>
          <w:szCs w:val="32"/>
          <w:lang w:val="en-US" w:eastAsia="zh-CN"/>
        </w:rPr>
        <w:t>统筹做好本区涉疫苗安全事件网络舆情巡查监看、分析研判和调控管控工作，及时处置各类网上有害信息；会同查证辟除网络谣言；组织开展网上舆论引导；规范本区网络传播秩序，依法处置本区网站平台相关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lang w:eastAsia="zh-CN"/>
        </w:rPr>
      </w:pPr>
      <w:r>
        <w:rPr>
          <w:rFonts w:hint="eastAsia"/>
          <w:color w:val="auto"/>
          <w:sz w:val="32"/>
          <w:szCs w:val="32"/>
        </w:rPr>
        <w:t>公安</w:t>
      </w:r>
      <w:r>
        <w:rPr>
          <w:rFonts w:hint="eastAsia"/>
          <w:color w:val="auto"/>
          <w:sz w:val="32"/>
          <w:szCs w:val="32"/>
          <w:lang w:eastAsia="zh-CN"/>
        </w:rPr>
        <w:t>北辰分</w:t>
      </w:r>
      <w:r>
        <w:rPr>
          <w:rFonts w:hint="eastAsia"/>
          <w:color w:val="auto"/>
          <w:sz w:val="32"/>
          <w:szCs w:val="32"/>
        </w:rPr>
        <w:t>局：负责查办</w:t>
      </w:r>
      <w:r>
        <w:rPr>
          <w:rFonts w:hint="eastAsia"/>
          <w:color w:val="auto"/>
          <w:sz w:val="32"/>
          <w:szCs w:val="32"/>
          <w:lang w:eastAsia="zh-CN"/>
        </w:rPr>
        <w:t>区</w:t>
      </w:r>
      <w:r>
        <w:rPr>
          <w:rFonts w:hint="eastAsia"/>
          <w:color w:val="auto"/>
          <w:sz w:val="32"/>
          <w:szCs w:val="32"/>
        </w:rPr>
        <w:t>指挥部交办、</w:t>
      </w:r>
      <w:r>
        <w:rPr>
          <w:rFonts w:hint="eastAsia"/>
          <w:color w:val="auto"/>
          <w:sz w:val="32"/>
          <w:szCs w:val="32"/>
          <w:lang w:eastAsia="zh-CN"/>
        </w:rPr>
        <w:t>区市场监管局</w:t>
      </w:r>
      <w:r>
        <w:rPr>
          <w:rFonts w:hint="eastAsia"/>
          <w:color w:val="auto"/>
          <w:sz w:val="32"/>
          <w:szCs w:val="32"/>
        </w:rPr>
        <w:t>移交或者公安机关自侦的涉疫苗（疫苗安全事件中发生的）案件；配合开展对疫苗安全事件的调查；参与疫苗安全事件的应急处置和交通、治安维护，依法打击疫苗安全事件中的违法犯罪活动。（公安机关自侦案件应及时通报</w:t>
      </w:r>
      <w:r>
        <w:rPr>
          <w:rFonts w:hint="eastAsia"/>
          <w:color w:val="auto"/>
          <w:sz w:val="32"/>
          <w:szCs w:val="32"/>
          <w:lang w:eastAsia="zh-CN"/>
        </w:rPr>
        <w:t>区市场监管局</w:t>
      </w:r>
      <w:r>
        <w:rPr>
          <w:rFonts w:hint="eastAsia"/>
          <w:color w:val="auto"/>
          <w:sz w:val="32"/>
          <w:szCs w:val="32"/>
        </w:rPr>
        <w:t>）</w:t>
      </w:r>
      <w:r>
        <w:rPr>
          <w:rFonts w:hint="eastAsia"/>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color w:val="auto"/>
          <w:sz w:val="32"/>
          <w:szCs w:val="32"/>
          <w:lang w:eastAsia="zh-CN"/>
        </w:rPr>
        <w:t>区人民</w:t>
      </w:r>
      <w:r>
        <w:rPr>
          <w:rFonts w:hint="eastAsia"/>
          <w:color w:val="auto"/>
          <w:sz w:val="32"/>
          <w:szCs w:val="32"/>
        </w:rPr>
        <w:t>法院：负责依法审理疫苗安全事件中发生的犯罪案件；加强完善行政执法与刑事司法街接工作机制。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color w:val="auto"/>
          <w:sz w:val="32"/>
          <w:szCs w:val="32"/>
          <w:lang w:eastAsia="zh-CN"/>
        </w:rPr>
        <w:t>区人民</w:t>
      </w:r>
      <w:r>
        <w:rPr>
          <w:rFonts w:hint="eastAsia"/>
          <w:color w:val="auto"/>
          <w:sz w:val="32"/>
          <w:szCs w:val="32"/>
        </w:rPr>
        <w:t>检察院：负责依法对疫苗安全事件中发生的</w:t>
      </w:r>
      <w:r>
        <w:rPr>
          <w:rFonts w:hint="eastAsia"/>
          <w:color w:val="auto"/>
          <w:sz w:val="32"/>
          <w:szCs w:val="32"/>
          <w:lang w:eastAsia="zh-CN"/>
        </w:rPr>
        <w:t>危害</w:t>
      </w:r>
      <w:r>
        <w:rPr>
          <w:rFonts w:hint="eastAsia"/>
          <w:color w:val="auto"/>
          <w:sz w:val="32"/>
          <w:szCs w:val="32"/>
        </w:rPr>
        <w:t>疫苗安全犯罪案件批准</w:t>
      </w:r>
      <w:r>
        <w:rPr>
          <w:rFonts w:hint="eastAsia"/>
          <w:color w:val="auto"/>
          <w:sz w:val="32"/>
          <w:szCs w:val="32"/>
          <w:lang w:eastAsia="zh-CN"/>
        </w:rPr>
        <w:t>逮捕、</w:t>
      </w:r>
      <w:r>
        <w:rPr>
          <w:rFonts w:hint="eastAsia"/>
          <w:color w:val="auto"/>
          <w:sz w:val="32"/>
          <w:szCs w:val="32"/>
        </w:rPr>
        <w:t>提起公诉</w:t>
      </w:r>
      <w:r>
        <w:rPr>
          <w:rFonts w:hint="eastAsia"/>
          <w:color w:val="auto"/>
          <w:sz w:val="32"/>
          <w:szCs w:val="32"/>
          <w:lang w:eastAsia="zh-CN"/>
        </w:rPr>
        <w:t>，</w:t>
      </w:r>
      <w:r>
        <w:rPr>
          <w:rFonts w:hint="eastAsia"/>
          <w:color w:val="auto"/>
          <w:sz w:val="32"/>
          <w:szCs w:val="32"/>
        </w:rPr>
        <w:t>履行法律监督职能，加强疫苗安全</w:t>
      </w:r>
      <w:r>
        <w:rPr>
          <w:rFonts w:hint="eastAsia"/>
          <w:color w:val="auto"/>
          <w:sz w:val="32"/>
          <w:szCs w:val="32"/>
          <w:lang w:eastAsia="zh-CN"/>
        </w:rPr>
        <w:t>领域</w:t>
      </w:r>
      <w:r>
        <w:rPr>
          <w:rFonts w:hint="eastAsia"/>
          <w:color w:val="auto"/>
          <w:sz w:val="32"/>
          <w:szCs w:val="32"/>
        </w:rPr>
        <w:t>公益</w:t>
      </w:r>
      <w:r>
        <w:rPr>
          <w:rFonts w:hint="eastAsia"/>
          <w:color w:val="auto"/>
          <w:sz w:val="32"/>
          <w:szCs w:val="32"/>
          <w:lang w:eastAsia="zh-CN"/>
        </w:rPr>
        <w:t>诉讼</w:t>
      </w:r>
      <w:r>
        <w:rPr>
          <w:rFonts w:hint="eastAsia"/>
          <w:color w:val="auto"/>
          <w:sz w:val="32"/>
          <w:szCs w:val="32"/>
        </w:rPr>
        <w:t>工作；加强完善行政执法与刑事司法街接工作机制。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color w:val="auto"/>
          <w:sz w:val="32"/>
          <w:szCs w:val="32"/>
          <w:lang w:eastAsia="zh-CN"/>
        </w:rPr>
        <w:t>区</w:t>
      </w:r>
      <w:r>
        <w:rPr>
          <w:rFonts w:hint="eastAsia"/>
          <w:color w:val="auto"/>
          <w:sz w:val="32"/>
          <w:szCs w:val="32"/>
        </w:rPr>
        <w:t>司法局：负责疫苗安全事件中</w:t>
      </w:r>
      <w:r>
        <w:rPr>
          <w:rFonts w:hint="eastAsia"/>
          <w:color w:val="auto"/>
          <w:sz w:val="32"/>
          <w:szCs w:val="32"/>
          <w:lang w:eastAsia="zh-CN"/>
        </w:rPr>
        <w:t>区</w:t>
      </w:r>
      <w:r>
        <w:rPr>
          <w:rFonts w:hint="eastAsia"/>
          <w:color w:val="auto"/>
          <w:sz w:val="32"/>
          <w:szCs w:val="32"/>
        </w:rPr>
        <w:t>人民政府重大行政决策的合法性审查工作；依法</w:t>
      </w:r>
      <w:r>
        <w:rPr>
          <w:rFonts w:hint="eastAsia"/>
          <w:color w:val="auto"/>
          <w:sz w:val="32"/>
          <w:szCs w:val="32"/>
          <w:lang w:eastAsia="zh-CN"/>
        </w:rPr>
        <w:t>承办</w:t>
      </w:r>
      <w:r>
        <w:rPr>
          <w:rFonts w:hint="eastAsia"/>
          <w:color w:val="auto"/>
          <w:sz w:val="32"/>
          <w:szCs w:val="32"/>
        </w:rPr>
        <w:t>在疫苗安全事件中发生的向</w:t>
      </w:r>
      <w:r>
        <w:rPr>
          <w:rFonts w:hint="eastAsia"/>
          <w:color w:val="auto"/>
          <w:sz w:val="32"/>
          <w:szCs w:val="32"/>
          <w:lang w:eastAsia="zh-CN"/>
        </w:rPr>
        <w:t>区</w:t>
      </w:r>
      <w:r>
        <w:rPr>
          <w:rFonts w:hint="eastAsia"/>
          <w:color w:val="auto"/>
          <w:sz w:val="32"/>
          <w:szCs w:val="32"/>
        </w:rPr>
        <w:t>政府提出行政复议申请的行政复议</w:t>
      </w:r>
      <w:r>
        <w:rPr>
          <w:rFonts w:hint="eastAsia"/>
          <w:color w:val="auto"/>
          <w:sz w:val="32"/>
          <w:szCs w:val="32"/>
          <w:lang w:eastAsia="zh-CN"/>
        </w:rPr>
        <w:t>案件</w:t>
      </w:r>
      <w:r>
        <w:rPr>
          <w:rFonts w:hint="eastAsia"/>
          <w:color w:val="auto"/>
          <w:sz w:val="32"/>
          <w:szCs w:val="32"/>
        </w:rPr>
        <w:t>和经复议后以</w:t>
      </w:r>
      <w:r>
        <w:rPr>
          <w:rFonts w:hint="eastAsia"/>
          <w:color w:val="auto"/>
          <w:sz w:val="32"/>
          <w:szCs w:val="32"/>
          <w:lang w:eastAsia="zh-CN"/>
        </w:rPr>
        <w:t>区</w:t>
      </w:r>
      <w:r>
        <w:rPr>
          <w:rFonts w:hint="eastAsia"/>
          <w:color w:val="auto"/>
          <w:sz w:val="32"/>
          <w:szCs w:val="32"/>
        </w:rPr>
        <w:t>人民政府为被告的相关行政应诉案件。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color w:val="auto"/>
          <w:sz w:val="32"/>
          <w:szCs w:val="32"/>
          <w:lang w:eastAsia="zh-CN"/>
        </w:rPr>
        <w:t>区</w:t>
      </w:r>
      <w:r>
        <w:rPr>
          <w:rFonts w:hint="eastAsia"/>
          <w:color w:val="auto"/>
          <w:sz w:val="32"/>
          <w:szCs w:val="32"/>
        </w:rPr>
        <w:t>财政局：负责疫苗安全事件应急救援、应急处置所需资金保障工作。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highlight w:val="none"/>
        </w:rPr>
      </w:pPr>
      <w:r>
        <w:rPr>
          <w:rFonts w:hint="eastAsia"/>
          <w:color w:val="auto"/>
          <w:sz w:val="32"/>
          <w:szCs w:val="32"/>
          <w:highlight w:val="none"/>
          <w:lang w:eastAsia="zh-CN"/>
        </w:rPr>
        <w:t>区</w:t>
      </w:r>
      <w:r>
        <w:rPr>
          <w:rFonts w:hint="eastAsia"/>
          <w:color w:val="auto"/>
          <w:sz w:val="32"/>
          <w:szCs w:val="32"/>
          <w:highlight w:val="none"/>
        </w:rPr>
        <w:t>卫生健康委：负责及时将发现的疫苗安全事件通报</w:t>
      </w:r>
      <w:r>
        <w:rPr>
          <w:rFonts w:hint="eastAsia"/>
          <w:color w:val="auto"/>
          <w:sz w:val="32"/>
          <w:szCs w:val="32"/>
          <w:highlight w:val="none"/>
          <w:lang w:eastAsia="zh-CN"/>
        </w:rPr>
        <w:t>区市场监管局；</w:t>
      </w:r>
      <w:r>
        <w:rPr>
          <w:rFonts w:hint="eastAsia"/>
          <w:color w:val="auto"/>
          <w:sz w:val="32"/>
          <w:szCs w:val="32"/>
          <w:highlight w:val="none"/>
        </w:rPr>
        <w:t>组织开展疫苗安全事件</w:t>
      </w:r>
      <w:r>
        <w:rPr>
          <w:rFonts w:hint="eastAsia"/>
          <w:color w:val="auto"/>
          <w:sz w:val="32"/>
          <w:szCs w:val="32"/>
          <w:highlight w:val="none"/>
          <w:lang w:eastAsia="zh-CN"/>
        </w:rPr>
        <w:t>患</w:t>
      </w:r>
      <w:r>
        <w:rPr>
          <w:rFonts w:hint="eastAsia"/>
          <w:color w:val="auto"/>
          <w:sz w:val="32"/>
          <w:szCs w:val="32"/>
          <w:highlight w:val="none"/>
        </w:rPr>
        <w:t>者的医疗救治；协助做好调查和处置等工作；配合遴选并组织专家论证；落实疫苗补种等</w:t>
      </w:r>
      <w:r>
        <w:rPr>
          <w:rFonts w:hint="eastAsia"/>
          <w:color w:val="auto"/>
          <w:sz w:val="32"/>
          <w:szCs w:val="32"/>
          <w:highlight w:val="none"/>
          <w:lang w:eastAsia="zh-CN"/>
        </w:rPr>
        <w:t>补救</w:t>
      </w:r>
      <w:r>
        <w:rPr>
          <w:rFonts w:hint="eastAsia"/>
          <w:color w:val="auto"/>
          <w:sz w:val="32"/>
          <w:szCs w:val="32"/>
          <w:highlight w:val="none"/>
        </w:rPr>
        <w:t>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ascii="Times New Roman" w:hAnsi="Times New Roman" w:eastAsia="仿宋_GB2312" w:cs="Times New Roman"/>
          <w:sz w:val="32"/>
          <w:szCs w:val="32"/>
        </w:rPr>
        <w:t>区市场监管局</w:t>
      </w:r>
      <w:r>
        <w:rPr>
          <w:rFonts w:hint="eastAsia"/>
          <w:color w:val="0000FF"/>
          <w:sz w:val="32"/>
          <w:szCs w:val="32"/>
        </w:rPr>
        <w:t>：</w:t>
      </w:r>
      <w:r>
        <w:rPr>
          <w:rFonts w:hint="eastAsia"/>
          <w:color w:val="auto"/>
          <w:sz w:val="32"/>
          <w:szCs w:val="32"/>
        </w:rPr>
        <w:t>负责收集和上报疫苗安全事件信息</w:t>
      </w:r>
      <w:r>
        <w:rPr>
          <w:rFonts w:hint="eastAsia"/>
          <w:color w:val="auto"/>
          <w:sz w:val="32"/>
          <w:szCs w:val="32"/>
          <w:lang w:eastAsia="zh-CN"/>
        </w:rPr>
        <w:t>；</w:t>
      </w:r>
      <w:r>
        <w:rPr>
          <w:rFonts w:hint="eastAsia"/>
          <w:color w:val="auto"/>
          <w:sz w:val="32"/>
          <w:szCs w:val="32"/>
        </w:rPr>
        <w:t>协调有关单位开展应急处置工作；控制涉事疫苗；负责疫苗安全事件的调查处理</w:t>
      </w:r>
      <w:r>
        <w:rPr>
          <w:rFonts w:hint="eastAsia" w:ascii="Times New Roman" w:hAnsi="Times New Roman" w:eastAsia="仿宋_GB2312" w:cs="Times New Roman"/>
          <w:color w:val="auto"/>
          <w:sz w:val="32"/>
          <w:szCs w:val="32"/>
        </w:rPr>
        <w:t>，组织协调</w:t>
      </w:r>
      <w:r>
        <w:rPr>
          <w:rFonts w:hint="eastAsia"/>
          <w:color w:val="auto"/>
          <w:sz w:val="32"/>
          <w:szCs w:val="32"/>
        </w:rPr>
        <w:t>相关技术鉴定等工作。负责对疫苗安全事件所涉及的商标</w:t>
      </w:r>
      <w:r>
        <w:rPr>
          <w:rFonts w:hint="eastAsia"/>
          <w:color w:val="auto"/>
          <w:sz w:val="32"/>
          <w:szCs w:val="32"/>
          <w:lang w:eastAsia="zh-CN"/>
        </w:rPr>
        <w:t>侵权</w:t>
      </w:r>
      <w:r>
        <w:rPr>
          <w:rFonts w:hint="eastAsia"/>
          <w:color w:val="auto"/>
          <w:sz w:val="32"/>
          <w:szCs w:val="32"/>
        </w:rPr>
        <w:t>违法行为进行调查处理；对经认定的疫苗产品广告线索进行调查处理。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5"/>
          <w:rFonts w:hint="eastAsia" w:cs="Times New Roman"/>
          <w:lang w:eastAsia="zh-CN"/>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 xml:space="preserve"> </w:t>
      </w:r>
      <w:r>
        <w:rPr>
          <w:rStyle w:val="15"/>
          <w:rFonts w:hint="eastAsia" w:cs="Times New Roman"/>
          <w:lang w:eastAsia="zh-CN"/>
        </w:rPr>
        <w:t>区指挥部工作组</w:t>
      </w:r>
    </w:p>
    <w:p>
      <w:pPr>
        <w:pStyle w:val="6"/>
        <w:ind w:firstLine="640" w:firstLineChars="200"/>
        <w:rPr>
          <w:rFonts w:hint="eastAsia" w:ascii="仿宋_GB2312" w:eastAsia="仿宋_GB2312"/>
        </w:rPr>
      </w:pPr>
      <w:r>
        <w:rPr>
          <w:rFonts w:hint="eastAsia" w:ascii="仿宋_GB2312" w:eastAsia="仿宋_GB2312"/>
        </w:rPr>
        <w:t>发生疫苗安全事件后，区指挥部可根据应急处置需要设立综合协调组、事件调查组、检测评估组、风险控制组、新闻宣传组等工作组。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FF"/>
          <w:sz w:val="32"/>
          <w:szCs w:val="32"/>
        </w:rPr>
      </w:pPr>
      <w:r>
        <w:rPr>
          <w:rFonts w:hint="eastAsia"/>
          <w:color w:val="auto"/>
          <w:sz w:val="32"/>
          <w:szCs w:val="32"/>
        </w:rPr>
        <w:t>综合协调组：由</w:t>
      </w:r>
      <w:r>
        <w:rPr>
          <w:rFonts w:hint="eastAsia" w:ascii="Times New Roman" w:hAnsi="Times New Roman" w:eastAsia="仿宋_GB2312" w:cs="Times New Roman"/>
          <w:color w:val="auto"/>
          <w:sz w:val="32"/>
          <w:szCs w:val="32"/>
        </w:rPr>
        <w:t>区市场监管局牵头</w:t>
      </w:r>
      <w:r>
        <w:rPr>
          <w:rFonts w:hint="eastAsia"/>
          <w:color w:val="auto"/>
          <w:sz w:val="32"/>
          <w:szCs w:val="32"/>
        </w:rPr>
        <w:t>，</w:t>
      </w:r>
      <w:r>
        <w:rPr>
          <w:rFonts w:hint="eastAsia" w:ascii="Times New Roman" w:hAnsi="Times New Roman" w:eastAsia="仿宋_GB2312" w:cs="Times New Roman"/>
          <w:color w:val="auto"/>
          <w:sz w:val="32"/>
          <w:szCs w:val="32"/>
        </w:rPr>
        <w:t>区委宣传部、区委网信办</w:t>
      </w:r>
      <w:r>
        <w:rPr>
          <w:rFonts w:hint="eastAsia"/>
          <w:color w:val="auto"/>
          <w:sz w:val="32"/>
          <w:szCs w:val="32"/>
        </w:rPr>
        <w:t>、</w:t>
      </w:r>
      <w:r>
        <w:rPr>
          <w:rFonts w:hint="eastAsia" w:ascii="Times New Roman" w:hAnsi="Times New Roman" w:eastAsia="仿宋_GB2312" w:cs="Times New Roman"/>
          <w:color w:val="auto"/>
          <w:sz w:val="32"/>
          <w:szCs w:val="32"/>
        </w:rPr>
        <w:t>区卫生健康委、区财政局等部门组成</w:t>
      </w:r>
      <w:r>
        <w:rPr>
          <w:rFonts w:hint="eastAsia"/>
          <w:color w:val="auto"/>
          <w:sz w:val="32"/>
          <w:szCs w:val="32"/>
        </w:rPr>
        <w:t>。负责收集、上报疫苗安全事件处置信息；组织召开专家组会议</w:t>
      </w:r>
      <w:r>
        <w:rPr>
          <w:rFonts w:hint="eastAsia"/>
          <w:color w:val="auto"/>
          <w:sz w:val="32"/>
          <w:szCs w:val="32"/>
          <w:lang w:eastAsia="zh-CN"/>
        </w:rPr>
        <w:t>；</w:t>
      </w:r>
      <w:r>
        <w:rPr>
          <w:rFonts w:hint="eastAsia"/>
          <w:color w:val="auto"/>
          <w:sz w:val="32"/>
          <w:szCs w:val="32"/>
        </w:rPr>
        <w:t>协调经费</w:t>
      </w:r>
      <w:r>
        <w:rPr>
          <w:rFonts w:hint="eastAsia"/>
          <w:color w:val="auto"/>
          <w:sz w:val="32"/>
          <w:szCs w:val="32"/>
          <w:lang w:eastAsia="zh-CN"/>
        </w:rPr>
        <w:t>保障；</w:t>
      </w:r>
      <w:r>
        <w:rPr>
          <w:rFonts w:hint="eastAsia"/>
          <w:color w:val="auto"/>
          <w:sz w:val="32"/>
          <w:szCs w:val="32"/>
        </w:rPr>
        <w:t>组织开展医疗救治；</w:t>
      </w:r>
      <w:r>
        <w:rPr>
          <w:rFonts w:hint="eastAsia" w:ascii="Times New Roman" w:hAnsi="Times New Roman" w:eastAsia="仿宋_GB2312" w:cs="Times New Roman"/>
          <w:color w:val="auto"/>
          <w:sz w:val="32"/>
          <w:szCs w:val="32"/>
        </w:rPr>
        <w:t>完成区指挥部交办的其他工作。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color w:val="auto"/>
          <w:sz w:val="32"/>
          <w:szCs w:val="32"/>
        </w:rPr>
        <w:t>事件调查组：由</w:t>
      </w:r>
      <w:r>
        <w:rPr>
          <w:rFonts w:hint="eastAsia" w:ascii="Times New Roman" w:hAnsi="Times New Roman" w:eastAsia="仿宋_GB2312" w:cs="Times New Roman"/>
          <w:color w:val="auto"/>
          <w:sz w:val="32"/>
          <w:szCs w:val="32"/>
        </w:rPr>
        <w:t>区市场监管局牵头</w:t>
      </w:r>
      <w:r>
        <w:rPr>
          <w:rFonts w:hint="eastAsia"/>
          <w:color w:val="auto"/>
          <w:sz w:val="32"/>
          <w:szCs w:val="32"/>
        </w:rPr>
        <w:t>，</w:t>
      </w:r>
      <w:r>
        <w:rPr>
          <w:rFonts w:hint="eastAsia" w:ascii="Times New Roman" w:hAnsi="Times New Roman" w:eastAsia="仿宋_GB2312" w:cs="Times New Roman"/>
          <w:color w:val="auto"/>
          <w:sz w:val="32"/>
          <w:szCs w:val="32"/>
        </w:rPr>
        <w:t>公安北辰</w:t>
      </w:r>
      <w:r>
        <w:rPr>
          <w:rFonts w:ascii="Times New Roman" w:hAnsi="Times New Roman" w:eastAsia="仿宋_GB2312" w:cs="Times New Roman"/>
          <w:color w:val="auto"/>
          <w:sz w:val="32"/>
          <w:szCs w:val="32"/>
        </w:rPr>
        <w:t>分</w:t>
      </w:r>
      <w:r>
        <w:rPr>
          <w:rFonts w:hint="eastAsia" w:ascii="Times New Roman" w:hAnsi="Times New Roman" w:eastAsia="仿宋_GB2312" w:cs="Times New Roman"/>
          <w:color w:val="auto"/>
          <w:sz w:val="32"/>
          <w:szCs w:val="32"/>
        </w:rPr>
        <w:t>局、区卫生健康委等部门组成。</w:t>
      </w:r>
      <w:r>
        <w:rPr>
          <w:rFonts w:hint="eastAsia"/>
          <w:color w:val="auto"/>
          <w:sz w:val="32"/>
          <w:szCs w:val="32"/>
        </w:rPr>
        <w:t>负责对引发事件的医疗行为、事件发生的原因和疫苗进行全面调查，提出调查结论和处理意见；涉嫌犯罪的，由</w:t>
      </w:r>
      <w:r>
        <w:rPr>
          <w:rFonts w:hint="eastAsia" w:ascii="Times New Roman" w:hAnsi="Times New Roman" w:eastAsia="仿宋_GB2312" w:cs="Times New Roman"/>
          <w:color w:val="auto"/>
          <w:sz w:val="32"/>
          <w:szCs w:val="32"/>
        </w:rPr>
        <w:t>公安北辰</w:t>
      </w:r>
      <w:r>
        <w:rPr>
          <w:rFonts w:ascii="Times New Roman" w:hAnsi="Times New Roman" w:eastAsia="仿宋_GB2312" w:cs="Times New Roman"/>
          <w:color w:val="auto"/>
          <w:sz w:val="32"/>
          <w:szCs w:val="32"/>
        </w:rPr>
        <w:t>分局</w:t>
      </w:r>
      <w:r>
        <w:rPr>
          <w:rFonts w:hint="eastAsia" w:ascii="Times New Roman" w:hAnsi="Times New Roman" w:eastAsia="仿宋_GB2312" w:cs="Times New Roman"/>
          <w:color w:val="auto"/>
          <w:sz w:val="32"/>
          <w:szCs w:val="32"/>
        </w:rPr>
        <w:t>负责立案调查，依法追究刑事责任。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color w:val="auto"/>
          <w:sz w:val="32"/>
          <w:szCs w:val="32"/>
        </w:rPr>
        <w:t>检测评估组：</w:t>
      </w:r>
      <w:r>
        <w:rPr>
          <w:rFonts w:hint="eastAsia" w:ascii="Times New Roman" w:hAnsi="Times New Roman" w:eastAsia="仿宋_GB2312" w:cs="Times New Roman"/>
          <w:color w:val="auto"/>
          <w:sz w:val="32"/>
          <w:szCs w:val="32"/>
        </w:rPr>
        <w:t>由区</w:t>
      </w:r>
      <w:r>
        <w:rPr>
          <w:rFonts w:hint="eastAsia" w:ascii="Times New Roman" w:hAnsi="Times New Roman" w:eastAsia="仿宋_GB2312" w:cs="Times New Roman"/>
          <w:sz w:val="32"/>
          <w:szCs w:val="32"/>
        </w:rPr>
        <w:t>市场监管局牵头，区卫生健康委</w:t>
      </w:r>
      <w:r>
        <w:rPr>
          <w:rFonts w:hint="eastAsia" w:ascii="Times New Roman" w:hAnsi="Times New Roman" w:cs="Times New Roman"/>
          <w:sz w:val="32"/>
          <w:szCs w:val="32"/>
          <w:lang w:eastAsia="zh-CN"/>
        </w:rPr>
        <w:t>为成员</w:t>
      </w:r>
      <w:r>
        <w:rPr>
          <w:rFonts w:hint="eastAsia" w:ascii="Times New Roman" w:hAnsi="Times New Roman" w:eastAsia="仿宋_GB2312" w:cs="Times New Roman"/>
          <w:sz w:val="32"/>
          <w:szCs w:val="32"/>
        </w:rPr>
        <w:t>。负责协调市</w:t>
      </w:r>
      <w:r>
        <w:rPr>
          <w:rFonts w:ascii="Times New Roman" w:hAnsi="Times New Roman" w:eastAsia="仿宋_GB2312" w:cs="Times New Roman"/>
          <w:sz w:val="32"/>
          <w:szCs w:val="32"/>
        </w:rPr>
        <w:t>药监局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开展</w:t>
      </w:r>
      <w:r>
        <w:rPr>
          <w:rFonts w:hint="eastAsia" w:ascii="Times New Roman" w:hAnsi="Times New Roman" w:eastAsia="仿宋_GB2312" w:cs="Times New Roman"/>
          <w:sz w:val="32"/>
          <w:szCs w:val="32"/>
        </w:rPr>
        <w:t>相关检测。必要时协调</w:t>
      </w:r>
      <w:r>
        <w:rPr>
          <w:rFonts w:ascii="Times New Roman" w:hAnsi="Times New Roman" w:eastAsia="仿宋_GB2312" w:cs="Times New Roman"/>
          <w:sz w:val="32"/>
          <w:szCs w:val="32"/>
        </w:rPr>
        <w:t>市药监局</w:t>
      </w:r>
      <w:r>
        <w:rPr>
          <w:rFonts w:hint="eastAsia" w:ascii="Times New Roman" w:hAnsi="Times New Roman" w:eastAsia="仿宋_GB2312" w:cs="Times New Roman"/>
          <w:sz w:val="32"/>
          <w:szCs w:val="32"/>
        </w:rPr>
        <w:t>指定的相关机构进行检验检测，查找事件原因，分析事件发展趋势，预判事件影响，为制定现场抢救方案和采取控制措施提供参考。检测分析结果及时报告区指挥部。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FF"/>
          <w:sz w:val="32"/>
          <w:szCs w:val="32"/>
        </w:rPr>
      </w:pPr>
      <w:r>
        <w:rPr>
          <w:rFonts w:hint="eastAsia"/>
          <w:color w:val="auto"/>
          <w:sz w:val="32"/>
          <w:szCs w:val="32"/>
          <w:lang w:eastAsia="zh-CN"/>
        </w:rPr>
        <w:t>风</w:t>
      </w:r>
      <w:r>
        <w:rPr>
          <w:rFonts w:hint="eastAsia"/>
          <w:color w:val="auto"/>
          <w:sz w:val="32"/>
          <w:szCs w:val="32"/>
        </w:rPr>
        <w:t>险控制组：</w:t>
      </w:r>
      <w:r>
        <w:rPr>
          <w:rFonts w:hint="eastAsia" w:ascii="Times New Roman" w:hAnsi="Times New Roman" w:eastAsia="仿宋_GB2312" w:cs="Times New Roman"/>
          <w:color w:val="auto"/>
          <w:sz w:val="32"/>
          <w:szCs w:val="32"/>
        </w:rPr>
        <w:t>由</w:t>
      </w:r>
      <w:r>
        <w:rPr>
          <w:rFonts w:hint="eastAsia" w:ascii="Times New Roman" w:hAnsi="Times New Roman" w:eastAsia="仿宋_GB2312" w:cs="Times New Roman"/>
          <w:sz w:val="32"/>
          <w:szCs w:val="32"/>
        </w:rPr>
        <w:t>区市场监管局牵头，区卫生健康委、公安北辰</w:t>
      </w:r>
      <w:r>
        <w:rPr>
          <w:rFonts w:ascii="Times New Roman" w:hAnsi="Times New Roman" w:eastAsia="仿宋_GB2312" w:cs="Times New Roman"/>
          <w:sz w:val="32"/>
          <w:szCs w:val="32"/>
        </w:rPr>
        <w:t>分局</w:t>
      </w:r>
      <w:r>
        <w:rPr>
          <w:rFonts w:hint="eastAsia" w:ascii="Times New Roman" w:hAnsi="Times New Roman" w:eastAsia="仿宋_GB2312" w:cs="Times New Roman"/>
          <w:sz w:val="32"/>
          <w:szCs w:val="32"/>
        </w:rPr>
        <w:t>等部门组成。负责组织对引发事件的疫苗采取停止使用等紧急控制措施；严格控制使用环节，防止危害扩大。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FF"/>
          <w:sz w:val="32"/>
          <w:szCs w:val="32"/>
        </w:rPr>
      </w:pPr>
      <w:r>
        <w:rPr>
          <w:rFonts w:hint="eastAsia"/>
          <w:color w:val="auto"/>
          <w:sz w:val="32"/>
          <w:szCs w:val="32"/>
        </w:rPr>
        <w:t>新闻</w:t>
      </w:r>
      <w:r>
        <w:rPr>
          <w:rFonts w:hint="eastAsia"/>
          <w:color w:val="auto"/>
          <w:sz w:val="32"/>
          <w:szCs w:val="32"/>
          <w:lang w:eastAsia="zh-CN"/>
        </w:rPr>
        <w:t>宣传</w:t>
      </w:r>
      <w:r>
        <w:rPr>
          <w:rFonts w:hint="eastAsia"/>
          <w:color w:val="auto"/>
          <w:sz w:val="32"/>
          <w:szCs w:val="32"/>
        </w:rPr>
        <w:t>组：</w:t>
      </w:r>
      <w:r>
        <w:rPr>
          <w:rFonts w:hint="eastAsia" w:ascii="Times New Roman" w:hAnsi="Times New Roman" w:eastAsia="仿宋_GB2312" w:cs="Times New Roman"/>
          <w:sz w:val="32"/>
          <w:szCs w:val="32"/>
        </w:rPr>
        <w:t>由区委宣传部牵头，区委网信办、区市场监管局、区卫生健康委等部门组成。负责事件处置的宣传报道和舆论引导工作；跟踪本区内外舆情，及时客观通报事件情况；负责受理记者采访申请和管理工作；经区指挥部授权，组织召开新闻发布会，向社会发布处置工作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5"/>
          <w:rFonts w:hint="eastAsia" w:cs="Times New Roman"/>
          <w:lang w:eastAsia="zh-CN"/>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 xml:space="preserve"> </w:t>
      </w:r>
      <w:r>
        <w:rPr>
          <w:rStyle w:val="15"/>
          <w:rFonts w:hint="eastAsia" w:cs="Times New Roman"/>
          <w:lang w:eastAsia="zh-CN"/>
        </w:rPr>
        <w:t>专家组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发生一般疫苗安全事件后，由区市场监管局牵头，会同区卫生健康委组织遴选相关专家成立疫苗安全应急专家组。负责对事件进行分析评估、趋势研判；为制定应急处置方案提供技术决策建议；研判、建议应急响应级别的调整和解除；参与事件调查处置工作，为一般疫苗安全事件应急工作提供技术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5"/>
          <w:rFonts w:hint="eastAsia" w:cs="Times New Roman"/>
          <w:lang w:eastAsia="zh-CN"/>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rPr>
        <w:t xml:space="preserve"> </w:t>
      </w:r>
      <w:r>
        <w:rPr>
          <w:rStyle w:val="15"/>
          <w:rFonts w:hint="eastAsia" w:cs="Times New Roman"/>
          <w:lang w:eastAsia="zh-CN"/>
        </w:rPr>
        <w:t>专业技术机构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FF"/>
          <w:sz w:val="32"/>
          <w:szCs w:val="32"/>
        </w:rPr>
      </w:pPr>
      <w:r>
        <w:rPr>
          <w:rFonts w:hint="eastAsia" w:ascii="仿宋_GB2312" w:eastAsia="仿宋_GB2312"/>
        </w:rPr>
        <w:t>区疾病预防控制中心</w:t>
      </w:r>
      <w:r>
        <w:rPr>
          <w:rFonts w:hint="eastAsia" w:ascii="Times New Roman" w:hAnsi="Times New Roman" w:eastAsia="仿宋_GB2312" w:cs="Times New Roman"/>
          <w:sz w:val="32"/>
          <w:szCs w:val="32"/>
        </w:rPr>
        <w:t>负责对涉及疫苗接种异常反应事件的相关信息进行收集、核实、分析和评价，开展流行病学调查，及时出具评价结果。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default" w:ascii="Times New Roman" w:hAnsi="Times New Roman" w:eastAsia="仿宋_GB2312" w:cs="Times New Roman"/>
          <w:sz w:val="32"/>
          <w:szCs w:val="32"/>
        </w:rPr>
        <w:t>3</w:t>
      </w:r>
      <w:r>
        <w:rPr>
          <w:rFonts w:hint="eastAsia" w:ascii="黑体" w:hAnsi="黑体" w:eastAsia="黑体" w:cs="黑体"/>
          <w:color w:val="auto"/>
          <w:sz w:val="32"/>
          <w:szCs w:val="32"/>
        </w:rPr>
        <w:t>监测和风险分析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1</w:t>
      </w:r>
      <w:r>
        <w:rPr>
          <w:rFonts w:hint="eastAsia" w:ascii="楷体_GB2312" w:hAnsi="楷体_GB2312" w:eastAsia="楷体_GB2312" w:cs="楷体_GB2312"/>
          <w:color w:val="auto"/>
          <w:sz w:val="32"/>
          <w:szCs w:val="32"/>
        </w:rPr>
        <w:t>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ascii="Times New Roman" w:hAnsi="Times New Roman" w:eastAsia="仿宋_GB2312" w:cs="Times New Roman"/>
          <w:color w:val="auto"/>
          <w:sz w:val="32"/>
          <w:szCs w:val="32"/>
        </w:rPr>
        <w:t>区市场监管局按职责开展对疫苗安全的监督检查、抽样检验、风险监测</w:t>
      </w:r>
      <w:r>
        <w:rPr>
          <w:rFonts w:hint="eastAsia" w:ascii="Times New Roman" w:hAnsi="Times New Roman" w:cs="Times New Roman"/>
          <w:color w:val="auto"/>
          <w:sz w:val="32"/>
          <w:szCs w:val="32"/>
          <w:lang w:eastAsia="zh-CN"/>
        </w:rPr>
        <w:t>、舆情监测</w:t>
      </w:r>
      <w:r>
        <w:rPr>
          <w:rFonts w:hint="eastAsia" w:ascii="Times New Roman" w:hAnsi="Times New Roman" w:eastAsia="仿宋_GB2312" w:cs="Times New Roman"/>
          <w:color w:val="auto"/>
          <w:sz w:val="32"/>
          <w:szCs w:val="32"/>
        </w:rPr>
        <w:t>等工作，收集、分析和研判可能导致疫苗安全事件的风险隐患信息，及时向有关部门通报，依法采取有效控制措施。疫苗安全事件信息来源包括：发生疫苗疑似预防接种异常反应，经卫生健康部门组织专家调查诊断确认或者怀疑与疫苗质量有关的信息</w:t>
      </w:r>
      <w:r>
        <w:rPr>
          <w:rFonts w:hint="eastAsia"/>
          <w:color w:val="auto"/>
          <w:sz w:val="32"/>
          <w:szCs w:val="32"/>
        </w:rPr>
        <w:t>；</w:t>
      </w:r>
      <w:r>
        <w:rPr>
          <w:rFonts w:hint="eastAsia" w:ascii="Times New Roman" w:hAnsi="Times New Roman" w:eastAsia="仿宋_GB2312" w:cs="Times New Roman"/>
          <w:color w:val="auto"/>
          <w:sz w:val="32"/>
          <w:szCs w:val="32"/>
        </w:rPr>
        <w:t>监督检查和风险监测中发现的疫苗安全事件信息；药品不良反应监测信息和疾病预防控制机构报告的信息；药品检验机构报告的信息</w:t>
      </w:r>
      <w:r>
        <w:rPr>
          <w:rFonts w:hint="eastAsia"/>
          <w:color w:val="auto"/>
          <w:sz w:val="32"/>
          <w:szCs w:val="32"/>
        </w:rPr>
        <w:t>；</w:t>
      </w:r>
      <w:r>
        <w:rPr>
          <w:rFonts w:hint="eastAsia" w:ascii="Times New Roman" w:hAnsi="Times New Roman" w:eastAsia="仿宋_GB2312" w:cs="Times New Roman"/>
          <w:color w:val="auto"/>
          <w:sz w:val="32"/>
          <w:szCs w:val="32"/>
        </w:rPr>
        <w:t>上级领导对疫苗安全事件的批示</w:t>
      </w:r>
      <w:r>
        <w:rPr>
          <w:rFonts w:hint="eastAsia"/>
          <w:color w:val="auto"/>
          <w:sz w:val="32"/>
          <w:szCs w:val="32"/>
        </w:rPr>
        <w:t>；</w:t>
      </w:r>
      <w:r>
        <w:rPr>
          <w:rFonts w:hint="eastAsia" w:ascii="Times New Roman" w:hAnsi="Times New Roman" w:eastAsia="仿宋_GB2312" w:cs="Times New Roman"/>
          <w:color w:val="auto"/>
          <w:sz w:val="32"/>
          <w:szCs w:val="32"/>
        </w:rPr>
        <w:t>国内外有关部门通报的疫苗安全事件信息</w:t>
      </w:r>
      <w:r>
        <w:rPr>
          <w:rFonts w:hint="eastAsia"/>
          <w:color w:val="auto"/>
          <w:sz w:val="32"/>
          <w:szCs w:val="32"/>
        </w:rPr>
        <w:t>；</w:t>
      </w:r>
      <w:r>
        <w:rPr>
          <w:rFonts w:hint="eastAsia" w:ascii="Times New Roman" w:hAnsi="Times New Roman" w:eastAsia="仿宋_GB2312" w:cs="Times New Roman"/>
          <w:color w:val="auto"/>
          <w:sz w:val="32"/>
          <w:szCs w:val="32"/>
        </w:rPr>
        <w:t>投诉举报反映的疫苗安全事件信息</w:t>
      </w:r>
      <w:r>
        <w:rPr>
          <w:rFonts w:hint="eastAsia"/>
          <w:color w:val="auto"/>
          <w:sz w:val="32"/>
          <w:szCs w:val="32"/>
          <w:lang w:eastAsia="zh-CN"/>
        </w:rPr>
        <w:t>；</w:t>
      </w:r>
      <w:r>
        <w:rPr>
          <w:rFonts w:hint="eastAsia" w:ascii="Times New Roman" w:hAnsi="Times New Roman" w:eastAsia="仿宋_GB2312" w:cs="Times New Roman"/>
          <w:color w:val="auto"/>
          <w:sz w:val="32"/>
          <w:szCs w:val="32"/>
        </w:rPr>
        <w:t>其他渠道获取的疫苗安全事件信息</w:t>
      </w:r>
      <w:r>
        <w:rPr>
          <w:rFonts w:hint="eastAsia"/>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w:t>
      </w:r>
      <w:r>
        <w:rPr>
          <w:rFonts w:hint="eastAsia" w:ascii="楷体_GB2312" w:hAnsi="楷体_GB2312" w:eastAsia="楷体_GB2312" w:cs="楷体_GB2312"/>
          <w:color w:val="auto"/>
          <w:sz w:val="32"/>
          <w:szCs w:val="32"/>
        </w:rPr>
        <w:t>风险分析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color w:val="auto"/>
          <w:sz w:val="32"/>
          <w:szCs w:val="32"/>
        </w:rPr>
        <w:t>区市场监管局和区卫生</w:t>
      </w:r>
      <w:r>
        <w:rPr>
          <w:rFonts w:hint="eastAsia" w:ascii="Times New Roman" w:hAnsi="Times New Roman" w:eastAsia="仿宋_GB2312" w:cs="Times New Roman"/>
          <w:sz w:val="32"/>
          <w:szCs w:val="32"/>
        </w:rPr>
        <w:t>健康委等部门应当对疫苗安全事件相关危险因素进行分析，对可能危害公众健康的风险因素、风险级别、影响范围、危害程度等提出评估意见。经研判，认为需要启动应急响应的，立即按本预案要求开展工作，及时将研判结论、已采取的处置措施和下一步工作建议向上级</w:t>
      </w:r>
      <w:r>
        <w:rPr>
          <w:rFonts w:ascii="Times New Roman" w:hAnsi="Times New Roman" w:eastAsia="仿宋_GB2312" w:cs="Times New Roman"/>
          <w:sz w:val="32"/>
          <w:szCs w:val="32"/>
        </w:rPr>
        <w:t>部门</w:t>
      </w:r>
      <w:r>
        <w:rPr>
          <w:rFonts w:hint="eastAsia" w:ascii="Times New Roman" w:hAnsi="Times New Roman" w:eastAsia="仿宋_GB2312" w:cs="Times New Roman"/>
          <w:sz w:val="32"/>
          <w:szCs w:val="32"/>
        </w:rPr>
        <w:t>逐级报告，紧急情况可越级报告。区市场监管局和区卫生健康委在接到事件信息报告后，应及时相互通报。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default" w:ascii="Times New Roman" w:hAnsi="Times New Roman" w:eastAsia="仿宋_GB2312" w:cs="Times New Roman"/>
          <w:sz w:val="32"/>
          <w:szCs w:val="32"/>
        </w:rPr>
        <w:t>4</w:t>
      </w:r>
      <w:r>
        <w:rPr>
          <w:rFonts w:hint="eastAsia" w:ascii="黑体" w:hAnsi="黑体" w:eastAsia="黑体" w:cs="黑体"/>
          <w:color w:val="auto"/>
          <w:sz w:val="32"/>
          <w:szCs w:val="32"/>
        </w:rPr>
        <w:t>信息报告和先期处置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Times New Roman" w:hAnsi="Times New Roman"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eastAsia" w:ascii="Times New Roman" w:hAnsi="Times New Roman" w:cs="Times New Roman"/>
          <w:sz w:val="32"/>
          <w:szCs w:val="32"/>
          <w:lang w:val="en-US" w:eastAsia="zh-CN"/>
        </w:rPr>
        <w:t>1</w:t>
      </w:r>
      <w:r>
        <w:rPr>
          <w:rFonts w:hint="eastAsia" w:ascii="Times New Roman" w:hAnsi="Times New Roman" w:eastAsia="仿宋_GB2312" w:cs="Times New Roman"/>
          <w:sz w:val="32"/>
          <w:szCs w:val="32"/>
        </w:rPr>
        <w:t xml:space="preserve"> </w:t>
      </w:r>
      <w:r>
        <w:rPr>
          <w:rFonts w:hint="eastAsia" w:ascii="楷体_GB2312" w:hAnsi="楷体_GB2312" w:eastAsia="楷体_GB2312" w:cs="楷体_GB2312"/>
          <w:color w:val="auto"/>
          <w:sz w:val="32"/>
          <w:szCs w:val="32"/>
        </w:rPr>
        <w:t>信息报告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FF"/>
          <w:sz w:val="32"/>
          <w:szCs w:val="32"/>
          <w:highlight w:val="none"/>
        </w:rPr>
      </w:pPr>
      <w:r>
        <w:rPr>
          <w:rFonts w:hint="eastAsia"/>
          <w:color w:val="auto"/>
          <w:sz w:val="32"/>
          <w:szCs w:val="32"/>
          <w:highlight w:val="none"/>
        </w:rPr>
        <w:t>发生疫苗安全事件时，</w:t>
      </w:r>
      <w:r>
        <w:rPr>
          <w:rFonts w:hint="eastAsia" w:ascii="Times New Roman" w:hAnsi="Times New Roman" w:eastAsia="仿宋_GB2312" w:cs="Times New Roman"/>
          <w:color w:val="auto"/>
          <w:sz w:val="32"/>
          <w:szCs w:val="32"/>
          <w:highlight w:val="none"/>
        </w:rPr>
        <w:t>区市场监管局</w:t>
      </w:r>
      <w:r>
        <w:rPr>
          <w:rFonts w:hint="eastAsia" w:ascii="Times New Roman" w:hAnsi="Times New Roman" w:cs="Times New Roman"/>
          <w:color w:val="auto"/>
          <w:sz w:val="32"/>
          <w:szCs w:val="32"/>
          <w:highlight w:val="none"/>
          <w:lang w:eastAsia="zh-CN"/>
        </w:rPr>
        <w:t>立即</w:t>
      </w:r>
      <w:r>
        <w:rPr>
          <w:rFonts w:hint="eastAsia"/>
          <w:color w:val="auto"/>
          <w:sz w:val="32"/>
          <w:szCs w:val="32"/>
          <w:highlight w:val="none"/>
        </w:rPr>
        <w:t>填报《疫苗安全事件信息报告表》，向区人民政府、市指挥部办公室和相关单位报告事件或</w:t>
      </w:r>
      <w:r>
        <w:rPr>
          <w:rFonts w:hint="eastAsia"/>
          <w:color w:val="auto"/>
          <w:sz w:val="32"/>
          <w:szCs w:val="32"/>
          <w:highlight w:val="none"/>
          <w:lang w:eastAsia="zh-CN"/>
        </w:rPr>
        <w:t>隐患</w:t>
      </w:r>
      <w:r>
        <w:rPr>
          <w:rFonts w:hint="eastAsia"/>
          <w:color w:val="auto"/>
          <w:sz w:val="32"/>
          <w:szCs w:val="32"/>
          <w:highlight w:val="none"/>
        </w:rPr>
        <w:t>信息及</w:t>
      </w:r>
      <w:r>
        <w:rPr>
          <w:rFonts w:hint="eastAsia" w:ascii="仿宋_GB2312" w:hAnsi="仿宋_GB2312" w:eastAsia="仿宋_GB2312" w:cs="仿宋_GB2312"/>
          <w:color w:val="auto"/>
          <w:sz w:val="32"/>
          <w:szCs w:val="32"/>
          <w:highlight w:val="none"/>
        </w:rPr>
        <w:t>先期处置情况。区人民政府按照接报</w:t>
      </w:r>
      <w:r>
        <w:rPr>
          <w:rFonts w:hint="eastAsia" w:ascii="仿宋_GB2312" w:hAnsi="仿宋_GB2312" w:eastAsia="仿宋_GB2312" w:cs="仿宋_GB2312"/>
          <w:color w:val="auto"/>
          <w:sz w:val="32"/>
          <w:szCs w:val="32"/>
          <w:highlight w:val="none"/>
          <w:lang w:eastAsia="zh-CN"/>
        </w:rPr>
        <w:t>即</w:t>
      </w:r>
      <w:r>
        <w:rPr>
          <w:rFonts w:hint="eastAsia" w:ascii="仿宋_GB2312" w:hAnsi="仿宋_GB2312" w:eastAsia="仿宋_GB2312" w:cs="仿宋_GB2312"/>
          <w:color w:val="auto"/>
          <w:sz w:val="32"/>
          <w:szCs w:val="32"/>
          <w:highlight w:val="none"/>
        </w:rPr>
        <w:t>报、随时续报的原则，向市委、市政府30分钟内电话报告、1小时内书面报告疫苗安全事件基本情况，区市场监管局和区卫生</w:t>
      </w:r>
      <w:r>
        <w:rPr>
          <w:rFonts w:hint="eastAsia" w:ascii="Times New Roman" w:hAnsi="Times New Roman" w:eastAsia="仿宋_GB2312" w:cs="Times New Roman"/>
          <w:color w:val="auto"/>
          <w:sz w:val="32"/>
          <w:szCs w:val="32"/>
          <w:highlight w:val="none"/>
        </w:rPr>
        <w:t>健康委</w:t>
      </w:r>
      <w:r>
        <w:rPr>
          <w:rFonts w:hint="eastAsia"/>
          <w:color w:val="auto"/>
          <w:sz w:val="32"/>
          <w:szCs w:val="32"/>
          <w:highlight w:val="none"/>
          <w:lang w:eastAsia="zh-CN"/>
        </w:rPr>
        <w:t>逐级</w:t>
      </w:r>
      <w:r>
        <w:rPr>
          <w:rFonts w:hint="eastAsia"/>
          <w:color w:val="auto"/>
          <w:sz w:val="32"/>
          <w:szCs w:val="32"/>
          <w:highlight w:val="none"/>
        </w:rPr>
        <w:t>报告，</w:t>
      </w:r>
      <w:r>
        <w:rPr>
          <w:rFonts w:hint="eastAsia"/>
          <w:color w:val="auto"/>
          <w:sz w:val="32"/>
          <w:szCs w:val="32"/>
          <w:highlight w:val="none"/>
          <w:lang w:eastAsia="zh-CN"/>
        </w:rPr>
        <w:t>紧急</w:t>
      </w:r>
      <w:r>
        <w:rPr>
          <w:rFonts w:hint="eastAsia"/>
          <w:color w:val="auto"/>
          <w:sz w:val="32"/>
          <w:szCs w:val="32"/>
          <w:highlight w:val="none"/>
        </w:rPr>
        <w:t>情况可越级</w:t>
      </w:r>
      <w:r>
        <w:rPr>
          <w:rFonts w:hint="eastAsia"/>
          <w:color w:val="auto"/>
          <w:sz w:val="32"/>
          <w:szCs w:val="32"/>
          <w:highlight w:val="none"/>
          <w:lang w:eastAsia="zh-CN"/>
        </w:rPr>
        <w:t>报告</w:t>
      </w:r>
      <w:r>
        <w:rPr>
          <w:rFonts w:hint="eastAsia"/>
          <w:color w:val="auto"/>
          <w:sz w:val="32"/>
          <w:szCs w:val="32"/>
          <w:highlight w:val="none"/>
        </w:rPr>
        <w:t>。发生特别重大疫苗安全事件第一时间向市委</w:t>
      </w:r>
      <w:r>
        <w:rPr>
          <w:rFonts w:hint="eastAsia"/>
          <w:color w:val="auto"/>
          <w:sz w:val="32"/>
          <w:szCs w:val="32"/>
          <w:highlight w:val="none"/>
          <w:lang w:eastAsia="zh-CN"/>
        </w:rPr>
        <w:t>、</w:t>
      </w:r>
      <w:r>
        <w:rPr>
          <w:rFonts w:hint="eastAsia"/>
          <w:color w:val="auto"/>
          <w:sz w:val="32"/>
          <w:szCs w:val="32"/>
          <w:highlight w:val="none"/>
        </w:rPr>
        <w:t>市政府报告</w:t>
      </w:r>
      <w:r>
        <w:rPr>
          <w:rFonts w:hint="eastAsia"/>
          <w:color w:val="0000FF"/>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color w:val="auto"/>
          <w:sz w:val="32"/>
          <w:szCs w:val="32"/>
        </w:rPr>
        <w:t>信息报告的内容主要包括：报告单位</w:t>
      </w:r>
      <w:r>
        <w:rPr>
          <w:rFonts w:hint="eastAsia"/>
          <w:color w:val="auto"/>
          <w:sz w:val="32"/>
          <w:szCs w:val="32"/>
          <w:lang w:eastAsia="zh-CN"/>
        </w:rPr>
        <w:t>、</w:t>
      </w:r>
      <w:r>
        <w:rPr>
          <w:rFonts w:hint="eastAsia"/>
          <w:color w:val="auto"/>
          <w:sz w:val="32"/>
          <w:szCs w:val="32"/>
        </w:rPr>
        <w:t>报告人姓名</w:t>
      </w:r>
      <w:r>
        <w:rPr>
          <w:rFonts w:hint="eastAsia"/>
          <w:color w:val="auto"/>
          <w:sz w:val="32"/>
          <w:szCs w:val="32"/>
          <w:lang w:eastAsia="zh-CN"/>
        </w:rPr>
        <w:t>、</w:t>
      </w:r>
      <w:r>
        <w:rPr>
          <w:rFonts w:hint="eastAsia"/>
          <w:color w:val="auto"/>
          <w:sz w:val="32"/>
          <w:szCs w:val="32"/>
        </w:rPr>
        <w:t>信息来源、时问、地点</w:t>
      </w:r>
      <w:r>
        <w:rPr>
          <w:rFonts w:hint="eastAsia"/>
          <w:color w:val="auto"/>
          <w:sz w:val="32"/>
          <w:szCs w:val="32"/>
          <w:lang w:eastAsia="zh-CN"/>
        </w:rPr>
        <w:t>、</w:t>
      </w:r>
      <w:r>
        <w:rPr>
          <w:rFonts w:hint="eastAsia"/>
          <w:color w:val="auto"/>
          <w:sz w:val="32"/>
          <w:szCs w:val="32"/>
        </w:rPr>
        <w:t>事件性质、影响</w:t>
      </w:r>
      <w:r>
        <w:rPr>
          <w:rFonts w:hint="eastAsia"/>
          <w:color w:val="auto"/>
          <w:sz w:val="32"/>
          <w:szCs w:val="32"/>
          <w:lang w:eastAsia="zh-CN"/>
        </w:rPr>
        <w:t>范围</w:t>
      </w:r>
      <w:r>
        <w:rPr>
          <w:rFonts w:hint="eastAsia"/>
          <w:color w:val="auto"/>
          <w:sz w:val="32"/>
          <w:szCs w:val="32"/>
        </w:rPr>
        <w:t>和</w:t>
      </w:r>
      <w:r>
        <w:rPr>
          <w:rFonts w:hint="eastAsia"/>
          <w:color w:val="auto"/>
          <w:sz w:val="32"/>
          <w:szCs w:val="32"/>
          <w:lang w:eastAsia="zh-CN"/>
        </w:rPr>
        <w:t>危害</w:t>
      </w:r>
      <w:r>
        <w:rPr>
          <w:rFonts w:hint="eastAsia"/>
          <w:color w:val="auto"/>
          <w:sz w:val="32"/>
          <w:szCs w:val="32"/>
        </w:rPr>
        <w:t>程度</w:t>
      </w:r>
      <w:r>
        <w:rPr>
          <w:rFonts w:hint="eastAsia"/>
          <w:color w:val="auto"/>
          <w:sz w:val="32"/>
          <w:szCs w:val="32"/>
          <w:lang w:eastAsia="zh-CN"/>
        </w:rPr>
        <w:t>、</w:t>
      </w:r>
      <w:r>
        <w:rPr>
          <w:rFonts w:hint="eastAsia"/>
          <w:color w:val="auto"/>
          <w:sz w:val="32"/>
          <w:szCs w:val="32"/>
        </w:rPr>
        <w:t>已采取的</w:t>
      </w:r>
      <w:r>
        <w:rPr>
          <w:rFonts w:hint="eastAsia"/>
          <w:color w:val="auto"/>
          <w:sz w:val="32"/>
          <w:szCs w:val="32"/>
          <w:lang w:eastAsia="zh-CN"/>
        </w:rPr>
        <w:t>措施</w:t>
      </w:r>
      <w:r>
        <w:rPr>
          <w:rFonts w:hint="eastAsia"/>
          <w:color w:val="auto"/>
          <w:sz w:val="32"/>
          <w:szCs w:val="32"/>
        </w:rPr>
        <w:t>、可能发展的趋势、</w:t>
      </w:r>
      <w:r>
        <w:rPr>
          <w:rFonts w:hint="eastAsia"/>
          <w:color w:val="auto"/>
          <w:sz w:val="32"/>
          <w:szCs w:val="32"/>
          <w:lang w:eastAsia="zh-CN"/>
        </w:rPr>
        <w:t>现场</w:t>
      </w:r>
      <w:r>
        <w:rPr>
          <w:rFonts w:hint="eastAsia"/>
          <w:color w:val="auto"/>
          <w:sz w:val="32"/>
          <w:szCs w:val="32"/>
        </w:rPr>
        <w:t>指挥部及联系人等。</w:t>
      </w:r>
      <w:r>
        <w:rPr>
          <w:rFonts w:hint="eastAsia"/>
          <w:color w:val="auto"/>
          <w:sz w:val="32"/>
          <w:szCs w:val="32"/>
          <w:lang w:eastAsia="zh-CN"/>
        </w:rPr>
        <w:t>暂时</w:t>
      </w:r>
      <w:r>
        <w:rPr>
          <w:rFonts w:hint="eastAsia"/>
          <w:color w:val="auto"/>
          <w:sz w:val="32"/>
          <w:szCs w:val="32"/>
        </w:rPr>
        <w:t>无法判明事件严重程度时，根据事件达到的</w:t>
      </w:r>
      <w:r>
        <w:rPr>
          <w:rFonts w:hint="eastAsia"/>
          <w:color w:val="auto"/>
          <w:sz w:val="32"/>
          <w:szCs w:val="32"/>
          <w:lang w:eastAsia="zh-CN"/>
        </w:rPr>
        <w:t>影响</w:t>
      </w:r>
      <w:r>
        <w:rPr>
          <w:rFonts w:hint="eastAsia"/>
          <w:color w:val="auto"/>
          <w:sz w:val="32"/>
          <w:szCs w:val="32"/>
        </w:rPr>
        <w:t>程度，及时</w:t>
      </w:r>
      <w:r>
        <w:rPr>
          <w:rFonts w:hint="eastAsia"/>
          <w:color w:val="auto"/>
          <w:sz w:val="32"/>
          <w:szCs w:val="32"/>
          <w:lang w:eastAsia="zh-CN"/>
        </w:rPr>
        <w:t>续</w:t>
      </w:r>
      <w:r>
        <w:rPr>
          <w:rFonts w:hint="eastAsia"/>
          <w:color w:val="auto"/>
          <w:sz w:val="32"/>
          <w:szCs w:val="32"/>
        </w:rPr>
        <w:t>报事件发展情况。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hint="eastAsia" w:ascii="楷体_GB2312" w:hAnsi="楷体_GB2312" w:eastAsia="楷体_GB2312" w:cs="楷体_GB2312"/>
          <w:color w:val="auto"/>
          <w:sz w:val="32"/>
          <w:szCs w:val="32"/>
        </w:rPr>
        <w:t>先期处置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color w:val="auto"/>
          <w:sz w:val="32"/>
          <w:szCs w:val="32"/>
        </w:rPr>
        <w:t>疫苗安全事件发生后，</w:t>
      </w:r>
      <w:r>
        <w:rPr>
          <w:rFonts w:hint="eastAsia" w:ascii="Times New Roman" w:hAnsi="Times New Roman" w:eastAsia="仿宋_GB2312" w:cs="Times New Roman"/>
          <w:color w:val="auto"/>
          <w:sz w:val="32"/>
          <w:szCs w:val="32"/>
        </w:rPr>
        <w:t>区市场监管局和区卫生健康委</w:t>
      </w:r>
      <w:r>
        <w:rPr>
          <w:rFonts w:hint="eastAsia"/>
          <w:color w:val="auto"/>
          <w:sz w:val="32"/>
          <w:szCs w:val="32"/>
        </w:rPr>
        <w:t>等</w:t>
      </w:r>
      <w:r>
        <w:rPr>
          <w:rFonts w:hint="eastAsia"/>
          <w:color w:val="auto"/>
          <w:sz w:val="32"/>
          <w:szCs w:val="32"/>
          <w:lang w:eastAsia="zh-CN"/>
        </w:rPr>
        <w:t>部门</w:t>
      </w:r>
      <w:r>
        <w:rPr>
          <w:rFonts w:hint="eastAsia"/>
          <w:color w:val="auto"/>
          <w:sz w:val="32"/>
          <w:szCs w:val="32"/>
        </w:rPr>
        <w:t>对疫苗安全事件相关危险因素</w:t>
      </w:r>
      <w:r>
        <w:rPr>
          <w:rFonts w:hint="eastAsia"/>
          <w:color w:val="auto"/>
          <w:sz w:val="32"/>
          <w:szCs w:val="32"/>
          <w:lang w:eastAsia="zh-CN"/>
        </w:rPr>
        <w:t>进行</w:t>
      </w:r>
      <w:r>
        <w:rPr>
          <w:rFonts w:hint="eastAsia"/>
          <w:color w:val="auto"/>
          <w:sz w:val="32"/>
          <w:szCs w:val="32"/>
        </w:rPr>
        <w:t>分析，经研判，认为</w:t>
      </w:r>
      <w:r>
        <w:rPr>
          <w:rFonts w:hint="eastAsia"/>
          <w:color w:val="auto"/>
          <w:sz w:val="32"/>
          <w:szCs w:val="32"/>
          <w:lang w:eastAsia="zh-CN"/>
        </w:rPr>
        <w:t>需要</w:t>
      </w:r>
      <w:r>
        <w:rPr>
          <w:rFonts w:hint="eastAsia"/>
          <w:color w:val="auto"/>
          <w:sz w:val="32"/>
          <w:szCs w:val="32"/>
        </w:rPr>
        <w:t>启动</w:t>
      </w:r>
      <w:r>
        <w:rPr>
          <w:rFonts w:hint="eastAsia"/>
          <w:color w:val="auto"/>
          <w:sz w:val="32"/>
          <w:szCs w:val="32"/>
          <w:lang w:eastAsia="zh-CN"/>
        </w:rPr>
        <w:t>应急响应</w:t>
      </w:r>
      <w:r>
        <w:rPr>
          <w:rFonts w:hint="eastAsia"/>
          <w:color w:val="auto"/>
          <w:sz w:val="32"/>
          <w:szCs w:val="32"/>
        </w:rPr>
        <w:t>的，</w:t>
      </w:r>
      <w:r>
        <w:rPr>
          <w:rFonts w:hint="eastAsia"/>
          <w:color w:val="auto"/>
          <w:sz w:val="32"/>
          <w:szCs w:val="32"/>
          <w:lang w:eastAsia="zh-CN"/>
        </w:rPr>
        <w:t>立即</w:t>
      </w:r>
      <w:r>
        <w:rPr>
          <w:rFonts w:hint="eastAsia"/>
          <w:color w:val="auto"/>
          <w:sz w:val="32"/>
          <w:szCs w:val="32"/>
        </w:rPr>
        <w:t>按本预</w:t>
      </w:r>
      <w:r>
        <w:rPr>
          <w:rFonts w:hint="eastAsia"/>
          <w:color w:val="auto"/>
          <w:sz w:val="32"/>
          <w:szCs w:val="32"/>
          <w:lang w:eastAsia="zh-CN"/>
        </w:rPr>
        <w:t>案</w:t>
      </w:r>
      <w:r>
        <w:rPr>
          <w:rFonts w:hint="eastAsia"/>
          <w:color w:val="auto"/>
          <w:sz w:val="32"/>
          <w:szCs w:val="32"/>
        </w:rPr>
        <w:t>要求开展工作，组织开展疫苗安全事件</w:t>
      </w:r>
      <w:r>
        <w:rPr>
          <w:rFonts w:hint="eastAsia"/>
          <w:color w:val="auto"/>
          <w:sz w:val="32"/>
          <w:szCs w:val="32"/>
          <w:lang w:eastAsia="zh-CN"/>
        </w:rPr>
        <w:t>患</w:t>
      </w:r>
      <w:r>
        <w:rPr>
          <w:rFonts w:hint="eastAsia"/>
          <w:color w:val="auto"/>
          <w:sz w:val="32"/>
          <w:szCs w:val="32"/>
        </w:rPr>
        <w:t>者的医疗</w:t>
      </w:r>
      <w:r>
        <w:rPr>
          <w:rFonts w:hint="eastAsia"/>
          <w:color w:val="auto"/>
          <w:sz w:val="32"/>
          <w:szCs w:val="32"/>
          <w:lang w:eastAsia="zh-CN"/>
        </w:rPr>
        <w:t>救治</w:t>
      </w:r>
      <w:r>
        <w:rPr>
          <w:rFonts w:hint="eastAsia"/>
          <w:color w:val="auto"/>
          <w:sz w:val="32"/>
          <w:szCs w:val="32"/>
        </w:rPr>
        <w:t>，控制涉事疫苗。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default" w:ascii="Times New Roman" w:hAnsi="Times New Roman" w:eastAsia="仿宋_GB2312" w:cs="Times New Roman"/>
          <w:color w:val="auto"/>
          <w:sz w:val="32"/>
          <w:szCs w:val="32"/>
        </w:rPr>
        <w:t>5</w:t>
      </w:r>
      <w:r>
        <w:rPr>
          <w:rFonts w:hint="eastAsia" w:ascii="黑体" w:hAnsi="黑体" w:eastAsia="黑体" w:cs="黑体"/>
          <w:color w:val="auto"/>
          <w:sz w:val="32"/>
          <w:szCs w:val="32"/>
        </w:rPr>
        <w:t>应急响应</w:t>
      </w:r>
    </w:p>
    <w:p>
      <w:pPr>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 xml:space="preserve">5.1 响应分级 </w:t>
      </w:r>
    </w:p>
    <w:p>
      <w:pPr>
        <w:spacing w:line="520" w:lineRule="exact"/>
        <w:ind w:firstLine="560"/>
        <w:rPr>
          <w:rFonts w:hint="eastAsia" w:ascii="仿宋_GB2312" w:eastAsia="仿宋_GB2312"/>
          <w:color w:val="auto"/>
          <w:sz w:val="32"/>
          <w:szCs w:val="32"/>
        </w:rPr>
      </w:pPr>
      <w:r>
        <w:rPr>
          <w:rFonts w:hint="eastAsia" w:ascii="仿宋_GB2312" w:eastAsia="仿宋_GB2312"/>
          <w:color w:val="auto"/>
          <w:sz w:val="32"/>
          <w:szCs w:val="32"/>
        </w:rPr>
        <w:t>根据疫苗安全事件的等级、严重程度和影响范围，疫苗安全事件应急响应由高到低分为一级响应、二级响应、三级响应</w:t>
      </w:r>
      <w:r>
        <w:rPr>
          <w:rFonts w:hint="eastAsia" w:ascii="仿宋_GB2312"/>
          <w:color w:val="auto"/>
          <w:sz w:val="32"/>
          <w:szCs w:val="32"/>
          <w:lang w:eastAsia="zh-CN"/>
        </w:rPr>
        <w:t>、四级响应</w:t>
      </w:r>
      <w:r>
        <w:rPr>
          <w:rFonts w:hint="eastAsia" w:ascii="仿宋_GB2312"/>
          <w:color w:val="auto"/>
          <w:sz w:val="32"/>
          <w:szCs w:val="32"/>
          <w:lang w:val="en-US" w:eastAsia="zh-CN"/>
        </w:rPr>
        <w:t>4</w:t>
      </w:r>
      <w:r>
        <w:rPr>
          <w:rFonts w:hint="eastAsia" w:ascii="仿宋_GB2312" w:eastAsia="仿宋_GB2312"/>
          <w:color w:val="auto"/>
          <w:sz w:val="32"/>
          <w:szCs w:val="32"/>
        </w:rPr>
        <w:t>个等级。</w:t>
      </w:r>
    </w:p>
    <w:p>
      <w:pPr>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5.2 响应措施</w:t>
      </w:r>
    </w:p>
    <w:p>
      <w:pPr>
        <w:spacing w:line="520" w:lineRule="exact"/>
        <w:ind w:firstLine="560"/>
        <w:rPr>
          <w:rFonts w:hint="eastAsia" w:ascii="仿宋_GB2312" w:eastAsia="仿宋_GB2312"/>
          <w:color w:val="auto"/>
          <w:sz w:val="32"/>
          <w:szCs w:val="32"/>
        </w:rPr>
      </w:pPr>
      <w:r>
        <w:rPr>
          <w:rFonts w:hint="eastAsia" w:ascii="仿宋_GB2312" w:eastAsia="仿宋_GB2312"/>
          <w:color w:val="auto"/>
          <w:sz w:val="32"/>
          <w:szCs w:val="32"/>
        </w:rPr>
        <w:t>发生特别重大、重大疫苗安全事件，在国家疫苗应急工作领导小组统一指挥下，由市指挥部启动一级响应并采取相关措施。</w:t>
      </w:r>
    </w:p>
    <w:p>
      <w:pPr>
        <w:spacing w:line="520" w:lineRule="exact"/>
        <w:ind w:firstLine="560"/>
        <w:rPr>
          <w:rFonts w:hint="eastAsia" w:ascii="仿宋_GB2312" w:eastAsia="仿宋_GB2312"/>
          <w:color w:val="auto"/>
          <w:sz w:val="32"/>
          <w:szCs w:val="32"/>
        </w:rPr>
      </w:pPr>
      <w:r>
        <w:rPr>
          <w:rFonts w:hint="eastAsia" w:ascii="仿宋_GB2312" w:eastAsia="仿宋_GB2312"/>
          <w:color w:val="auto"/>
          <w:sz w:val="32"/>
          <w:szCs w:val="32"/>
        </w:rPr>
        <w:t>发生较大疫苗安全事件，由市指挥部启动二级响应并采取相关措施。</w:t>
      </w:r>
    </w:p>
    <w:p>
      <w:pPr>
        <w:spacing w:line="500" w:lineRule="exact"/>
        <w:ind w:firstLine="560"/>
        <w:rPr>
          <w:rFonts w:hint="eastAsia" w:ascii="仿宋_GB2312" w:eastAsia="仿宋_GB2312"/>
          <w:color w:val="auto"/>
          <w:sz w:val="32"/>
          <w:szCs w:val="32"/>
        </w:rPr>
      </w:pPr>
      <w:r>
        <w:rPr>
          <w:rFonts w:hint="eastAsia" w:ascii="仿宋_GB2312" w:eastAsia="仿宋_GB2312"/>
          <w:color w:val="auto"/>
          <w:sz w:val="32"/>
          <w:szCs w:val="32"/>
        </w:rPr>
        <w:t>发生一般疫苗安全事件，由区人民政府负责组织应对，经市指挥部办公室研判认为疫苗安全事件超出区人民政府处置能力时，启动三级应急响应。</w:t>
      </w:r>
    </w:p>
    <w:p>
      <w:pPr>
        <w:spacing w:line="500" w:lineRule="exact"/>
        <w:ind w:firstLine="560"/>
        <w:rPr>
          <w:rFonts w:hint="eastAsia" w:ascii="仿宋_GB2312" w:eastAsia="仿宋_GB2312"/>
          <w:color w:val="auto"/>
          <w:sz w:val="32"/>
          <w:szCs w:val="32"/>
        </w:rPr>
      </w:pPr>
      <w:r>
        <w:rPr>
          <w:rFonts w:hint="eastAsia" w:ascii="仿宋_GB2312" w:eastAsia="仿宋_GB2312"/>
          <w:color w:val="auto"/>
          <w:sz w:val="32"/>
          <w:szCs w:val="32"/>
        </w:rPr>
        <w:t>发生一般疫苗安全事件，由区人民政府负责组织应对，</w:t>
      </w:r>
      <w:r>
        <w:rPr>
          <w:rFonts w:hint="eastAsia" w:ascii="仿宋_GB2312"/>
          <w:color w:val="auto"/>
          <w:sz w:val="32"/>
          <w:szCs w:val="32"/>
          <w:lang w:eastAsia="zh-CN"/>
        </w:rPr>
        <w:t>经区指挥部</w:t>
      </w:r>
      <w:r>
        <w:rPr>
          <w:rFonts w:hint="eastAsia" w:ascii="仿宋_GB2312" w:eastAsia="仿宋_GB2312"/>
          <w:color w:val="auto"/>
          <w:sz w:val="32"/>
          <w:szCs w:val="32"/>
        </w:rPr>
        <w:t>研判认为疫苗安全事件</w:t>
      </w:r>
      <w:r>
        <w:rPr>
          <w:rFonts w:hint="eastAsia" w:ascii="仿宋_GB2312"/>
          <w:color w:val="auto"/>
          <w:sz w:val="32"/>
          <w:szCs w:val="32"/>
          <w:lang w:eastAsia="zh-CN"/>
        </w:rPr>
        <w:t>在</w:t>
      </w:r>
      <w:r>
        <w:rPr>
          <w:rFonts w:hint="eastAsia" w:ascii="仿宋_GB2312" w:eastAsia="仿宋_GB2312"/>
          <w:color w:val="auto"/>
          <w:sz w:val="32"/>
          <w:szCs w:val="32"/>
        </w:rPr>
        <w:t>区人民政府处置能力</w:t>
      </w:r>
      <w:r>
        <w:rPr>
          <w:rFonts w:hint="eastAsia" w:ascii="仿宋_GB2312"/>
          <w:color w:val="auto"/>
          <w:sz w:val="32"/>
          <w:szCs w:val="32"/>
          <w:lang w:eastAsia="zh-CN"/>
        </w:rPr>
        <w:t>范围内</w:t>
      </w:r>
      <w:r>
        <w:rPr>
          <w:rFonts w:hint="eastAsia" w:ascii="仿宋_GB2312" w:eastAsia="仿宋_GB2312"/>
          <w:color w:val="auto"/>
          <w:sz w:val="32"/>
          <w:szCs w:val="32"/>
        </w:rPr>
        <w:t>时，启动</w:t>
      </w:r>
      <w:r>
        <w:rPr>
          <w:rFonts w:hint="eastAsia" w:ascii="仿宋_GB2312"/>
          <w:color w:val="auto"/>
          <w:sz w:val="32"/>
          <w:szCs w:val="32"/>
          <w:lang w:eastAsia="zh-CN"/>
        </w:rPr>
        <w:t>四</w:t>
      </w:r>
      <w:r>
        <w:rPr>
          <w:rFonts w:hint="eastAsia" w:ascii="仿宋_GB2312" w:eastAsia="仿宋_GB2312"/>
          <w:color w:val="auto"/>
          <w:sz w:val="32"/>
          <w:szCs w:val="32"/>
        </w:rPr>
        <w:t>级应急响应。</w:t>
      </w:r>
    </w:p>
    <w:p>
      <w:pPr>
        <w:spacing w:line="520" w:lineRule="exact"/>
        <w:rPr>
          <w:rFonts w:hint="eastAsia" w:ascii="仿宋_GB2312" w:eastAsia="仿宋_GB2312"/>
          <w:color w:val="auto"/>
          <w:sz w:val="32"/>
          <w:szCs w:val="32"/>
        </w:rPr>
      </w:pPr>
      <w:r>
        <w:rPr>
          <w:rFonts w:hint="eastAsia" w:ascii="仿宋_GB2312" w:eastAsia="仿宋_GB2312"/>
          <w:color w:val="auto"/>
          <w:sz w:val="32"/>
          <w:szCs w:val="32"/>
        </w:rPr>
        <w:t xml:space="preserve">    区指挥部统一指挥各成员单位，按照本区疫苗安全事件应急预案做好事件调查、控制涉事疫苗、救治患者、物资保障、案件调查等工作；密切配合，控制事态发展，做好防止次生、衍生和耦合事件发生，果断控制或切断事件危害链；做好事件信息发布、舆情引导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hint="eastAsia" w:ascii="楷体_GB2312" w:hAnsi="楷体_GB2312" w:eastAsia="楷体_GB2312" w:cs="楷体_GB2312"/>
          <w:color w:val="auto"/>
          <w:sz w:val="32"/>
          <w:szCs w:val="32"/>
          <w:lang w:eastAsia="zh-CN"/>
        </w:rPr>
        <w:t>新闻</w:t>
      </w:r>
      <w:r>
        <w:rPr>
          <w:rFonts w:hint="eastAsia" w:ascii="楷体_GB2312" w:hAnsi="楷体_GB2312" w:eastAsia="楷体_GB2312" w:cs="楷体_GB2312"/>
          <w:color w:val="auto"/>
          <w:sz w:val="32"/>
          <w:szCs w:val="32"/>
        </w:rPr>
        <w:t>与</w:t>
      </w:r>
      <w:r>
        <w:rPr>
          <w:rFonts w:hint="eastAsia" w:ascii="楷体_GB2312" w:hAnsi="楷体_GB2312" w:eastAsia="楷体_GB2312" w:cs="楷体_GB2312"/>
          <w:color w:val="auto"/>
          <w:sz w:val="32"/>
          <w:szCs w:val="32"/>
          <w:lang w:eastAsia="zh-CN"/>
        </w:rPr>
        <w:t>舆情</w:t>
      </w:r>
      <w:r>
        <w:rPr>
          <w:rFonts w:hint="eastAsia" w:ascii="楷体_GB2312" w:hAnsi="楷体_GB2312" w:eastAsia="楷体_GB2312" w:cs="楷体_GB2312"/>
          <w:color w:val="auto"/>
          <w:sz w:val="32"/>
          <w:szCs w:val="32"/>
        </w:rPr>
        <w:t>应对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color w:val="auto"/>
          <w:sz w:val="32"/>
          <w:szCs w:val="32"/>
        </w:rPr>
        <w:t>发生一般</w:t>
      </w:r>
      <w:r>
        <w:rPr>
          <w:rFonts w:hint="eastAsia"/>
          <w:color w:val="auto"/>
          <w:sz w:val="32"/>
          <w:szCs w:val="32"/>
          <w:lang w:eastAsia="zh-CN"/>
        </w:rPr>
        <w:t>疫苗</w:t>
      </w:r>
      <w:r>
        <w:rPr>
          <w:rFonts w:hint="eastAsia"/>
          <w:color w:val="auto"/>
          <w:sz w:val="32"/>
          <w:szCs w:val="32"/>
        </w:rPr>
        <w:t>安全事件后，</w:t>
      </w:r>
      <w:r>
        <w:rPr>
          <w:rFonts w:hint="eastAsia" w:ascii="Times New Roman" w:hAnsi="Times New Roman" w:eastAsia="仿宋_GB2312" w:cs="Times New Roman"/>
          <w:color w:val="auto"/>
          <w:sz w:val="32"/>
          <w:szCs w:val="32"/>
        </w:rPr>
        <w:t>区人民政府应在第一时间向社会发布简要信息，并根据事件发展情况做好后续信息发布工作。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ascii="仿宋_GB2312" w:eastAsia="仿宋_GB2312"/>
          <w:sz w:val="32"/>
          <w:szCs w:val="32"/>
        </w:rPr>
        <w:t>发布方式</w:t>
      </w:r>
      <w:r>
        <w:rPr>
          <w:rFonts w:hint="eastAsia" w:ascii="Times New Roman" w:hAnsi="Times New Roman" w:eastAsia="仿宋_GB2312" w:cs="Times New Roman"/>
          <w:color w:val="auto"/>
          <w:sz w:val="32"/>
          <w:szCs w:val="32"/>
        </w:rPr>
        <w:t>包括授权发布、组织报道、接受记者采访、召开新闻发布会、重点新闻网站或政府网站报道等形式</w:t>
      </w:r>
      <w:r>
        <w:rPr>
          <w:rFonts w:hint="eastAsia"/>
          <w:color w:val="auto"/>
          <w:sz w:val="32"/>
          <w:szCs w:val="32"/>
        </w:rPr>
        <w:t>，适时报道应急准备、</w:t>
      </w:r>
      <w:r>
        <w:rPr>
          <w:rFonts w:hint="eastAsia"/>
          <w:color w:val="auto"/>
          <w:sz w:val="32"/>
          <w:szCs w:val="32"/>
          <w:lang w:eastAsia="zh-CN"/>
        </w:rPr>
        <w:t>即时信息</w:t>
      </w:r>
      <w:r>
        <w:rPr>
          <w:rFonts w:hint="eastAsia"/>
          <w:color w:val="auto"/>
          <w:sz w:val="32"/>
          <w:szCs w:val="32"/>
        </w:rPr>
        <w:t>和应急处置等情况。发布信息要坚持实事求是</w:t>
      </w:r>
      <w:r>
        <w:rPr>
          <w:rFonts w:hint="eastAsia"/>
          <w:color w:val="auto"/>
          <w:sz w:val="32"/>
          <w:szCs w:val="32"/>
          <w:lang w:eastAsia="zh-CN"/>
        </w:rPr>
        <w:t>、</w:t>
      </w:r>
      <w:r>
        <w:rPr>
          <w:rFonts w:hint="eastAsia"/>
          <w:color w:val="auto"/>
          <w:sz w:val="32"/>
          <w:szCs w:val="32"/>
        </w:rPr>
        <w:t>及时准确、科学公正的原则。未经授权，</w:t>
      </w:r>
      <w:r>
        <w:rPr>
          <w:rFonts w:hint="eastAsia" w:ascii="Times New Roman" w:hAnsi="Times New Roman" w:eastAsia="仿宋_GB2312" w:cs="Times New Roman"/>
          <w:color w:val="auto"/>
          <w:sz w:val="32"/>
          <w:szCs w:val="32"/>
        </w:rPr>
        <w:t>其他单位及个人无权发布疫苗安全事件信息。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 xml:space="preserve"> </w:t>
      </w:r>
      <w:r>
        <w:rPr>
          <w:rFonts w:hint="eastAsia" w:ascii="楷体_GB2312" w:hAnsi="楷体_GB2312" w:eastAsia="楷体_GB2312" w:cs="楷体_GB2312"/>
          <w:color w:val="auto"/>
          <w:sz w:val="32"/>
          <w:szCs w:val="32"/>
          <w:lang w:eastAsia="zh-CN"/>
        </w:rPr>
        <w:t>应急结束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仿宋_GB2312" w:eastAsia="仿宋_GB2312"/>
          <w:sz w:val="32"/>
          <w:szCs w:val="32"/>
        </w:rPr>
        <w:t>一般疫苗安全事件原因调查清楚、安全隐患或相关危害因素得到消除或处置结束后，由宣布响应的</w:t>
      </w:r>
      <w:r>
        <w:rPr>
          <w:rFonts w:hint="eastAsia" w:ascii="仿宋_GB2312"/>
          <w:sz w:val="32"/>
          <w:szCs w:val="32"/>
          <w:lang w:eastAsia="zh-CN"/>
        </w:rPr>
        <w:t>组织机构</w:t>
      </w:r>
      <w:r>
        <w:rPr>
          <w:rFonts w:hint="eastAsia" w:ascii="仿宋_GB2312" w:eastAsia="仿宋_GB2312"/>
          <w:sz w:val="32"/>
          <w:szCs w:val="32"/>
        </w:rPr>
        <w:t>宣布应急响应结束，解除应急状态。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 xml:space="preserve">6 </w:t>
      </w:r>
      <w:r>
        <w:rPr>
          <w:rFonts w:hint="eastAsia" w:ascii="黑体" w:hAnsi="黑体" w:eastAsia="黑体" w:cs="黑体"/>
          <w:sz w:val="32"/>
          <w:szCs w:val="32"/>
          <w:lang w:val="en-US" w:eastAsia="zh-CN"/>
        </w:rPr>
        <w:t>后期处置工作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hint="eastAsia" w:ascii="楷体_GB2312" w:hAnsi="楷体_GB2312" w:eastAsia="楷体_GB2312" w:cs="楷体_GB2312"/>
          <w:color w:val="auto"/>
          <w:sz w:val="32"/>
          <w:szCs w:val="32"/>
          <w:lang w:eastAsia="zh-CN"/>
        </w:rPr>
        <w:t>善后处置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color w:val="auto"/>
          <w:sz w:val="32"/>
          <w:szCs w:val="32"/>
        </w:rPr>
        <w:t>善后处置工作由区人民政府负责组织，市有关部门提供必要支持。善后处置工作包括受害及受影响人员的处置。慰问、医疗效治、赔（补）供、征用物资和</w:t>
      </w:r>
      <w:r>
        <w:rPr>
          <w:rFonts w:hint="eastAsia" w:ascii="Times New Roman" w:hAnsi="Times New Roman" w:eastAsia="仿宋_GB2312" w:cs="Times New Roman"/>
          <w:color w:val="auto"/>
          <w:sz w:val="32"/>
          <w:szCs w:val="32"/>
        </w:rPr>
        <w:t>救援</w:t>
      </w:r>
      <w:r>
        <w:rPr>
          <w:rFonts w:hint="eastAsia"/>
          <w:color w:val="auto"/>
          <w:sz w:val="32"/>
          <w:szCs w:val="32"/>
        </w:rPr>
        <w:t>费用补偿等事项，指挥部各成员单位依本预</w:t>
      </w:r>
      <w:r>
        <w:rPr>
          <w:rFonts w:hint="eastAsia"/>
          <w:color w:val="auto"/>
          <w:sz w:val="32"/>
          <w:szCs w:val="32"/>
          <w:lang w:eastAsia="zh-CN"/>
        </w:rPr>
        <w:t>案</w:t>
      </w:r>
      <w:r>
        <w:rPr>
          <w:rFonts w:hint="eastAsia"/>
          <w:color w:val="auto"/>
          <w:sz w:val="32"/>
          <w:szCs w:val="32"/>
        </w:rPr>
        <w:t>履行相应</w:t>
      </w:r>
      <w:r>
        <w:rPr>
          <w:rFonts w:hint="eastAsia"/>
          <w:color w:val="auto"/>
          <w:sz w:val="32"/>
          <w:szCs w:val="32"/>
          <w:lang w:eastAsia="zh-CN"/>
        </w:rPr>
        <w:t>职责</w:t>
      </w:r>
      <w:r>
        <w:rPr>
          <w:rFonts w:hint="eastAsia"/>
          <w:color w:val="auto"/>
          <w:sz w:val="32"/>
          <w:szCs w:val="32"/>
        </w:rPr>
        <w:t>，尽快消除影响，确保社会稳定。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hint="eastAsia" w:ascii="楷体_GB2312" w:hAnsi="楷体_GB2312" w:eastAsia="楷体_GB2312" w:cs="楷体_GB2312"/>
          <w:color w:val="auto"/>
          <w:sz w:val="32"/>
          <w:szCs w:val="32"/>
          <w:lang w:eastAsia="zh-CN"/>
        </w:rPr>
        <w:t>事件调查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hint="eastAsia"/>
          <w:color w:val="auto"/>
          <w:sz w:val="32"/>
          <w:szCs w:val="32"/>
        </w:rPr>
        <w:t>事件调查主体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color w:val="auto"/>
          <w:sz w:val="32"/>
          <w:szCs w:val="32"/>
        </w:rPr>
        <w:t>一般疫苗安全事件的调查工作由</w:t>
      </w:r>
      <w:r>
        <w:rPr>
          <w:rFonts w:hint="eastAsia" w:ascii="Times New Roman" w:hAnsi="Times New Roman" w:eastAsia="仿宋_GB2312" w:cs="Times New Roman"/>
          <w:color w:val="auto"/>
          <w:sz w:val="32"/>
          <w:szCs w:val="32"/>
        </w:rPr>
        <w:t>区市场监管局和区卫生健康委</w:t>
      </w:r>
      <w:r>
        <w:rPr>
          <w:rFonts w:hint="eastAsia"/>
          <w:color w:val="auto"/>
          <w:sz w:val="32"/>
          <w:szCs w:val="32"/>
        </w:rPr>
        <w:t>组织开展</w:t>
      </w:r>
      <w:r>
        <w:rPr>
          <w:rFonts w:hint="eastAsia"/>
          <w:color w:val="auto"/>
          <w:sz w:val="32"/>
          <w:szCs w:val="32"/>
          <w:lang w:eastAsia="zh-CN"/>
        </w:rPr>
        <w:t>；</w:t>
      </w:r>
      <w:r>
        <w:rPr>
          <w:rFonts w:hint="eastAsia" w:ascii="Times New Roman" w:hAnsi="Times New Roman" w:eastAsia="仿宋_GB2312" w:cs="Times New Roman"/>
          <w:color w:val="auto"/>
          <w:sz w:val="32"/>
          <w:szCs w:val="32"/>
        </w:rPr>
        <w:t>区市场监管局和区卫生健康委</w:t>
      </w:r>
      <w:r>
        <w:rPr>
          <w:rFonts w:hint="eastAsia"/>
          <w:color w:val="auto"/>
          <w:sz w:val="32"/>
          <w:szCs w:val="32"/>
        </w:rPr>
        <w:t>按照</w:t>
      </w:r>
      <w:r>
        <w:rPr>
          <w:rFonts w:hint="eastAsia"/>
          <w:color w:val="auto"/>
          <w:sz w:val="32"/>
          <w:szCs w:val="32"/>
          <w:lang w:eastAsia="zh-CN"/>
        </w:rPr>
        <w:t>区</w:t>
      </w:r>
      <w:r>
        <w:rPr>
          <w:rFonts w:hint="eastAsia"/>
          <w:color w:val="auto"/>
          <w:sz w:val="32"/>
          <w:szCs w:val="32"/>
        </w:rPr>
        <w:t>人民政府的要求，依法参与事件调查工作，并选派具有事件调查所</w:t>
      </w:r>
      <w:r>
        <w:rPr>
          <w:rFonts w:hint="eastAsia"/>
          <w:color w:val="auto"/>
          <w:sz w:val="32"/>
          <w:szCs w:val="32"/>
          <w:lang w:eastAsia="zh-CN"/>
        </w:rPr>
        <w:t>需要</w:t>
      </w:r>
      <w:r>
        <w:rPr>
          <w:rFonts w:hint="eastAsia"/>
          <w:color w:val="auto"/>
          <w:sz w:val="32"/>
          <w:szCs w:val="32"/>
        </w:rPr>
        <w:t>的知识和专长、与所调查的事件没有直接利害关系的人员参加事故调查工作</w:t>
      </w:r>
      <w:r>
        <w:rPr>
          <w:rFonts w:hint="eastAsia"/>
          <w:color w:val="auto"/>
          <w:sz w:val="32"/>
          <w:szCs w:val="32"/>
          <w:lang w:eastAsia="zh-CN"/>
        </w:rPr>
        <w:t>。</w:t>
      </w:r>
      <w:r>
        <w:rPr>
          <w:rFonts w:hint="eastAsia" w:ascii="Times New Roman" w:hAnsi="Times New Roman" w:eastAsia="仿宋_GB2312" w:cs="Times New Roman"/>
          <w:sz w:val="32"/>
          <w:szCs w:val="32"/>
        </w:rPr>
        <w:t>对于</w:t>
      </w:r>
      <w:r>
        <w:rPr>
          <w:rFonts w:ascii="Times New Roman" w:hAnsi="Times New Roman" w:eastAsia="仿宋_GB2312" w:cs="Times New Roman"/>
          <w:sz w:val="32"/>
          <w:szCs w:val="32"/>
        </w:rPr>
        <w:t>上级部门</w:t>
      </w:r>
      <w:r>
        <w:rPr>
          <w:rFonts w:hint="eastAsia" w:ascii="Times New Roman" w:hAnsi="Times New Roman" w:eastAsia="仿宋_GB2312" w:cs="Times New Roman"/>
          <w:sz w:val="32"/>
          <w:szCs w:val="32"/>
        </w:rPr>
        <w:t>确定为新的且严重的疫苗不良反应，应按照</w:t>
      </w:r>
      <w:r>
        <w:rPr>
          <w:rFonts w:ascii="Times New Roman" w:hAnsi="Times New Roman" w:eastAsia="仿宋_GB2312" w:cs="Times New Roman"/>
          <w:sz w:val="32"/>
          <w:szCs w:val="32"/>
        </w:rPr>
        <w:t>上级部门再评价结果及要求，立即</w:t>
      </w:r>
      <w:r>
        <w:rPr>
          <w:rFonts w:hint="eastAsia" w:ascii="Times New Roman" w:hAnsi="Times New Roman" w:eastAsia="仿宋_GB2312" w:cs="Times New Roman"/>
          <w:sz w:val="32"/>
          <w:szCs w:val="32"/>
        </w:rPr>
        <w:t>采取相应的风险控制措施。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FF"/>
          <w:sz w:val="32"/>
          <w:szCs w:val="32"/>
        </w:rPr>
      </w:pP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hint="eastAsia"/>
          <w:color w:val="auto"/>
          <w:sz w:val="32"/>
          <w:szCs w:val="32"/>
        </w:rPr>
        <w:t>事件调查内容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color w:val="auto"/>
          <w:sz w:val="32"/>
          <w:szCs w:val="32"/>
        </w:rPr>
        <w:t>事件调查的内容主要包括：</w:t>
      </w:r>
      <w:r>
        <w:rPr>
          <w:rFonts w:hint="eastAsia"/>
          <w:color w:val="auto"/>
          <w:sz w:val="32"/>
          <w:szCs w:val="32"/>
          <w:lang w:eastAsia="zh-CN"/>
        </w:rPr>
        <w:t>事件</w:t>
      </w:r>
      <w:r>
        <w:rPr>
          <w:rFonts w:hint="eastAsia"/>
          <w:color w:val="auto"/>
          <w:sz w:val="32"/>
          <w:szCs w:val="32"/>
        </w:rPr>
        <w:t>发生单位概况、事件发生经过、事件发生的原因和事件等级、事件造成的影响、事件防范和整改措施、事件</w:t>
      </w:r>
      <w:r>
        <w:rPr>
          <w:rFonts w:hint="eastAsia"/>
          <w:color w:val="auto"/>
          <w:sz w:val="32"/>
          <w:szCs w:val="32"/>
          <w:lang w:eastAsia="zh-CN"/>
        </w:rPr>
        <w:t>责任</w:t>
      </w:r>
      <w:r>
        <w:rPr>
          <w:rFonts w:hint="eastAsia"/>
          <w:color w:val="auto"/>
          <w:sz w:val="32"/>
          <w:szCs w:val="32"/>
        </w:rPr>
        <w:t>的认定以及对事件责任者的处理建议等。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default" w:ascii="Times New Roman" w:hAnsi="Times New Roman" w:eastAsia="仿宋_GB2312" w:cs="Times New Roman"/>
          <w:sz w:val="32"/>
          <w:szCs w:val="32"/>
          <w:lang w:val="en-US" w:eastAsia="zh-CN"/>
        </w:rPr>
        <w:t>7</w:t>
      </w:r>
      <w:r>
        <w:rPr>
          <w:rFonts w:hint="eastAsia" w:ascii="黑体" w:hAnsi="黑体" w:eastAsia="黑体" w:cs="黑体"/>
          <w:color w:val="auto"/>
          <w:sz w:val="32"/>
          <w:szCs w:val="32"/>
        </w:rPr>
        <w:t>应急保障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1</w:t>
      </w:r>
      <w:r>
        <w:rPr>
          <w:rFonts w:hint="eastAsia" w:ascii="楷体_GB2312" w:hAnsi="楷体_GB2312" w:eastAsia="楷体_GB2312" w:cs="楷体_GB2312"/>
          <w:color w:val="auto"/>
          <w:sz w:val="32"/>
          <w:szCs w:val="32"/>
          <w:lang w:eastAsia="zh-CN"/>
        </w:rPr>
        <w:t>信息保障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ascii="Times New Roman" w:hAnsi="Times New Roman" w:eastAsia="仿宋_GB2312" w:cs="Times New Roman"/>
          <w:color w:val="auto"/>
          <w:sz w:val="32"/>
          <w:szCs w:val="32"/>
          <w:highlight w:val="none"/>
        </w:rPr>
        <w:t>区卫生健康</w:t>
      </w:r>
      <w:r>
        <w:rPr>
          <w:rFonts w:ascii="Times New Roman" w:hAnsi="Times New Roman" w:eastAsia="仿宋_GB2312" w:cs="Times New Roman"/>
          <w:sz w:val="32"/>
          <w:szCs w:val="32"/>
          <w:highlight w:val="none"/>
        </w:rPr>
        <w:t>委</w:t>
      </w:r>
      <w:r>
        <w:rPr>
          <w:rFonts w:hint="eastAsia" w:ascii="Times New Roman" w:hAnsi="Times New Roman" w:eastAsia="仿宋_GB2312" w:cs="Times New Roman"/>
          <w:sz w:val="32"/>
          <w:szCs w:val="32"/>
          <w:highlight w:val="none"/>
        </w:rPr>
        <w:t>的疫苗安全事件信息监测机构</w:t>
      </w:r>
      <w:r>
        <w:rPr>
          <w:rFonts w:hint="eastAsia" w:ascii="Times New Roman" w:hAnsi="Times New Roman" w:eastAsia="仿宋_GB2312" w:cs="Times New Roman"/>
          <w:sz w:val="32"/>
          <w:szCs w:val="32"/>
        </w:rPr>
        <w:t>要建立健全信息收集、报送体系，密切关注苗头性、倾向性问题，确保事件发生时信</w:t>
      </w:r>
      <w:r>
        <w:rPr>
          <w:rFonts w:hint="eastAsia" w:ascii="Times New Roman" w:hAnsi="Times New Roman" w:eastAsia="仿宋_GB2312" w:cs="Times New Roman"/>
          <w:color w:val="auto"/>
          <w:sz w:val="32"/>
          <w:szCs w:val="32"/>
        </w:rPr>
        <w:t>息报送准确、及时。发现有发布不实信息、散布谣言的情况，应及时通报区市场</w:t>
      </w:r>
      <w:r>
        <w:rPr>
          <w:rFonts w:ascii="Times New Roman" w:hAnsi="Times New Roman" w:eastAsia="仿宋_GB2312" w:cs="Times New Roman"/>
          <w:color w:val="auto"/>
          <w:sz w:val="32"/>
          <w:szCs w:val="32"/>
        </w:rPr>
        <w:t>监管局和区卫生健康委</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hint="eastAsia" w:ascii="楷体_GB2312" w:hAnsi="楷体_GB2312" w:eastAsia="楷体_GB2312" w:cs="楷体_GB2312"/>
          <w:color w:val="auto"/>
          <w:sz w:val="32"/>
          <w:szCs w:val="32"/>
          <w:lang w:eastAsia="zh-CN"/>
        </w:rPr>
        <w:t>应急队伍保障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FF"/>
          <w:sz w:val="32"/>
          <w:szCs w:val="32"/>
        </w:rPr>
      </w:pPr>
      <w:r>
        <w:rPr>
          <w:rFonts w:hint="eastAsia" w:ascii="Times New Roman" w:hAnsi="Times New Roman" w:eastAsia="仿宋_GB2312" w:cs="Times New Roman"/>
          <w:color w:val="auto"/>
          <w:sz w:val="32"/>
          <w:szCs w:val="32"/>
        </w:rPr>
        <w:t>区市场</w:t>
      </w:r>
      <w:r>
        <w:rPr>
          <w:rFonts w:ascii="Times New Roman" w:hAnsi="Times New Roman" w:eastAsia="仿宋_GB2312" w:cs="Times New Roman"/>
          <w:color w:val="auto"/>
          <w:sz w:val="32"/>
          <w:szCs w:val="32"/>
        </w:rPr>
        <w:t>监管局和区卫生健康委</w:t>
      </w:r>
      <w:r>
        <w:rPr>
          <w:rFonts w:hint="eastAsia" w:ascii="Times New Roman" w:hAnsi="Times New Roman" w:eastAsia="仿宋_GB2312" w:cs="Times New Roman"/>
          <w:color w:val="auto"/>
          <w:sz w:val="32"/>
          <w:szCs w:val="32"/>
        </w:rPr>
        <w:t>应加强应急处置能力建设，提高快速应对能力和技术水平，</w:t>
      </w:r>
      <w:r>
        <w:rPr>
          <w:rFonts w:hint="eastAsia"/>
          <w:color w:val="auto"/>
          <w:sz w:val="32"/>
          <w:szCs w:val="32"/>
        </w:rPr>
        <w:t>健全疫苗安全事件应急处置队伍</w:t>
      </w:r>
      <w:r>
        <w:rPr>
          <w:rFonts w:hint="eastAsia"/>
          <w:color w:val="auto"/>
          <w:sz w:val="32"/>
          <w:szCs w:val="32"/>
          <w:lang w:eastAsia="zh-CN"/>
        </w:rPr>
        <w:t>和</w:t>
      </w:r>
      <w:r>
        <w:rPr>
          <w:rFonts w:hint="eastAsia" w:ascii="Times New Roman" w:hAnsi="Times New Roman" w:eastAsia="仿宋_GB2312" w:cs="Times New Roman"/>
          <w:color w:val="auto"/>
          <w:sz w:val="32"/>
          <w:szCs w:val="32"/>
        </w:rPr>
        <w:t>专家</w:t>
      </w:r>
      <w:r>
        <w:rPr>
          <w:rFonts w:hint="eastAsia" w:ascii="Times New Roman" w:hAnsi="Times New Roman" w:eastAsia="仿宋_GB2312" w:cs="Times New Roman"/>
          <w:sz w:val="32"/>
          <w:szCs w:val="32"/>
        </w:rPr>
        <w:t>队伍，为事件调查、风险评估等相关技术工作提供人才保障。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hint="eastAsia" w:ascii="楷体_GB2312" w:hAnsi="楷体_GB2312" w:eastAsia="楷体_GB2312" w:cs="楷体_GB2312"/>
          <w:color w:val="auto"/>
          <w:sz w:val="32"/>
          <w:szCs w:val="32"/>
          <w:lang w:eastAsia="zh-CN"/>
        </w:rPr>
        <w:t>宣教培训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ascii="Times New Roman" w:hAnsi="Times New Roman" w:eastAsia="仿宋_GB2312" w:cs="Times New Roman"/>
          <w:color w:val="auto"/>
          <w:sz w:val="32"/>
          <w:szCs w:val="32"/>
        </w:rPr>
        <w:t>区市场</w:t>
      </w:r>
      <w:r>
        <w:rPr>
          <w:rFonts w:ascii="Times New Roman" w:hAnsi="Times New Roman" w:eastAsia="仿宋_GB2312" w:cs="Times New Roman"/>
          <w:color w:val="auto"/>
          <w:sz w:val="32"/>
          <w:szCs w:val="32"/>
        </w:rPr>
        <w:t>监管局和区卫生健康委</w:t>
      </w:r>
      <w:r>
        <w:rPr>
          <w:rFonts w:hint="eastAsia"/>
          <w:color w:val="auto"/>
          <w:sz w:val="32"/>
          <w:szCs w:val="32"/>
        </w:rPr>
        <w:t>要加强合理用药</w:t>
      </w:r>
      <w:r>
        <w:rPr>
          <w:rFonts w:hint="eastAsia"/>
          <w:color w:val="auto"/>
          <w:sz w:val="32"/>
          <w:szCs w:val="32"/>
          <w:lang w:eastAsia="zh-CN"/>
        </w:rPr>
        <w:t>宣传</w:t>
      </w:r>
      <w:r>
        <w:rPr>
          <w:rFonts w:hint="eastAsia"/>
          <w:color w:val="auto"/>
          <w:sz w:val="32"/>
          <w:szCs w:val="32"/>
        </w:rPr>
        <w:t>，引导公众正确认识和对待疫苗安全事件，提高</w:t>
      </w:r>
      <w:r>
        <w:rPr>
          <w:rFonts w:hint="eastAsia"/>
          <w:color w:val="auto"/>
          <w:sz w:val="32"/>
          <w:szCs w:val="32"/>
          <w:lang w:eastAsia="zh-CN"/>
        </w:rPr>
        <w:t>儿童、</w:t>
      </w:r>
      <w:r>
        <w:rPr>
          <w:rFonts w:hint="eastAsia"/>
          <w:color w:val="auto"/>
          <w:sz w:val="32"/>
          <w:szCs w:val="32"/>
          <w:lang w:val="en-US" w:eastAsia="zh-CN"/>
        </w:rPr>
        <w:t>老年人</w:t>
      </w:r>
      <w:r>
        <w:rPr>
          <w:rFonts w:hint="eastAsia"/>
          <w:color w:val="auto"/>
          <w:sz w:val="32"/>
          <w:szCs w:val="32"/>
        </w:rPr>
        <w:t>等特</w:t>
      </w:r>
      <w:r>
        <w:rPr>
          <w:rFonts w:ascii="Times New Roman" w:hAnsi="Times New Roman" w:eastAsia="仿宋_GB2312"/>
          <w:color w:val="000000"/>
          <w:kern w:val="0"/>
          <w:sz w:val="32"/>
          <w:szCs w:val="32"/>
        </w:rPr>
        <w:t>殊群体在内的</w:t>
      </w:r>
      <w:r>
        <w:rPr>
          <w:rFonts w:hint="eastAsia"/>
          <w:color w:val="auto"/>
          <w:sz w:val="32"/>
          <w:szCs w:val="32"/>
        </w:rPr>
        <w:t>全社会的防范和报告意识。特别是在</w:t>
      </w:r>
      <w:r>
        <w:rPr>
          <w:rFonts w:hint="eastAsia"/>
          <w:color w:val="auto"/>
          <w:sz w:val="32"/>
          <w:szCs w:val="32"/>
          <w:lang w:eastAsia="zh-CN"/>
        </w:rPr>
        <w:t>应急</w:t>
      </w:r>
      <w:r>
        <w:rPr>
          <w:rFonts w:hint="eastAsia"/>
          <w:color w:val="auto"/>
          <w:sz w:val="32"/>
          <w:szCs w:val="32"/>
        </w:rPr>
        <w:t>状态下，引导</w:t>
      </w:r>
      <w:r>
        <w:rPr>
          <w:rFonts w:hint="eastAsia"/>
          <w:color w:val="auto"/>
          <w:sz w:val="32"/>
          <w:szCs w:val="32"/>
          <w:lang w:eastAsia="zh-CN"/>
        </w:rPr>
        <w:t>媒体正确</w:t>
      </w:r>
      <w:r>
        <w:rPr>
          <w:rFonts w:hint="eastAsia"/>
          <w:color w:val="auto"/>
          <w:sz w:val="32"/>
          <w:szCs w:val="32"/>
        </w:rPr>
        <w:t>报道，避免引起社会</w:t>
      </w:r>
      <w:r>
        <w:rPr>
          <w:rFonts w:hint="eastAsia"/>
          <w:color w:val="auto"/>
          <w:sz w:val="32"/>
          <w:szCs w:val="32"/>
          <w:lang w:eastAsia="zh-CN"/>
        </w:rPr>
        <w:t>恐慌</w:t>
      </w:r>
      <w:r>
        <w:rPr>
          <w:rFonts w:hint="eastAsia"/>
          <w:color w:val="auto"/>
          <w:sz w:val="32"/>
          <w:szCs w:val="32"/>
        </w:rPr>
        <w:t>。加强疫苗安全事件</w:t>
      </w:r>
      <w:r>
        <w:rPr>
          <w:rFonts w:hint="eastAsia"/>
          <w:color w:val="auto"/>
          <w:sz w:val="32"/>
          <w:szCs w:val="32"/>
          <w:lang w:eastAsia="zh-CN"/>
        </w:rPr>
        <w:t>应急</w:t>
      </w:r>
      <w:r>
        <w:rPr>
          <w:rFonts w:hint="eastAsia"/>
          <w:color w:val="auto"/>
          <w:sz w:val="32"/>
          <w:szCs w:val="32"/>
        </w:rPr>
        <w:t>处置人员的</w:t>
      </w:r>
      <w:r>
        <w:rPr>
          <w:rFonts w:hint="eastAsia"/>
          <w:color w:val="auto"/>
          <w:sz w:val="32"/>
          <w:szCs w:val="32"/>
          <w:lang w:eastAsia="zh-CN"/>
        </w:rPr>
        <w:t>教育</w:t>
      </w:r>
      <w:r>
        <w:rPr>
          <w:rFonts w:hint="eastAsia"/>
          <w:color w:val="auto"/>
          <w:sz w:val="32"/>
          <w:szCs w:val="32"/>
        </w:rPr>
        <w:t>培训工作，提高应急处置组织技能和水平。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 xml:space="preserve"> </w:t>
      </w:r>
      <w:r>
        <w:rPr>
          <w:rFonts w:hint="eastAsia" w:ascii="楷体_GB2312" w:hAnsi="楷体_GB2312" w:eastAsia="楷体_GB2312" w:cs="楷体_GB2312"/>
          <w:color w:val="auto"/>
          <w:sz w:val="32"/>
          <w:szCs w:val="32"/>
          <w:lang w:eastAsia="zh-CN"/>
        </w:rPr>
        <w:t>物资和经费保障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ascii="Times New Roman" w:hAnsi="Times New Roman" w:eastAsia="仿宋_GB2312" w:cs="Times New Roman"/>
          <w:color w:val="auto"/>
          <w:sz w:val="32"/>
          <w:szCs w:val="32"/>
        </w:rPr>
        <w:t>保障疫苗安全事件应急处置所需设施、设备和物质的储备与调用。疫苗安全事件应急处置、产品抽样及检验等所需经费</w:t>
      </w:r>
      <w:r>
        <w:rPr>
          <w:rFonts w:hint="eastAsia"/>
          <w:color w:val="auto"/>
          <w:sz w:val="32"/>
          <w:szCs w:val="32"/>
          <w:lang w:eastAsia="zh-CN"/>
        </w:rPr>
        <w:t>按照</w:t>
      </w:r>
      <w:r>
        <w:rPr>
          <w:rFonts w:hint="eastAsia"/>
          <w:color w:val="auto"/>
          <w:sz w:val="32"/>
          <w:szCs w:val="32"/>
        </w:rPr>
        <w:t>分级负担原则列入本级财政预算，保障应急资金。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default" w:ascii="Times New Roman" w:hAnsi="Times New Roman" w:eastAsia="仿宋_GB2312" w:cs="Times New Roman"/>
          <w:sz w:val="32"/>
          <w:szCs w:val="32"/>
        </w:rPr>
        <w:t>8</w:t>
      </w:r>
      <w:r>
        <w:rPr>
          <w:rFonts w:hint="eastAsia" w:ascii="黑体" w:hAnsi="黑体" w:eastAsia="黑体" w:cs="黑体"/>
          <w:color w:val="auto"/>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default" w:ascii="Times New Roman" w:hAnsi="Times New Roman" w:eastAsia="仿宋_GB2312" w:cs="Times New Roman"/>
          <w:sz w:val="32"/>
          <w:szCs w:val="32"/>
        </w:rPr>
        <w:t>8</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1</w:t>
      </w:r>
      <w:r>
        <w:rPr>
          <w:rFonts w:hint="eastAsia" w:ascii="楷体_GB2312" w:hAnsi="楷体_GB2312" w:eastAsia="楷体_GB2312" w:cs="楷体_GB2312"/>
          <w:color w:val="auto"/>
          <w:sz w:val="32"/>
          <w:szCs w:val="32"/>
          <w:lang w:eastAsia="zh-CN"/>
        </w:rPr>
        <w:t>责任和奖惩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color w:val="auto"/>
          <w:sz w:val="32"/>
          <w:szCs w:val="32"/>
        </w:rPr>
        <w:t>疫苗安全事件</w:t>
      </w:r>
      <w:r>
        <w:rPr>
          <w:rFonts w:hint="eastAsia"/>
          <w:color w:val="auto"/>
          <w:sz w:val="32"/>
          <w:szCs w:val="32"/>
          <w:lang w:eastAsia="zh-CN"/>
        </w:rPr>
        <w:t>应急</w:t>
      </w:r>
      <w:r>
        <w:rPr>
          <w:rFonts w:hint="eastAsia"/>
          <w:color w:val="auto"/>
          <w:sz w:val="32"/>
          <w:szCs w:val="32"/>
        </w:rPr>
        <w:t>处置工作</w:t>
      </w:r>
      <w:r>
        <w:rPr>
          <w:rFonts w:hint="eastAsia"/>
          <w:color w:val="auto"/>
          <w:sz w:val="32"/>
          <w:szCs w:val="32"/>
          <w:lang w:eastAsia="zh-CN"/>
        </w:rPr>
        <w:t>实行</w:t>
      </w:r>
      <w:r>
        <w:rPr>
          <w:rFonts w:hint="eastAsia"/>
          <w:color w:val="auto"/>
          <w:sz w:val="32"/>
          <w:szCs w:val="32"/>
        </w:rPr>
        <w:t>行政领导负责制和</w:t>
      </w:r>
      <w:r>
        <w:rPr>
          <w:rFonts w:hint="eastAsia"/>
          <w:color w:val="auto"/>
          <w:sz w:val="32"/>
          <w:szCs w:val="32"/>
          <w:lang w:eastAsia="zh-CN"/>
        </w:rPr>
        <w:t>责任追究</w:t>
      </w:r>
      <w:r>
        <w:rPr>
          <w:rFonts w:hint="eastAsia"/>
          <w:color w:val="auto"/>
          <w:sz w:val="32"/>
          <w:szCs w:val="32"/>
        </w:rPr>
        <w:t>制</w:t>
      </w:r>
      <w:r>
        <w:rPr>
          <w:rFonts w:hint="eastAsia"/>
          <w:color w:val="auto"/>
          <w:sz w:val="32"/>
          <w:szCs w:val="32"/>
          <w:lang w:eastAsia="zh-CN"/>
        </w:rPr>
        <w:t>。</w:t>
      </w:r>
      <w:r>
        <w:rPr>
          <w:rFonts w:hint="eastAsia"/>
          <w:color w:val="auto"/>
          <w:sz w:val="32"/>
          <w:szCs w:val="32"/>
        </w:rPr>
        <w:t>对疫苗安全事件</w:t>
      </w:r>
      <w:r>
        <w:rPr>
          <w:rFonts w:hint="eastAsia"/>
          <w:color w:val="auto"/>
          <w:sz w:val="32"/>
          <w:szCs w:val="32"/>
          <w:lang w:eastAsia="zh-CN"/>
        </w:rPr>
        <w:t>应急</w:t>
      </w:r>
      <w:r>
        <w:rPr>
          <w:rFonts w:hint="eastAsia"/>
          <w:color w:val="auto"/>
          <w:sz w:val="32"/>
          <w:szCs w:val="32"/>
        </w:rPr>
        <w:t>处置工作中作出突出贡献的先进集体和个人，按照国家和本市有关规定给子宣传、表彰和</w:t>
      </w:r>
      <w:r>
        <w:rPr>
          <w:rFonts w:hint="eastAsia"/>
          <w:color w:val="auto"/>
          <w:sz w:val="32"/>
          <w:szCs w:val="32"/>
          <w:lang w:eastAsia="zh-CN"/>
        </w:rPr>
        <w:t>奖励</w:t>
      </w:r>
      <w:r>
        <w:rPr>
          <w:rFonts w:hint="eastAsia"/>
          <w:color w:val="auto"/>
          <w:sz w:val="32"/>
          <w:szCs w:val="32"/>
        </w:rPr>
        <w:t>。对</w:t>
      </w:r>
      <w:r>
        <w:rPr>
          <w:rFonts w:hint="eastAsia"/>
          <w:color w:val="auto"/>
          <w:sz w:val="32"/>
          <w:szCs w:val="32"/>
          <w:lang w:eastAsia="zh-CN"/>
        </w:rPr>
        <w:t>瞒报、</w:t>
      </w:r>
      <w:r>
        <w:rPr>
          <w:rFonts w:hint="eastAsia"/>
          <w:color w:val="auto"/>
          <w:sz w:val="32"/>
          <w:szCs w:val="32"/>
        </w:rPr>
        <w:t>缓报</w:t>
      </w:r>
      <w:r>
        <w:rPr>
          <w:rFonts w:hint="eastAsia"/>
          <w:color w:val="auto"/>
          <w:sz w:val="32"/>
          <w:szCs w:val="32"/>
          <w:lang w:eastAsia="zh-CN"/>
        </w:rPr>
        <w:t>、谎报</w:t>
      </w:r>
      <w:r>
        <w:rPr>
          <w:rFonts w:hint="eastAsia"/>
          <w:color w:val="auto"/>
          <w:sz w:val="32"/>
          <w:szCs w:val="32"/>
        </w:rPr>
        <w:t>和漏报重要信息或者有其他失职</w:t>
      </w:r>
      <w:r>
        <w:rPr>
          <w:rFonts w:hint="eastAsia"/>
          <w:color w:val="auto"/>
          <w:sz w:val="32"/>
          <w:szCs w:val="32"/>
          <w:lang w:eastAsia="zh-CN"/>
        </w:rPr>
        <w:t>、渎职</w:t>
      </w:r>
      <w:r>
        <w:rPr>
          <w:rFonts w:hint="eastAsia"/>
          <w:color w:val="auto"/>
          <w:sz w:val="32"/>
          <w:szCs w:val="32"/>
        </w:rPr>
        <w:t>行为的，依法对有关</w:t>
      </w:r>
      <w:r>
        <w:rPr>
          <w:rFonts w:hint="eastAsia"/>
          <w:color w:val="auto"/>
          <w:sz w:val="32"/>
          <w:szCs w:val="32"/>
          <w:lang w:eastAsia="zh-CN"/>
        </w:rPr>
        <w:t>责任</w:t>
      </w:r>
      <w:r>
        <w:rPr>
          <w:rFonts w:hint="eastAsia"/>
          <w:color w:val="auto"/>
          <w:sz w:val="32"/>
          <w:szCs w:val="32"/>
        </w:rPr>
        <w:t>人给子行政处分。构成犯罪的，依法</w:t>
      </w:r>
      <w:r>
        <w:rPr>
          <w:rFonts w:hint="eastAsia"/>
          <w:color w:val="auto"/>
          <w:sz w:val="32"/>
          <w:szCs w:val="32"/>
          <w:lang w:eastAsia="zh-CN"/>
        </w:rPr>
        <w:t>追究</w:t>
      </w:r>
      <w:r>
        <w:rPr>
          <w:rFonts w:hint="eastAsia"/>
          <w:color w:val="auto"/>
          <w:sz w:val="32"/>
          <w:szCs w:val="32"/>
        </w:rPr>
        <w:t>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default" w:ascii="Times New Roman" w:hAnsi="Times New Roman" w:eastAsia="仿宋_GB2312" w:cs="Times New Roman"/>
          <w:sz w:val="32"/>
          <w:szCs w:val="32"/>
        </w:rPr>
        <w:t>8</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hint="eastAsia" w:ascii="楷体_GB2312" w:hAnsi="楷体_GB2312" w:eastAsia="楷体_GB2312" w:cs="楷体_GB2312"/>
          <w:color w:val="auto"/>
          <w:sz w:val="32"/>
          <w:szCs w:val="32"/>
          <w:lang w:eastAsia="zh-CN"/>
        </w:rPr>
        <w:t>预案管理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lang w:eastAsia="zh-CN"/>
        </w:rPr>
      </w:pPr>
      <w:r>
        <w:rPr>
          <w:rFonts w:hint="default" w:ascii="Times New Roman" w:hAnsi="Times New Roman" w:eastAsia="仿宋_GB2312" w:cs="Times New Roman"/>
          <w:sz w:val="32"/>
          <w:szCs w:val="32"/>
        </w:rPr>
        <w:t>8</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hint="eastAsia"/>
          <w:color w:val="auto"/>
          <w:sz w:val="32"/>
          <w:szCs w:val="32"/>
        </w:rPr>
        <w:t>本</w:t>
      </w:r>
      <w:r>
        <w:rPr>
          <w:rFonts w:hint="eastAsia"/>
          <w:color w:val="auto"/>
          <w:sz w:val="32"/>
          <w:szCs w:val="32"/>
          <w:lang w:eastAsia="zh-CN"/>
        </w:rPr>
        <w:t>预案</w:t>
      </w:r>
      <w:r>
        <w:rPr>
          <w:rFonts w:hint="eastAsia"/>
          <w:color w:val="auto"/>
          <w:sz w:val="32"/>
          <w:szCs w:val="32"/>
        </w:rPr>
        <w:t>解释工作由</w:t>
      </w:r>
      <w:r>
        <w:rPr>
          <w:rFonts w:hint="eastAsia"/>
          <w:color w:val="auto"/>
          <w:sz w:val="32"/>
          <w:szCs w:val="32"/>
          <w:lang w:eastAsia="zh-CN"/>
        </w:rPr>
        <w:t>区市场监管局</w:t>
      </w:r>
      <w:r>
        <w:rPr>
          <w:rFonts w:hint="eastAsia"/>
          <w:color w:val="auto"/>
          <w:sz w:val="32"/>
          <w:szCs w:val="32"/>
        </w:rPr>
        <w:t>承担</w:t>
      </w:r>
      <w:r>
        <w:rPr>
          <w:rFonts w:hint="eastAsia"/>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highlight w:val="none"/>
        </w:rPr>
      </w:pPr>
      <w:r>
        <w:rPr>
          <w:rFonts w:hint="default" w:ascii="Times New Roman" w:hAnsi="Times New Roman" w:eastAsia="仿宋_GB2312" w:cs="Times New Roman"/>
          <w:sz w:val="32"/>
          <w:szCs w:val="32"/>
        </w:rPr>
        <w:t>8</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color w:val="auto"/>
          <w:sz w:val="32"/>
          <w:szCs w:val="32"/>
        </w:rPr>
        <w:t>区市场</w:t>
      </w:r>
      <w:r>
        <w:rPr>
          <w:rFonts w:ascii="Times New Roman" w:hAnsi="Times New Roman" w:eastAsia="仿宋_GB2312" w:cs="Times New Roman"/>
          <w:color w:val="auto"/>
          <w:sz w:val="32"/>
          <w:szCs w:val="32"/>
        </w:rPr>
        <w:t>监管局和区卫生健康委</w:t>
      </w:r>
      <w:r>
        <w:rPr>
          <w:rFonts w:hint="eastAsia" w:ascii="Times New Roman" w:hAnsi="Times New Roman" w:eastAsia="仿宋_GB2312" w:cs="Times New Roman"/>
          <w:color w:val="auto"/>
          <w:sz w:val="32"/>
          <w:szCs w:val="32"/>
        </w:rPr>
        <w:t>牵头定期组织疫苗安全事件的应急演练，并针对演练中的问题修改完善应急预案。</w:t>
      </w:r>
      <w:r>
        <w:rPr>
          <w:rFonts w:hint="eastAsia"/>
          <w:color w:val="auto"/>
          <w:sz w:val="32"/>
          <w:szCs w:val="32"/>
          <w:highlight w:val="none"/>
        </w:rPr>
        <w:t>每</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年至少进行1次</w:t>
      </w:r>
      <w:r>
        <w:rPr>
          <w:rFonts w:hint="eastAsia" w:ascii="仿宋_GB2312" w:hAnsi="仿宋_GB2312" w:eastAsia="仿宋_GB2312" w:cs="仿宋_GB2312"/>
          <w:color w:val="auto"/>
          <w:sz w:val="32"/>
          <w:szCs w:val="32"/>
          <w:highlight w:val="none"/>
          <w:lang w:eastAsia="zh-CN"/>
        </w:rPr>
        <w:t>应急</w:t>
      </w:r>
      <w:r>
        <w:rPr>
          <w:rFonts w:hint="eastAsia"/>
          <w:color w:val="auto"/>
          <w:sz w:val="32"/>
          <w:szCs w:val="32"/>
          <w:highlight w:val="none"/>
        </w:rPr>
        <w:t>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highlight w:val="none"/>
        </w:rPr>
      </w:pPr>
      <w:r>
        <w:rPr>
          <w:rFonts w:hint="default" w:ascii="Times New Roman" w:hAnsi="Times New Roman" w:eastAsia="仿宋_GB2312" w:cs="Times New Roman"/>
          <w:sz w:val="32"/>
          <w:szCs w:val="32"/>
          <w:highlight w:val="none"/>
        </w:rPr>
        <w:t>8</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rPr>
        <w:t xml:space="preserve"> </w:t>
      </w:r>
      <w:r>
        <w:rPr>
          <w:rFonts w:hint="eastAsia"/>
          <w:color w:val="auto"/>
          <w:sz w:val="32"/>
          <w:szCs w:val="32"/>
          <w:highlight w:val="none"/>
          <w:lang w:eastAsia="zh-CN"/>
        </w:rPr>
        <w:t>区</w:t>
      </w:r>
      <w:r>
        <w:rPr>
          <w:rFonts w:hint="eastAsia"/>
          <w:color w:val="auto"/>
          <w:sz w:val="32"/>
          <w:szCs w:val="32"/>
          <w:highlight w:val="none"/>
        </w:rPr>
        <w:t>指挥部各成员单位按照本预案确定的</w:t>
      </w:r>
      <w:r>
        <w:rPr>
          <w:rFonts w:hint="eastAsia"/>
          <w:color w:val="auto"/>
          <w:sz w:val="32"/>
          <w:szCs w:val="32"/>
          <w:highlight w:val="none"/>
          <w:lang w:eastAsia="zh-CN"/>
        </w:rPr>
        <w:t>职责</w:t>
      </w:r>
      <w:r>
        <w:rPr>
          <w:rFonts w:hint="eastAsia"/>
          <w:color w:val="auto"/>
          <w:sz w:val="32"/>
          <w:szCs w:val="32"/>
          <w:highlight w:val="none"/>
        </w:rPr>
        <w:t>，制定本单位</w:t>
      </w:r>
      <w:r>
        <w:rPr>
          <w:rFonts w:hint="eastAsia"/>
          <w:color w:val="auto"/>
          <w:sz w:val="32"/>
          <w:szCs w:val="32"/>
          <w:highlight w:val="none"/>
          <w:lang w:eastAsia="zh-CN"/>
        </w:rPr>
        <w:t>应急预案</w:t>
      </w:r>
      <w:r>
        <w:rPr>
          <w:rFonts w:hint="eastAsia"/>
          <w:color w:val="auto"/>
          <w:sz w:val="32"/>
          <w:szCs w:val="32"/>
          <w:highlight w:val="none"/>
        </w:rPr>
        <w:t>或</w:t>
      </w:r>
      <w:r>
        <w:rPr>
          <w:rFonts w:hint="eastAsia"/>
          <w:color w:val="auto"/>
          <w:sz w:val="32"/>
          <w:szCs w:val="32"/>
          <w:highlight w:val="none"/>
          <w:lang w:eastAsia="zh-CN"/>
        </w:rPr>
        <w:t>应急</w:t>
      </w:r>
      <w:r>
        <w:rPr>
          <w:rFonts w:hint="eastAsia"/>
          <w:color w:val="auto"/>
          <w:sz w:val="32"/>
          <w:szCs w:val="32"/>
          <w:highlight w:val="none"/>
        </w:rPr>
        <w:t>保障方案，并</w:t>
      </w:r>
      <w:r>
        <w:rPr>
          <w:rFonts w:hint="eastAsia"/>
          <w:color w:val="auto"/>
          <w:sz w:val="32"/>
          <w:szCs w:val="32"/>
          <w:highlight w:val="none"/>
          <w:lang w:eastAsia="zh-CN"/>
        </w:rPr>
        <w:t>抄</w:t>
      </w:r>
      <w:r>
        <w:rPr>
          <w:rFonts w:hint="eastAsia"/>
          <w:color w:val="auto"/>
          <w:sz w:val="32"/>
          <w:szCs w:val="32"/>
          <w:highlight w:val="none"/>
        </w:rPr>
        <w:t>送</w:t>
      </w:r>
      <w:r>
        <w:rPr>
          <w:rFonts w:hint="eastAsia"/>
          <w:color w:val="auto"/>
          <w:sz w:val="32"/>
          <w:szCs w:val="32"/>
          <w:highlight w:val="none"/>
          <w:lang w:eastAsia="zh-CN"/>
        </w:rPr>
        <w:t>区</w:t>
      </w:r>
      <w:r>
        <w:rPr>
          <w:rFonts w:hint="eastAsia"/>
          <w:color w:val="auto"/>
          <w:sz w:val="32"/>
          <w:szCs w:val="32"/>
          <w:highlight w:val="none"/>
        </w:rPr>
        <w:t>指挥部办公室。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default" w:ascii="Times New Roman" w:hAnsi="Times New Roman" w:eastAsia="仿宋_GB2312" w:cs="Times New Roman"/>
          <w:sz w:val="32"/>
          <w:szCs w:val="32"/>
        </w:rPr>
        <w:t>8</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 xml:space="preserve"> </w:t>
      </w:r>
      <w:r>
        <w:rPr>
          <w:rFonts w:hint="eastAsia"/>
          <w:color w:val="auto"/>
          <w:sz w:val="32"/>
          <w:szCs w:val="32"/>
        </w:rPr>
        <w:t>本预案自印发之日起</w:t>
      </w:r>
      <w:r>
        <w:rPr>
          <w:rFonts w:hint="eastAsia"/>
          <w:color w:val="auto"/>
          <w:sz w:val="32"/>
          <w:szCs w:val="32"/>
          <w:lang w:eastAsia="zh-CN"/>
        </w:rPr>
        <w:t>施行</w:t>
      </w:r>
      <w:r>
        <w:rPr>
          <w:rFonts w:hint="eastAsia"/>
          <w:color w:val="auto"/>
          <w:sz w:val="32"/>
          <w:szCs w:val="32"/>
        </w:rPr>
        <w:t>。</w:t>
      </w:r>
    </w:p>
    <w:p>
      <w:pPr>
        <w:rPr>
          <w:rFonts w:hint="eastAsia" w:ascii="Times New Roman" w:hAnsi="Times New Roman" w:eastAsia="仿宋_GB2312" w:cs="Times New Roman"/>
          <w:sz w:val="32"/>
          <w:szCs w:val="32"/>
        </w:rPr>
      </w:pPr>
    </w:p>
    <w:p>
      <w:pPr>
        <w:ind w:firstLine="576" w:firstLineChars="18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hint="eastAsia" w:ascii="仿宋_GB2312" w:hAnsi="仿宋_GB2312" w:eastAsia="仿宋_GB2312" w:cs="仿宋_GB2312"/>
          <w:sz w:val="32"/>
          <w:szCs w:val="32"/>
          <w:lang w:val="en-US" w:eastAsia="zh-CN"/>
        </w:rPr>
        <w:t>1.</w:t>
      </w:r>
      <w:r>
        <w:rPr>
          <w:rFonts w:hint="eastAsia" w:ascii="Times New Roman" w:hAnsi="Times New Roman" w:eastAsia="仿宋_GB2312" w:cs="Times New Roman"/>
          <w:sz w:val="32"/>
          <w:szCs w:val="32"/>
        </w:rPr>
        <w:t>天津市疫苗安全事件分级标准</w:t>
      </w:r>
    </w:p>
    <w:p>
      <w:pPr>
        <w:ind w:firstLine="576" w:firstLineChars="180"/>
        <w:rPr>
          <w:rFonts w:hint="eastAsia" w:ascii="Times New Roman" w:hAnsi="Times New Roman" w:eastAsia="仿宋_GB2312" w:cs="Times New Roman"/>
          <w:sz w:val="32"/>
          <w:szCs w:val="32"/>
        </w:rPr>
      </w:pPr>
      <w:r>
        <w:rPr>
          <w:rFonts w:hint="eastAsia" w:ascii="Times New Roman" w:hAnsi="Times New Roman"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疫苗</w:t>
      </w:r>
      <w:r>
        <w:rPr>
          <w:rFonts w:hint="eastAsia" w:ascii="Times New Roman" w:hAnsi="Times New Roman" w:eastAsia="仿宋_GB2312" w:cs="Times New Roman"/>
          <w:sz w:val="32"/>
          <w:szCs w:val="32"/>
        </w:rPr>
        <w:t>安全事件信息</w:t>
      </w:r>
      <w:r>
        <w:rPr>
          <w:rFonts w:hint="eastAsia" w:ascii="Times New Roman" w:hAnsi="Times New Roman" w:cs="Times New Roman"/>
          <w:sz w:val="32"/>
          <w:szCs w:val="32"/>
          <w:lang w:eastAsia="zh-CN"/>
        </w:rPr>
        <w:t>报告</w:t>
      </w:r>
      <w:r>
        <w:rPr>
          <w:rFonts w:hint="eastAsia" w:ascii="Times New Roman" w:hAnsi="Times New Roman" w:eastAsia="仿宋_GB2312" w:cs="Times New Roman"/>
          <w:sz w:val="32"/>
          <w:szCs w:val="32"/>
        </w:rPr>
        <w:t>表</w:t>
      </w:r>
    </w:p>
    <w:p>
      <w:pPr>
        <w:numPr>
          <w:ilvl w:val="0"/>
          <w:numId w:val="0"/>
        </w:numPr>
        <w:rPr>
          <w:rFonts w:hint="eastAsia" w:ascii="Times New Roman" w:hAnsi="Times New Roman" w:eastAsia="仿宋_GB2312" w:cs="Times New Roman"/>
          <w:sz w:val="32"/>
          <w:szCs w:val="32"/>
        </w:rPr>
      </w:pPr>
    </w:p>
    <w:p>
      <w:pPr>
        <w:numPr>
          <w:ilvl w:val="0"/>
          <w:numId w:val="0"/>
        </w:numPr>
        <w:rPr>
          <w:rFonts w:hint="eastAsia" w:ascii="Times New Roman" w:hAnsi="Times New Roman" w:eastAsia="仿宋_GB2312" w:cs="Times New Roman"/>
          <w:sz w:val="32"/>
          <w:szCs w:val="32"/>
        </w:rPr>
      </w:pPr>
    </w:p>
    <w:p>
      <w:pPr>
        <w:pStyle w:val="2"/>
        <w:rPr>
          <w:rFonts w:hint="eastAsia" w:ascii="Times New Roman" w:hAnsi="Times New Roman" w:eastAsia="仿宋_GB2312" w:cs="Times New Roman"/>
          <w:sz w:val="32"/>
          <w:szCs w:val="32"/>
        </w:rPr>
      </w:pPr>
    </w:p>
    <w:p>
      <w:pPr>
        <w:rPr>
          <w:rFonts w:hint="eastAsia"/>
        </w:rPr>
      </w:pPr>
    </w:p>
    <w:p>
      <w:pPr>
        <w:pStyle w:val="6"/>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附件1</w:t>
      </w:r>
    </w:p>
    <w:p>
      <w:pPr>
        <w:spacing w:after="320" w:line="680" w:lineRule="exact"/>
        <w:ind w:firstLine="1500"/>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color w:val="000000"/>
          <w:sz w:val="44"/>
          <w:szCs w:val="44"/>
        </w:rPr>
        <w:t>天津市疫苗安全事件分级标准</w:t>
      </w:r>
    </w:p>
    <w:p>
      <w:pPr>
        <w:spacing w:line="500" w:lineRule="exact"/>
        <w:ind w:firstLine="620"/>
        <w:jc w:val="left"/>
        <w:rPr>
          <w:rFonts w:hint="eastAsia" w:ascii="黑体" w:hAnsi="黑体" w:eastAsia="黑体" w:cs="黑体"/>
          <w:bCs/>
          <w:sz w:val="32"/>
          <w:szCs w:val="32"/>
        </w:rPr>
      </w:pPr>
      <w:r>
        <w:rPr>
          <w:rFonts w:hint="eastAsia" w:ascii="黑体" w:hAnsi="黑体" w:eastAsia="黑体" w:cs="黑体"/>
          <w:bCs/>
          <w:color w:val="000000"/>
          <w:sz w:val="32"/>
          <w:szCs w:val="32"/>
        </w:rPr>
        <w:t>一、特别重大疫苗安全事件</w:t>
      </w:r>
    </w:p>
    <w:p>
      <w:pPr>
        <w:spacing w:line="500" w:lineRule="exact"/>
        <w:ind w:firstLine="62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符合下列情形之一的：</w:t>
      </w:r>
    </w:p>
    <w:p>
      <w:pPr>
        <w:spacing w:line="500" w:lineRule="exact"/>
        <w:ind w:firstLine="62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（一）同一批号疫苗短期内引起5例及以上患者死亡，疑似与质量相关的事件。</w:t>
      </w:r>
    </w:p>
    <w:p>
      <w:pPr>
        <w:spacing w:line="500" w:lineRule="exact"/>
        <w:ind w:firstLine="62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在相对集中的时间和区域内，批号相对集中的同一疫苗引起临床表现相似的，且罕见或非预期的不良事件的人数超过20人；或者引起特别严重不良事件（可能对人体造成永久性伤残、对器官功能造成永久性损伤或危及生命）超过5人，疑似与质量相关的事件。</w:t>
      </w:r>
    </w:p>
    <w:p>
      <w:pPr>
        <w:spacing w:line="500" w:lineRule="exact"/>
        <w:ind w:firstLine="62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（三）其他危害特别严重且引发社会影响的疫苗质量安全突发事件。</w:t>
      </w:r>
    </w:p>
    <w:p>
      <w:pPr>
        <w:spacing w:line="500" w:lineRule="exact"/>
        <w:ind w:firstLine="620"/>
        <w:jc w:val="left"/>
        <w:rPr>
          <w:rFonts w:hint="eastAsia" w:ascii="黑体" w:hAnsi="黑体" w:eastAsia="黑体" w:cs="黑体"/>
          <w:bCs/>
          <w:color w:val="000000"/>
          <w:sz w:val="32"/>
          <w:szCs w:val="32"/>
        </w:rPr>
      </w:pPr>
      <w:r>
        <w:rPr>
          <w:rFonts w:hint="eastAsia" w:ascii="黑体" w:hAnsi="黑体" w:eastAsia="黑体" w:cs="黑体"/>
          <w:bCs/>
          <w:color w:val="000000"/>
          <w:sz w:val="32"/>
          <w:szCs w:val="32"/>
        </w:rPr>
        <w:t>二、重大疫苗安全事件</w:t>
      </w:r>
    </w:p>
    <w:p>
      <w:pPr>
        <w:spacing w:line="500" w:lineRule="exact"/>
        <w:ind w:firstLine="62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符合下列情形之一的：</w:t>
      </w:r>
    </w:p>
    <w:p>
      <w:pPr>
        <w:spacing w:line="500" w:lineRule="exact"/>
        <w:ind w:firstLine="62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（一）同一批号疫苗短期内引起2例以上、5例以下患者死亡，疑似与质量相关的事件。</w:t>
      </w:r>
    </w:p>
    <w:p>
      <w:pPr>
        <w:spacing w:line="500" w:lineRule="exact"/>
        <w:ind w:firstLine="62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在相对集中的时间和区域内，批号相对集中的同一疫苗引起临床表现相似的，且罕见或非预期的不良事件的人数超过10人、不多于20人；或者引起特别严重不良事件（可能对人体造成永久性伤残、对器官功能造成永久性损伤或危及生命）超过3</w:t>
      </w:r>
      <w:r>
        <w:rPr>
          <w:rFonts w:hint="eastAsia" w:ascii="仿宋_GB2312" w:hAnsi="仿宋_GB2312" w:eastAsia="仿宋_GB2312" w:cs="仿宋_GB2312"/>
          <w:color w:val="000000"/>
          <w:sz w:val="32"/>
          <w:szCs w:val="32"/>
        </w:rPr>
        <mc:AlternateContent>
          <mc:Choice Requires="wps">
            <w:drawing>
              <wp:anchor distT="0" distB="0" distL="114300" distR="114300" simplePos="0" relativeHeight="251663360" behindDoc="0" locked="0" layoutInCell="1" allowOverlap="1">
                <wp:simplePos x="0" y="0"/>
                <wp:positionH relativeFrom="page">
                  <wp:posOffset>5283200</wp:posOffset>
                </wp:positionH>
                <wp:positionV relativeFrom="paragraph">
                  <wp:posOffset>7658100</wp:posOffset>
                </wp:positionV>
                <wp:extent cx="1231900" cy="190500"/>
                <wp:effectExtent l="0" t="0" r="0" b="0"/>
                <wp:wrapNone/>
                <wp:docPr id="37" name="文本框 37"/>
                <wp:cNvGraphicFramePr/>
                <a:graphic xmlns:a="http://schemas.openxmlformats.org/drawingml/2006/main">
                  <a:graphicData uri="http://schemas.microsoft.com/office/word/2010/wordprocessingShape">
                    <wps:wsp>
                      <wps:cNvSpPr txBox="true"/>
                      <wps:spPr>
                        <a:xfrm>
                          <a:off x="1601470" y="2139315"/>
                          <a:ext cx="2132965" cy="3376295"/>
                        </a:xfrm>
                        <a:prstGeom prst="rect">
                          <a:avLst/>
                        </a:prstGeom>
                        <a:noFill/>
                        <a:ln w="6350">
                          <a:noFill/>
                        </a:ln>
                        <a:effectLst/>
                      </wps:spPr>
                      <wps:txbx>
                        <w:txbxContent>
                          <w:p>
                            <w:pPr>
                              <w:spacing w:line="400" w:lineRule="exact"/>
                              <w:jc w:val="center"/>
                            </w:pPr>
                          </w:p>
                        </w:txbxContent>
                      </wps:txbx>
                      <wps:bodyPr lIns="25400" tIns="0" rIns="25400" bIns="0">
                        <a:noAutofit/>
                      </wps:bodyPr>
                    </wps:wsp>
                  </a:graphicData>
                </a:graphic>
              </wp:anchor>
            </w:drawing>
          </mc:Choice>
          <mc:Fallback>
            <w:pict>
              <v:shape id="_x0000_s1026" o:spid="_x0000_s1026" o:spt="202" type="#_x0000_t202" style="position:absolute;left:0pt;margin-left:416pt;margin-top:603pt;height:15pt;width:97pt;mso-position-horizontal-relative:page;z-index:251663360;mso-width-relative:page;mso-height-relative:page;" filled="f" stroked="f" coordsize="21600,21600" o:gfxdata="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MGF46dgAAAAOAQAADwAA&#10;AAAAAAABACAAAAA4AAAAZHJzL2Rvd25yZXYueG1sUEsBAhQAFAAAAAgAh07iQD/UT9XHAQAAYwMA&#10;AA4AAAAAAAAAAQAgAAAAPQEAAGRycy9lMm9Eb2MueG1sUEsFBgAAAAAGAAYAWQEAAHYFAAAAAA==&#10;">
                <v:fill on="f" focussize="0,0"/>
                <v:stroke on="f" weight="0.5pt"/>
                <v:imagedata o:title=""/>
                <o:lock v:ext="edit" aspectratio="f"/>
                <v:textbox inset="2pt,0mm,2pt,0mm">
                  <w:txbxContent>
                    <w:p>
                      <w:pPr>
                        <w:spacing w:line="400" w:lineRule="exact"/>
                        <w:jc w:val="center"/>
                      </w:pPr>
                    </w:p>
                  </w:txbxContent>
                </v:textbox>
              </v:shape>
            </w:pict>
          </mc:Fallback>
        </mc:AlternateContent>
      </w:r>
      <w:r>
        <w:rPr>
          <w:rFonts w:hint="eastAsia" w:ascii="仿宋_GB2312" w:hAnsi="仿宋_GB2312" w:eastAsia="仿宋_GB2312" w:cs="仿宋_GB2312"/>
          <w:color w:val="000000"/>
          <w:sz w:val="32"/>
          <w:szCs w:val="32"/>
        </w:rPr>
        <w:t>人、不多于5人，疑似与质量相关的事件。</w:t>
      </w:r>
    </w:p>
    <w:p>
      <w:pPr>
        <w:spacing w:line="500" w:lineRule="exact"/>
        <w:ind w:firstLine="62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（三）确认出现质量问题，涉及2个以上省份的。</w:t>
      </w:r>
    </w:p>
    <w:p>
      <w:pPr>
        <w:spacing w:line="500" w:lineRule="exact"/>
        <w:ind w:firstLine="62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（四）其他危害严重且引发社会影响的疫苗质量安全突发事件。</w:t>
      </w:r>
    </w:p>
    <w:p>
      <w:pPr>
        <w:spacing w:line="500" w:lineRule="exact"/>
        <w:ind w:firstLine="620"/>
        <w:jc w:val="left"/>
        <w:rPr>
          <w:rFonts w:hint="eastAsia" w:ascii="黑体" w:hAnsi="黑体" w:eastAsia="黑体" w:cs="黑体"/>
          <w:bCs/>
          <w:color w:val="000000"/>
          <w:sz w:val="32"/>
          <w:szCs w:val="32"/>
        </w:rPr>
      </w:pPr>
      <w:r>
        <w:rPr>
          <w:rFonts w:hint="eastAsia" w:ascii="黑体" w:hAnsi="黑体" w:eastAsia="黑体" w:cs="黑体"/>
          <w:bCs/>
          <w:color w:val="000000"/>
          <w:sz w:val="32"/>
          <w:szCs w:val="32"/>
        </w:rPr>
        <w:t>三、较大疫苗安全事件</w:t>
      </w:r>
    </w:p>
    <w:p>
      <w:pPr>
        <w:spacing w:line="520" w:lineRule="exact"/>
        <w:ind w:firstLine="58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符合下列情形之一的：</w:t>
      </w:r>
    </w:p>
    <w:p>
      <w:pPr>
        <w:spacing w:line="520" w:lineRule="exact"/>
        <w:ind w:firstLine="58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（一）同一批号疫苗引起1例患者死亡，疑似与质量相关的事件。</w:t>
      </w:r>
    </w:p>
    <w:p>
      <w:pPr>
        <w:spacing w:line="520" w:lineRule="exact"/>
        <w:ind w:firstLine="58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在相对集中的时间和区域内，批号相对集中的同一疫苗引起临床表现相似的，且罕见或非预期的不良事件的人数超过5人、不多于10人；或者引起特别严重不良事件（可能对人体造成永久性伤残、对器官功能造成永久性损伤或危及生命）超过2人，疑似与质量相关的事件。</w:t>
      </w:r>
    </w:p>
    <w:p>
      <w:pPr>
        <w:spacing w:line="520" w:lineRule="exact"/>
        <w:ind w:firstLine="58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（三）确认出现质量问题。</w:t>
      </w:r>
    </w:p>
    <w:p>
      <w:pPr>
        <w:spacing w:line="520" w:lineRule="exact"/>
        <w:ind w:firstLine="58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（四）其他危害较大且引发社会影响的疫苗质量安全事件。</w:t>
      </w:r>
    </w:p>
    <w:p>
      <w:pPr>
        <w:spacing w:line="520" w:lineRule="exact"/>
        <w:ind w:firstLine="580"/>
        <w:jc w:val="left"/>
        <w:rPr>
          <w:rFonts w:hint="eastAsia" w:ascii="黑体" w:hAnsi="黑体" w:eastAsia="黑体" w:cs="黑体"/>
          <w:bCs/>
          <w:sz w:val="32"/>
          <w:szCs w:val="32"/>
        </w:rPr>
      </w:pPr>
      <w:r>
        <w:rPr>
          <w:rFonts w:hint="eastAsia" w:ascii="黑体" w:hAnsi="黑体" w:eastAsia="黑体" w:cs="黑体"/>
          <w:bCs/>
          <w:color w:val="000000"/>
          <w:sz w:val="32"/>
          <w:szCs w:val="32"/>
        </w:rPr>
        <w:t>四、一般疫苗安全事件</w:t>
      </w:r>
    </w:p>
    <w:p>
      <w:pPr>
        <w:spacing w:line="520" w:lineRule="exact"/>
        <w:ind w:firstLine="58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符合下列情形之一的：</w:t>
      </w:r>
    </w:p>
    <w:p>
      <w:pPr>
        <w:spacing w:line="520" w:lineRule="exact"/>
        <w:ind w:firstLine="58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在相对集中的时间和区域内，批号相对集中的同一疫苗引起临床表现相似的，且罕见或非预期的不良事件的人数超过3人，不多于5人；或者引起特别严重不良事件（可能对人体造成永久性伤残、对器官功能造成永久性损伤或危及生命）超过1人，疑似与质量相关的事件。</w:t>
      </w:r>
    </w:p>
    <w:p>
      <w:pPr>
        <w:spacing w:line="520" w:lineRule="exact"/>
        <w:ind w:firstLine="58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（二）其他一般疫苗质量安全事件。</w:t>
      </w:r>
    </w:p>
    <w:p>
      <w:pPr>
        <w:rPr>
          <w:rFonts w:ascii="Times New Roman" w:hAnsi="黑体" w:eastAsia="黑体" w:cs="Times New Roman"/>
          <w:sz w:val="32"/>
          <w:szCs w:val="32"/>
        </w:rPr>
      </w:pPr>
    </w:p>
    <w:p>
      <w:pPr>
        <w:rPr>
          <w:rFonts w:ascii="Times New Roman" w:hAnsi="黑体" w:eastAsia="黑体" w:cs="Times New Roman"/>
          <w:sz w:val="32"/>
          <w:szCs w:val="32"/>
        </w:rPr>
      </w:pPr>
    </w:p>
    <w:p>
      <w:pPr>
        <w:rPr>
          <w:rFonts w:ascii="Times New Roman" w:hAnsi="黑体" w:eastAsia="黑体" w:cs="Times New Roman"/>
          <w:sz w:val="32"/>
          <w:szCs w:val="32"/>
        </w:rPr>
      </w:pPr>
    </w:p>
    <w:p>
      <w:pPr>
        <w:rPr>
          <w:rFonts w:ascii="Times New Roman" w:hAnsi="黑体" w:eastAsia="黑体" w:cs="Times New Roman"/>
          <w:sz w:val="32"/>
          <w:szCs w:val="32"/>
        </w:rPr>
      </w:pPr>
    </w:p>
    <w:p>
      <w:pPr>
        <w:pStyle w:val="6"/>
      </w:pPr>
    </w:p>
    <w:p>
      <w:pPr>
        <w:rPr>
          <w:rFonts w:hint="eastAsia" w:ascii="黑体" w:hAnsi="黑体" w:eastAsia="黑体" w:cs="黑体"/>
          <w:sz w:val="32"/>
          <w:szCs w:val="32"/>
        </w:rPr>
      </w:pPr>
      <w:r>
        <w:rPr>
          <w:rFonts w:hint="eastAsia" w:ascii="黑体" w:hAnsi="黑体" w:eastAsia="黑体" w:cs="黑体"/>
          <w:sz w:val="32"/>
          <w:szCs w:val="32"/>
        </w:rPr>
        <w:t>附件2</w:t>
      </w:r>
    </w:p>
    <w:p>
      <w:pPr>
        <w:rPr>
          <w:rFonts w:ascii="Times New Roman" w:hAnsi="Times New Roman" w:eastAsia="文星仿宋" w:cs="Times New Roman"/>
          <w:sz w:val="32"/>
          <w:szCs w:val="32"/>
        </w:rPr>
      </w:pPr>
    </w:p>
    <w:p>
      <w:pPr>
        <w:jc w:val="center"/>
        <w:rPr>
          <w:rFonts w:ascii="文星标宋" w:hAnsi="文星标宋" w:eastAsia="文星标宋" w:cs="Times New Roman"/>
          <w:sz w:val="44"/>
          <w:szCs w:val="44"/>
        </w:rPr>
      </w:pPr>
      <w:r>
        <w:rPr>
          <w:rFonts w:ascii="文星标宋" w:hAnsi="文星标宋" w:eastAsia="文星标宋" w:cs="Times New Roman"/>
          <w:sz w:val="44"/>
          <w:szCs w:val="44"/>
        </w:rPr>
        <w:t>疫苗安全事件信息</w:t>
      </w:r>
      <w:r>
        <w:rPr>
          <w:rFonts w:hint="eastAsia" w:ascii="文星标宋" w:hAnsi="文星标宋" w:eastAsia="文星标宋" w:cs="Times New Roman"/>
          <w:sz w:val="44"/>
          <w:szCs w:val="44"/>
          <w:lang w:eastAsia="zh-CN"/>
        </w:rPr>
        <w:t>报告</w:t>
      </w:r>
      <w:r>
        <w:rPr>
          <w:rFonts w:ascii="文星标宋" w:hAnsi="文星标宋" w:eastAsia="文星标宋" w:cs="Times New Roman"/>
          <w:sz w:val="44"/>
          <w:szCs w:val="44"/>
        </w:rPr>
        <w:t>表</w:t>
      </w:r>
    </w:p>
    <w:p>
      <w:pPr>
        <w:ind w:firstLine="640" w:firstLineChars="200"/>
        <w:rPr>
          <w:rFonts w:ascii="Times New Roman" w:hAnsi="Times New Roman" w:eastAsia="文星仿宋" w:cs="Times New Roman"/>
          <w:sz w:val="32"/>
          <w:szCs w:val="32"/>
        </w:rPr>
      </w:pPr>
    </w:p>
    <w:tbl>
      <w:tblPr>
        <w:tblStyle w:val="10"/>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6"/>
        <w:gridCol w:w="7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26" w:type="dxa"/>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事件名称</w:t>
            </w:r>
          </w:p>
        </w:tc>
        <w:tc>
          <w:tcPr>
            <w:tcW w:w="7796" w:type="dxa"/>
          </w:tcPr>
          <w:p>
            <w:pPr>
              <w:snapToGrid w:val="0"/>
              <w:rPr>
                <w:rFonts w:ascii="Times New Roman" w:hAnsi="Times New Roman" w:eastAsia="仿宋_GB2312"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26" w:type="dxa"/>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事发地点</w:t>
            </w:r>
          </w:p>
        </w:tc>
        <w:tc>
          <w:tcPr>
            <w:tcW w:w="7796" w:type="dxa"/>
          </w:tcPr>
          <w:p>
            <w:pPr>
              <w:snapToGrid w:val="0"/>
              <w:rPr>
                <w:rFonts w:ascii="Times New Roman" w:hAnsi="Times New Roman" w:eastAsia="仿宋_GB2312"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26" w:type="dxa"/>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涉及单位</w:t>
            </w:r>
          </w:p>
        </w:tc>
        <w:tc>
          <w:tcPr>
            <w:tcW w:w="7796" w:type="dxa"/>
          </w:tcPr>
          <w:p>
            <w:pPr>
              <w:snapToGrid w:val="0"/>
              <w:rPr>
                <w:rFonts w:ascii="Times New Roman" w:hAnsi="Times New Roman" w:eastAsia="仿宋_GB2312"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26" w:type="dxa"/>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发生时间</w:t>
            </w:r>
          </w:p>
        </w:tc>
        <w:tc>
          <w:tcPr>
            <w:tcW w:w="7796" w:type="dxa"/>
          </w:tcPr>
          <w:p>
            <w:pPr>
              <w:snapToGrid w:val="0"/>
              <w:rPr>
                <w:rFonts w:ascii="Times New Roman" w:hAnsi="Times New Roman" w:eastAsia="仿宋_GB2312"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26" w:type="dxa"/>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报告时间</w:t>
            </w:r>
          </w:p>
        </w:tc>
        <w:tc>
          <w:tcPr>
            <w:tcW w:w="7796" w:type="dxa"/>
          </w:tcPr>
          <w:p>
            <w:pPr>
              <w:snapToGrid w:val="0"/>
              <w:rPr>
                <w:rFonts w:ascii="Times New Roman" w:hAnsi="Times New Roman" w:eastAsia="仿宋_GB2312"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26" w:type="dxa"/>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报告单位</w:t>
            </w:r>
          </w:p>
        </w:tc>
        <w:tc>
          <w:tcPr>
            <w:tcW w:w="7796" w:type="dxa"/>
          </w:tcPr>
          <w:p>
            <w:pPr>
              <w:snapToGrid w:val="0"/>
              <w:rPr>
                <w:rFonts w:ascii="Times New Roman" w:hAnsi="Times New Roman" w:eastAsia="仿宋_GB2312"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9" w:hRule="atLeast"/>
        </w:trPr>
        <w:tc>
          <w:tcPr>
            <w:tcW w:w="9322" w:type="dxa"/>
            <w:gridSpan w:val="2"/>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报告内容：（至少涵盖事件概况，报告和通报情况，发生发展及已采取的措施）</w:t>
            </w:r>
          </w:p>
        </w:tc>
      </w:tr>
    </w:tbl>
    <w:p/>
    <w:p>
      <w:pPr>
        <w:rPr>
          <w:color w:val="0000FF"/>
          <w:sz w:val="32"/>
          <w:szCs w:val="32"/>
        </w:rPr>
      </w:pPr>
    </w:p>
    <w:p/>
    <w:sectPr>
      <w:headerReference r:id="rId4" w:type="default"/>
      <w:footerReference r:id="rId5" w:type="default"/>
      <w:pgSz w:w="11906" w:h="16838"/>
      <w:pgMar w:top="2098" w:right="1531" w:bottom="1440" w:left="1531" w:header="851" w:footer="119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文星标宋">
    <w:altName w:val="宋体"/>
    <w:panose1 w:val="00000000000000000000"/>
    <w:charset w:val="86"/>
    <w:family w:val="auto"/>
    <w:pitch w:val="default"/>
    <w:sig w:usb0="00000000" w:usb1="00000000" w:usb2="00000010"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F8EAD1"/>
    <w:rsid w:val="13F142CD"/>
    <w:rsid w:val="15EBB355"/>
    <w:rsid w:val="1F5F103B"/>
    <w:rsid w:val="1FEF3D68"/>
    <w:rsid w:val="2AB7D2B3"/>
    <w:rsid w:val="2DF76C55"/>
    <w:rsid w:val="2FDDE5A1"/>
    <w:rsid w:val="39DE4847"/>
    <w:rsid w:val="3ABBAD01"/>
    <w:rsid w:val="3D6E6C8F"/>
    <w:rsid w:val="3ECE30DB"/>
    <w:rsid w:val="3F7EC80E"/>
    <w:rsid w:val="3FD71332"/>
    <w:rsid w:val="3FED59D9"/>
    <w:rsid w:val="47FECAB3"/>
    <w:rsid w:val="4CFFC15A"/>
    <w:rsid w:val="4E648C73"/>
    <w:rsid w:val="53FFFFE9"/>
    <w:rsid w:val="547F8ADB"/>
    <w:rsid w:val="57BF0A0C"/>
    <w:rsid w:val="57F63F4B"/>
    <w:rsid w:val="59FFBA9F"/>
    <w:rsid w:val="5D350CFE"/>
    <w:rsid w:val="5FFDFD53"/>
    <w:rsid w:val="5FFF9A1F"/>
    <w:rsid w:val="696CC987"/>
    <w:rsid w:val="6984233C"/>
    <w:rsid w:val="69F7155A"/>
    <w:rsid w:val="6D722571"/>
    <w:rsid w:val="6F1191D8"/>
    <w:rsid w:val="6FB5673A"/>
    <w:rsid w:val="6FF90055"/>
    <w:rsid w:val="6FFFC244"/>
    <w:rsid w:val="73CDDD3A"/>
    <w:rsid w:val="759A099A"/>
    <w:rsid w:val="75EBF594"/>
    <w:rsid w:val="76EDDA04"/>
    <w:rsid w:val="777B11FC"/>
    <w:rsid w:val="778FA90C"/>
    <w:rsid w:val="77AE8B67"/>
    <w:rsid w:val="77E73DB3"/>
    <w:rsid w:val="79DDC3B7"/>
    <w:rsid w:val="79FF773A"/>
    <w:rsid w:val="7A7B853E"/>
    <w:rsid w:val="7B6F0600"/>
    <w:rsid w:val="7B9E3185"/>
    <w:rsid w:val="7BD3D3CA"/>
    <w:rsid w:val="7BFDC9B6"/>
    <w:rsid w:val="7D3AFEE7"/>
    <w:rsid w:val="7D6F73B6"/>
    <w:rsid w:val="7D9E5351"/>
    <w:rsid w:val="7DFBBC18"/>
    <w:rsid w:val="7DFE81B6"/>
    <w:rsid w:val="7E57050C"/>
    <w:rsid w:val="7ED6208E"/>
    <w:rsid w:val="7EDFCE52"/>
    <w:rsid w:val="7EF903C1"/>
    <w:rsid w:val="7EFC4CFF"/>
    <w:rsid w:val="7F5F63BD"/>
    <w:rsid w:val="7FD73130"/>
    <w:rsid w:val="7FDF9D14"/>
    <w:rsid w:val="7FFD0865"/>
    <w:rsid w:val="7FFDA5DC"/>
    <w:rsid w:val="7FFE0C13"/>
    <w:rsid w:val="8337D510"/>
    <w:rsid w:val="8FDF5C8A"/>
    <w:rsid w:val="9FDEBE3B"/>
    <w:rsid w:val="9FF7B358"/>
    <w:rsid w:val="A50F4785"/>
    <w:rsid w:val="A75CC8B1"/>
    <w:rsid w:val="ABDBC7E8"/>
    <w:rsid w:val="ADBA85A1"/>
    <w:rsid w:val="ADBEC971"/>
    <w:rsid w:val="AFD71085"/>
    <w:rsid w:val="B5E569CC"/>
    <w:rsid w:val="B91A7A67"/>
    <w:rsid w:val="BAD52C57"/>
    <w:rsid w:val="BB6C9D05"/>
    <w:rsid w:val="BB9DA022"/>
    <w:rsid w:val="BFDB2D45"/>
    <w:rsid w:val="BFF3A40D"/>
    <w:rsid w:val="BFF7AC8B"/>
    <w:rsid w:val="BFFBCDB7"/>
    <w:rsid w:val="C7F47403"/>
    <w:rsid w:val="CBFD8E32"/>
    <w:rsid w:val="CEFE77E9"/>
    <w:rsid w:val="D7ABAA34"/>
    <w:rsid w:val="D7FF7765"/>
    <w:rsid w:val="DEFF0075"/>
    <w:rsid w:val="DF67098C"/>
    <w:rsid w:val="DFDFA2F3"/>
    <w:rsid w:val="DFE9A396"/>
    <w:rsid w:val="DFFF4B7B"/>
    <w:rsid w:val="E3FF2C50"/>
    <w:rsid w:val="E77D7192"/>
    <w:rsid w:val="E7AFB770"/>
    <w:rsid w:val="E7BB99E4"/>
    <w:rsid w:val="E7EFD3BA"/>
    <w:rsid w:val="EA77A8B1"/>
    <w:rsid w:val="EAFD5663"/>
    <w:rsid w:val="EB4F832C"/>
    <w:rsid w:val="EB773FAB"/>
    <w:rsid w:val="EDF741FE"/>
    <w:rsid w:val="EE65C96C"/>
    <w:rsid w:val="EF7FD6C3"/>
    <w:rsid w:val="EFEB3F76"/>
    <w:rsid w:val="EFF8F601"/>
    <w:rsid w:val="EFFE1FD5"/>
    <w:rsid w:val="F397841F"/>
    <w:rsid w:val="F3AE6E52"/>
    <w:rsid w:val="F3DF218E"/>
    <w:rsid w:val="F3FFA709"/>
    <w:rsid w:val="F52D5B5F"/>
    <w:rsid w:val="F7333165"/>
    <w:rsid w:val="F7BFDD6A"/>
    <w:rsid w:val="F7FBF9E3"/>
    <w:rsid w:val="F7FCC34C"/>
    <w:rsid w:val="F80A0235"/>
    <w:rsid w:val="F8FB5287"/>
    <w:rsid w:val="F95F75C0"/>
    <w:rsid w:val="F9FF7B09"/>
    <w:rsid w:val="FAED72E8"/>
    <w:rsid w:val="FB594251"/>
    <w:rsid w:val="FB77DAA2"/>
    <w:rsid w:val="FBC765CA"/>
    <w:rsid w:val="FBD5FF81"/>
    <w:rsid w:val="FBF67928"/>
    <w:rsid w:val="FD2F0951"/>
    <w:rsid w:val="FD76EDC2"/>
    <w:rsid w:val="FDCFE214"/>
    <w:rsid w:val="FDF32412"/>
    <w:rsid w:val="FDF947C7"/>
    <w:rsid w:val="FDFF7537"/>
    <w:rsid w:val="FED7E77E"/>
    <w:rsid w:val="FEFE4D0F"/>
    <w:rsid w:val="FEFF64A8"/>
    <w:rsid w:val="FF7F1A04"/>
    <w:rsid w:val="FF911648"/>
    <w:rsid w:val="FFB6FB60"/>
    <w:rsid w:val="FFB78C92"/>
    <w:rsid w:val="FFBA0FFB"/>
    <w:rsid w:val="FFBE0BE5"/>
    <w:rsid w:val="FFCF7428"/>
    <w:rsid w:val="FFEF6A81"/>
    <w:rsid w:val="FFEFD9E4"/>
    <w:rsid w:val="FFF33DBC"/>
    <w:rsid w:val="FFF63210"/>
    <w:rsid w:val="FFFF3C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eastAsia="仿宋_GB2312" w:asciiTheme="minorAscii" w:hAnsiTheme="minorAscii" w:cstheme="minorBidi"/>
      <w:kern w:val="2"/>
      <w:sz w:val="32"/>
      <w:szCs w:val="24"/>
      <w:lang w:val="en-US" w:eastAsia="zh-CN" w:bidi="ar-SA"/>
    </w:rPr>
  </w:style>
  <w:style w:type="paragraph" w:styleId="3">
    <w:name w:val="heading 1"/>
    <w:basedOn w:val="1"/>
    <w:next w:val="1"/>
    <w:link w:val="13"/>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14"/>
    <w:semiHidden/>
    <w:unhideWhenUsed/>
    <w:qFormat/>
    <w:uiPriority w:val="0"/>
    <w:pPr>
      <w:keepNext/>
      <w:keepLines/>
      <w:spacing w:before="260" w:beforeLines="0" w:beforeAutospacing="0" w:after="260" w:afterLines="0" w:afterAutospacing="0" w:line="413" w:lineRule="auto"/>
      <w:outlineLvl w:val="1"/>
    </w:pPr>
    <w:rPr>
      <w:rFonts w:ascii="Arial" w:hAnsi="Arial" w:eastAsia="黑体"/>
      <w:sz w:val="32"/>
    </w:rPr>
  </w:style>
  <w:style w:type="paragraph" w:styleId="5">
    <w:name w:val="heading 3"/>
    <w:basedOn w:val="1"/>
    <w:next w:val="1"/>
    <w:link w:val="15"/>
    <w:semiHidden/>
    <w:unhideWhenUsed/>
    <w:qFormat/>
    <w:uiPriority w:val="0"/>
    <w:pPr>
      <w:keepNext/>
      <w:keepLines/>
      <w:spacing w:before="260" w:beforeLines="0" w:beforeAutospacing="0" w:after="260" w:afterLines="0" w:afterAutospacing="0" w:line="413" w:lineRule="auto"/>
      <w:outlineLvl w:val="2"/>
    </w:pPr>
    <w:rPr>
      <w:rFonts w:eastAsia="楷体_GB2312" w:asciiTheme="minorAscii" w:hAnsiTheme="minorAscii"/>
      <w:sz w:val="32"/>
    </w:rPr>
  </w:style>
  <w:style w:type="paragraph" w:styleId="2">
    <w:name w:val="heading 4"/>
    <w:basedOn w:val="1"/>
    <w:next w:val="1"/>
    <w:qFormat/>
    <w:uiPriority w:val="0"/>
    <w:pPr>
      <w:keepNext/>
      <w:spacing w:before="240" w:after="60"/>
      <w:outlineLvl w:val="3"/>
    </w:pPr>
    <w:rPr>
      <w:rFonts w:eastAsia="宋体" w:cs="Times New Roman"/>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rPr>
      <w:rFonts w:eastAsia="文星仿宋"/>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
    <w:name w:val="p0"/>
    <w:basedOn w:val="1"/>
    <w:link w:val="16"/>
    <w:qFormat/>
    <w:uiPriority w:val="0"/>
    <w:pPr>
      <w:widowControl/>
    </w:pPr>
    <w:rPr>
      <w:kern w:val="0"/>
      <w:sz w:val="32"/>
      <w:szCs w:val="32"/>
    </w:rPr>
  </w:style>
  <w:style w:type="character" w:customStyle="1" w:styleId="13">
    <w:name w:val="标题 1 Char"/>
    <w:link w:val="3"/>
    <w:qFormat/>
    <w:uiPriority w:val="0"/>
    <w:rPr>
      <w:b/>
      <w:kern w:val="44"/>
      <w:sz w:val="44"/>
    </w:rPr>
  </w:style>
  <w:style w:type="character" w:customStyle="1" w:styleId="14">
    <w:name w:val="标题 2 Char"/>
    <w:link w:val="4"/>
    <w:qFormat/>
    <w:uiPriority w:val="0"/>
    <w:rPr>
      <w:rFonts w:ascii="Arial" w:hAnsi="Arial" w:eastAsia="黑体"/>
      <w:sz w:val="32"/>
    </w:rPr>
  </w:style>
  <w:style w:type="character" w:customStyle="1" w:styleId="15">
    <w:name w:val="标题 3 Char"/>
    <w:link w:val="5"/>
    <w:qFormat/>
    <w:uiPriority w:val="0"/>
    <w:rPr>
      <w:rFonts w:eastAsia="楷体_GB2312" w:asciiTheme="minorAscii" w:hAnsiTheme="minorAscii"/>
      <w:sz w:val="32"/>
    </w:rPr>
  </w:style>
  <w:style w:type="character" w:customStyle="1" w:styleId="16">
    <w:name w:val="p0 Char"/>
    <w:link w:val="12"/>
    <w:qFormat/>
    <w:uiPriority w:val="0"/>
    <w:rPr>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2023-09-21T10:28:00Z</dcterms:created>
  <dc:creator>呀被发现啦</dc:creator>
  <cp:lastModifiedBy>admin</cp:lastModifiedBy>
  <dcterms:modified xsi:type="dcterms:W3CDTF">2023-12-14T09:25:17Z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F6E5BAE2C237DB84BF6F02656DE4BDDA_31</vt:lpwstr>
  </property>
</Properties>
</file>