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佳荣里街燕宇艺术家园老旧小区改造</w:t>
      </w:r>
    </w:p>
    <w:p>
      <w:pPr>
        <w:jc w:val="center"/>
        <w:rPr>
          <w:rFonts w:hint="eastAsia"/>
          <w:b/>
          <w:bCs/>
          <w:sz w:val="44"/>
          <w:szCs w:val="44"/>
          <w:lang w:eastAsia="zh-CN"/>
        </w:rPr>
      </w:pPr>
      <w:r>
        <w:rPr>
          <w:rFonts w:hint="eastAsia"/>
          <w:b/>
          <w:bCs/>
          <w:sz w:val="44"/>
          <w:szCs w:val="44"/>
          <w:lang w:eastAsia="zh-CN"/>
        </w:rPr>
        <w:t>中央直达资金使用情况</w:t>
      </w:r>
    </w:p>
    <w:p>
      <w:pPr>
        <w:pStyle w:val="2"/>
        <w:keepNext w:val="0"/>
        <w:keepLines w:val="0"/>
        <w:widowControl/>
        <w:suppressLineNumbers w:val="0"/>
        <w:ind w:left="0" w:firstLine="640"/>
        <w:rPr>
          <w:rFonts w:ascii="仿宋_GB2312" w:hAnsi="仿宋_GB2312" w:eastAsia="仿宋_GB2312" w:cs="仿宋_GB2312"/>
          <w:color w:val="000000"/>
          <w:sz w:val="31"/>
          <w:szCs w:val="31"/>
        </w:rPr>
      </w:pPr>
    </w:p>
    <w:p>
      <w:pPr>
        <w:pStyle w:val="2"/>
        <w:keepNext w:val="0"/>
        <w:keepLines w:val="0"/>
        <w:widowControl/>
        <w:suppressLineNumbers w:val="0"/>
        <w:ind w:firstLine="680" w:firstLineChars="200"/>
        <w:rPr>
          <w:rFonts w:ascii="仿宋_GB2312" w:hAnsi="仿宋_GB2312" w:eastAsia="仿宋_GB2312" w:cs="仿宋_GB2312"/>
          <w:color w:val="000000"/>
          <w:sz w:val="34"/>
          <w:szCs w:val="34"/>
        </w:rPr>
      </w:pPr>
      <w:r>
        <w:rPr>
          <w:rFonts w:ascii="仿宋_GB2312" w:hAnsi="仿宋_GB2312" w:eastAsia="仿宋_GB2312" w:cs="仿宋_GB2312"/>
          <w:color w:val="000000"/>
          <w:sz w:val="34"/>
          <w:szCs w:val="34"/>
        </w:rPr>
        <w:t>根据《</w:t>
      </w:r>
      <w:r>
        <w:rPr>
          <w:rFonts w:hint="eastAsia" w:ascii="仿宋_GB2312" w:hAnsi="仿宋_GB2312" w:eastAsia="仿宋_GB2312" w:cs="仿宋_GB2312"/>
          <w:color w:val="000000"/>
          <w:sz w:val="34"/>
          <w:szCs w:val="34"/>
        </w:rPr>
        <w:t>天津市北辰区财政局关于下达2025年中央财政城镇保障性安居工程老旧小区改造补助资金的通知</w:t>
      </w:r>
      <w:r>
        <w:rPr>
          <w:rFonts w:ascii="仿宋_GB2312" w:hAnsi="仿宋_GB2312" w:eastAsia="仿宋_GB2312" w:cs="仿宋_GB2312"/>
          <w:color w:val="000000"/>
          <w:sz w:val="34"/>
          <w:szCs w:val="34"/>
        </w:rPr>
        <w:t>》（津</w:t>
      </w:r>
      <w:r>
        <w:rPr>
          <w:rFonts w:hint="eastAsia" w:ascii="仿宋_GB2312" w:hAnsi="仿宋_GB2312" w:eastAsia="仿宋_GB2312" w:cs="仿宋_GB2312"/>
          <w:color w:val="000000"/>
          <w:sz w:val="34"/>
          <w:szCs w:val="34"/>
          <w:lang w:eastAsia="zh-CN"/>
        </w:rPr>
        <w:t>辰</w:t>
      </w:r>
      <w:r>
        <w:rPr>
          <w:rFonts w:ascii="仿宋_GB2312" w:hAnsi="仿宋_GB2312" w:eastAsia="仿宋_GB2312" w:cs="仿宋_GB2312"/>
          <w:color w:val="000000"/>
          <w:sz w:val="34"/>
          <w:szCs w:val="34"/>
        </w:rPr>
        <w:t>财基指</w:t>
      </w:r>
      <w:r>
        <w:rPr>
          <w:rFonts w:hint="default" w:ascii="仿宋_GB2312" w:hAnsi="仿宋_GB2312" w:eastAsia="仿宋_GB2312" w:cs="仿宋_GB2312"/>
          <w:color w:val="000000"/>
          <w:sz w:val="34"/>
          <w:szCs w:val="34"/>
        </w:rPr>
        <w:t>[202</w:t>
      </w:r>
      <w:r>
        <w:rPr>
          <w:rFonts w:hint="eastAsia" w:ascii="仿宋_GB2312" w:hAnsi="仿宋_GB2312" w:eastAsia="仿宋_GB2312" w:cs="仿宋_GB2312"/>
          <w:color w:val="000000"/>
          <w:sz w:val="34"/>
          <w:szCs w:val="34"/>
          <w:lang w:val="en-US" w:eastAsia="zh-CN"/>
        </w:rPr>
        <w:t>5</w:t>
      </w:r>
      <w:r>
        <w:rPr>
          <w:rFonts w:hint="default" w:ascii="仿宋_GB2312" w:hAnsi="仿宋_GB2312" w:eastAsia="仿宋_GB2312" w:cs="仿宋_GB2312"/>
          <w:color w:val="000000"/>
          <w:sz w:val="34"/>
          <w:szCs w:val="34"/>
        </w:rPr>
        <w:t>]</w:t>
      </w:r>
      <w:r>
        <w:rPr>
          <w:rFonts w:hint="eastAsia" w:ascii="仿宋_GB2312" w:hAnsi="仿宋_GB2312" w:eastAsia="仿宋_GB2312" w:cs="仿宋_GB2312"/>
          <w:color w:val="000000"/>
          <w:sz w:val="34"/>
          <w:szCs w:val="34"/>
          <w:lang w:val="en-US" w:eastAsia="zh-CN"/>
        </w:rPr>
        <w:t>31</w:t>
      </w:r>
      <w:r>
        <w:rPr>
          <w:rFonts w:ascii="仿宋_GB2312" w:hAnsi="仿宋_GB2312" w:eastAsia="仿宋_GB2312" w:cs="仿宋_GB2312"/>
          <w:color w:val="000000"/>
          <w:sz w:val="34"/>
          <w:szCs w:val="34"/>
        </w:rPr>
        <w:t>号）</w:t>
      </w:r>
      <w:r>
        <w:rPr>
          <w:rFonts w:hint="eastAsia" w:ascii="仿宋_GB2312" w:hAnsi="仿宋_GB2312" w:eastAsia="仿宋_GB2312" w:cs="仿宋_GB2312"/>
          <w:color w:val="000000"/>
          <w:sz w:val="34"/>
          <w:szCs w:val="34"/>
          <w:lang w:eastAsia="zh-CN"/>
        </w:rPr>
        <w:t>和</w:t>
      </w:r>
      <w:r>
        <w:rPr>
          <w:rFonts w:ascii="仿宋_GB2312" w:hAnsi="仿宋_GB2312" w:eastAsia="仿宋_GB2312" w:cs="仿宋_GB2312"/>
          <w:color w:val="000000"/>
          <w:sz w:val="34"/>
          <w:szCs w:val="34"/>
        </w:rPr>
        <w:t>《</w:t>
      </w:r>
      <w:r>
        <w:rPr>
          <w:rFonts w:hint="eastAsia" w:ascii="仿宋_GB2312" w:hAnsi="仿宋_GB2312" w:eastAsia="仿宋_GB2312" w:cs="仿宋_GB2312"/>
          <w:color w:val="000000"/>
          <w:sz w:val="34"/>
          <w:szCs w:val="34"/>
        </w:rPr>
        <w:t>津辰财基指[2025]50号 -天津市北辰区财政局关于调整老旧小区改造项目中央资金预算的通知</w:t>
      </w:r>
      <w:r>
        <w:rPr>
          <w:rFonts w:ascii="仿宋_GB2312" w:hAnsi="仿宋_GB2312" w:eastAsia="仿宋_GB2312" w:cs="仿宋_GB2312"/>
          <w:color w:val="000000"/>
          <w:sz w:val="34"/>
          <w:szCs w:val="34"/>
        </w:rPr>
        <w:t>》（津财基指</w:t>
      </w:r>
      <w:r>
        <w:rPr>
          <w:rFonts w:hint="default" w:ascii="仿宋_GB2312" w:hAnsi="仿宋_GB2312" w:eastAsia="仿宋_GB2312" w:cs="仿宋_GB2312"/>
          <w:color w:val="000000"/>
          <w:sz w:val="34"/>
          <w:szCs w:val="34"/>
        </w:rPr>
        <w:t>[202</w:t>
      </w:r>
      <w:r>
        <w:rPr>
          <w:rFonts w:hint="eastAsia" w:ascii="仿宋_GB2312" w:hAnsi="仿宋_GB2312" w:eastAsia="仿宋_GB2312" w:cs="仿宋_GB2312"/>
          <w:color w:val="000000"/>
          <w:sz w:val="34"/>
          <w:szCs w:val="34"/>
          <w:lang w:val="en-US" w:eastAsia="zh-CN"/>
        </w:rPr>
        <w:t>5</w:t>
      </w:r>
      <w:r>
        <w:rPr>
          <w:rFonts w:hint="default" w:ascii="仿宋_GB2312" w:hAnsi="仿宋_GB2312" w:eastAsia="仿宋_GB2312" w:cs="仿宋_GB2312"/>
          <w:color w:val="000000"/>
          <w:sz w:val="34"/>
          <w:szCs w:val="34"/>
        </w:rPr>
        <w:t>]</w:t>
      </w:r>
      <w:r>
        <w:rPr>
          <w:rFonts w:hint="eastAsia" w:ascii="仿宋_GB2312" w:hAnsi="仿宋_GB2312" w:eastAsia="仿宋_GB2312" w:cs="仿宋_GB2312"/>
          <w:color w:val="000000"/>
          <w:sz w:val="34"/>
          <w:szCs w:val="34"/>
          <w:lang w:val="en-US" w:eastAsia="zh-CN"/>
        </w:rPr>
        <w:t>50</w:t>
      </w:r>
      <w:r>
        <w:rPr>
          <w:rFonts w:ascii="仿宋_GB2312" w:hAnsi="仿宋_GB2312" w:eastAsia="仿宋_GB2312" w:cs="仿宋_GB2312"/>
          <w:color w:val="000000"/>
          <w:sz w:val="34"/>
          <w:szCs w:val="34"/>
        </w:rPr>
        <w:t>号），</w:t>
      </w:r>
      <w:r>
        <w:rPr>
          <w:rFonts w:hint="eastAsia" w:ascii="仿宋_GB2312" w:hAnsi="仿宋_GB2312" w:eastAsia="仿宋_GB2312" w:cs="仿宋_GB2312"/>
          <w:color w:val="000000"/>
          <w:sz w:val="34"/>
          <w:szCs w:val="34"/>
          <w:lang w:eastAsia="zh-CN"/>
        </w:rPr>
        <w:t>我街</w:t>
      </w:r>
      <w:r>
        <w:rPr>
          <w:rFonts w:hint="default" w:ascii="仿宋_GB2312" w:hAnsi="仿宋_GB2312" w:eastAsia="仿宋_GB2312" w:cs="仿宋_GB2312"/>
          <w:color w:val="000000"/>
          <w:sz w:val="34"/>
          <w:szCs w:val="34"/>
        </w:rPr>
        <w:t>202</w:t>
      </w:r>
      <w:r>
        <w:rPr>
          <w:rFonts w:hint="eastAsia" w:ascii="仿宋_GB2312" w:hAnsi="仿宋_GB2312" w:eastAsia="仿宋_GB2312" w:cs="仿宋_GB2312"/>
          <w:color w:val="000000"/>
          <w:sz w:val="34"/>
          <w:szCs w:val="34"/>
          <w:lang w:val="en-US" w:eastAsia="zh-CN"/>
        </w:rPr>
        <w:t>5</w:t>
      </w:r>
      <w:r>
        <w:rPr>
          <w:rFonts w:ascii="仿宋_GB2312" w:hAnsi="仿宋_GB2312" w:eastAsia="仿宋_GB2312" w:cs="仿宋_GB2312"/>
          <w:color w:val="000000"/>
          <w:sz w:val="34"/>
          <w:szCs w:val="34"/>
        </w:rPr>
        <w:t>年中央财政城镇保障性安居工程</w:t>
      </w:r>
      <w:r>
        <w:rPr>
          <w:rFonts w:hint="eastAsia" w:ascii="仿宋_GB2312" w:hAnsi="仿宋_GB2312" w:eastAsia="仿宋_GB2312" w:cs="仿宋_GB2312"/>
          <w:color w:val="000000"/>
          <w:sz w:val="34"/>
          <w:szCs w:val="34"/>
          <w:lang w:eastAsia="zh-CN"/>
        </w:rPr>
        <w:t>用于老旧</w:t>
      </w:r>
      <w:r>
        <w:rPr>
          <w:rFonts w:ascii="仿宋_GB2312" w:hAnsi="仿宋_GB2312" w:eastAsia="仿宋_GB2312" w:cs="仿宋_GB2312"/>
          <w:color w:val="000000"/>
          <w:sz w:val="34"/>
          <w:szCs w:val="34"/>
        </w:rPr>
        <w:t>小区改造</w:t>
      </w:r>
      <w:r>
        <w:rPr>
          <w:rFonts w:hint="eastAsia" w:ascii="仿宋_GB2312" w:hAnsi="仿宋_GB2312" w:eastAsia="仿宋_GB2312" w:cs="仿宋_GB2312"/>
          <w:color w:val="000000"/>
          <w:sz w:val="34"/>
          <w:szCs w:val="34"/>
          <w:lang w:eastAsia="zh-CN"/>
        </w:rPr>
        <w:t>项目</w:t>
      </w:r>
      <w:r>
        <w:rPr>
          <w:rFonts w:ascii="仿宋_GB2312" w:hAnsi="仿宋_GB2312" w:eastAsia="仿宋_GB2312" w:cs="仿宋_GB2312"/>
          <w:color w:val="000000"/>
          <w:sz w:val="34"/>
          <w:szCs w:val="34"/>
        </w:rPr>
        <w:t>补助资金</w:t>
      </w:r>
      <w:r>
        <w:rPr>
          <w:rFonts w:hint="eastAsia" w:ascii="仿宋_GB2312" w:hAnsi="仿宋_GB2312" w:eastAsia="仿宋_GB2312" w:cs="仿宋_GB2312"/>
          <w:color w:val="000000"/>
          <w:sz w:val="34"/>
          <w:szCs w:val="34"/>
          <w:lang w:eastAsia="zh-CN"/>
        </w:rPr>
        <w:t>共计</w:t>
      </w:r>
      <w:r>
        <w:rPr>
          <w:rFonts w:ascii="仿宋_GB2312" w:hAnsi="仿宋_GB2312" w:eastAsia="仿宋_GB2312" w:cs="仿宋_GB2312"/>
          <w:color w:val="000000"/>
          <w:sz w:val="34"/>
          <w:szCs w:val="34"/>
        </w:rPr>
        <w:t>为</w:t>
      </w:r>
      <w:r>
        <w:rPr>
          <w:rFonts w:hint="eastAsia" w:ascii="仿宋_GB2312" w:hAnsi="仿宋_GB2312" w:eastAsia="仿宋_GB2312" w:cs="仿宋_GB2312"/>
          <w:color w:val="000000"/>
          <w:sz w:val="34"/>
          <w:szCs w:val="34"/>
          <w:lang w:val="en-US" w:eastAsia="zh-CN"/>
        </w:rPr>
        <w:t>678万</w:t>
      </w:r>
      <w:r>
        <w:rPr>
          <w:rFonts w:ascii="仿宋_GB2312" w:hAnsi="仿宋_GB2312" w:eastAsia="仿宋_GB2312" w:cs="仿宋_GB2312"/>
          <w:color w:val="000000"/>
          <w:sz w:val="34"/>
          <w:szCs w:val="34"/>
        </w:rPr>
        <w:t>元，用于</w:t>
      </w:r>
      <w:r>
        <w:rPr>
          <w:rFonts w:hint="eastAsia" w:ascii="仿宋_GB2312" w:hAnsi="仿宋_GB2312" w:eastAsia="仿宋_GB2312" w:cs="仿宋_GB2312"/>
          <w:color w:val="000000"/>
          <w:sz w:val="34"/>
          <w:szCs w:val="34"/>
          <w:lang w:eastAsia="zh-CN"/>
        </w:rPr>
        <w:t>燕宇艺术家园</w:t>
      </w:r>
      <w:r>
        <w:rPr>
          <w:rFonts w:ascii="仿宋_GB2312" w:hAnsi="仿宋_GB2312" w:eastAsia="仿宋_GB2312" w:cs="仿宋_GB2312"/>
          <w:color w:val="000000"/>
          <w:sz w:val="34"/>
          <w:szCs w:val="34"/>
        </w:rPr>
        <w:t>老旧小区改造。</w:t>
      </w:r>
      <w:r>
        <w:rPr>
          <w:rFonts w:hint="eastAsia" w:ascii="仿宋_GB2312" w:hAnsi="仿宋_GB2312" w:eastAsia="仿宋_GB2312" w:cs="仿宋_GB2312"/>
          <w:color w:val="000000"/>
          <w:sz w:val="34"/>
          <w:szCs w:val="34"/>
          <w:lang w:eastAsia="zh-CN"/>
        </w:rPr>
        <w:t>截至</w:t>
      </w:r>
      <w:r>
        <w:rPr>
          <w:rFonts w:hint="eastAsia" w:ascii="仿宋_GB2312" w:hAnsi="仿宋_GB2312" w:eastAsia="仿宋_GB2312" w:cs="仿宋_GB2312"/>
          <w:color w:val="000000"/>
          <w:sz w:val="34"/>
          <w:szCs w:val="34"/>
          <w:lang w:val="en-US" w:eastAsia="zh-CN"/>
        </w:rPr>
        <w:t>2025年12月31日，我街已支付该项目设计、测绘等相关费用678万元，2025年我街将</w:t>
      </w:r>
      <w:r>
        <w:rPr>
          <w:rFonts w:ascii="仿宋_GB2312" w:hAnsi="仿宋_GB2312" w:eastAsia="仿宋_GB2312" w:cs="仿宋_GB2312"/>
          <w:color w:val="000000"/>
          <w:sz w:val="34"/>
          <w:szCs w:val="34"/>
        </w:rPr>
        <w:t>切实加快预算执行进度，确保财政资金安全有效。</w:t>
      </w:r>
    </w:p>
    <w:p>
      <w:pPr>
        <w:pStyle w:val="2"/>
        <w:keepNext w:val="0"/>
        <w:keepLines w:val="0"/>
        <w:widowControl/>
        <w:suppressLineNumbers w:val="0"/>
        <w:rPr>
          <w:rFonts w:ascii="仿宋_GB2312" w:hAnsi="仿宋_GB2312" w:eastAsia="仿宋_GB2312" w:cs="仿宋_GB2312"/>
          <w:color w:val="000000"/>
          <w:sz w:val="31"/>
          <w:szCs w:val="31"/>
        </w:rPr>
      </w:pPr>
    </w:p>
    <w:p>
      <w:pPr>
        <w:pStyle w:val="2"/>
        <w:keepNext w:val="0"/>
        <w:keepLines w:val="0"/>
        <w:widowControl/>
        <w:suppressLineNumbers w:val="0"/>
        <w:rPr>
          <w:rFonts w:ascii="仿宋_GB2312" w:hAnsi="仿宋_GB2312" w:eastAsia="仿宋_GB2312" w:cs="仿宋_GB2312"/>
          <w:color w:val="000000"/>
          <w:sz w:val="31"/>
          <w:szCs w:val="31"/>
        </w:rPr>
      </w:pPr>
    </w:p>
    <w:p>
      <w:pPr>
        <w:pStyle w:val="2"/>
        <w:keepNext w:val="0"/>
        <w:keepLines w:val="0"/>
        <w:widowControl/>
        <w:suppressLineNumbers w:val="0"/>
        <w:jc w:val="right"/>
        <w:rPr>
          <w:rFonts w:hint="eastAsia"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天津市北辰区人民政府佳荣里街道办事处</w:t>
      </w:r>
    </w:p>
    <w:p>
      <w:pPr>
        <w:pStyle w:val="2"/>
        <w:keepNext w:val="0"/>
        <w:keepLines w:val="0"/>
        <w:widowControl/>
        <w:suppressLineNumbers w:val="0"/>
        <w:jc w:val="center"/>
        <w:rPr>
          <w:rFonts w:hint="default" w:ascii="仿宋_GB2312" w:hAnsi="仿宋_GB2312" w:eastAsia="仿宋_GB2312" w:cs="仿宋_GB2312"/>
          <w:color w:val="000000"/>
          <w:sz w:val="34"/>
          <w:szCs w:val="34"/>
          <w:lang w:val="en-US" w:eastAsia="zh-CN"/>
        </w:rPr>
      </w:pPr>
      <w:r>
        <w:rPr>
          <w:rFonts w:hint="eastAsia" w:ascii="仿宋_GB2312" w:hAnsi="仿宋_GB2312" w:eastAsia="仿宋_GB2312" w:cs="仿宋_GB2312"/>
          <w:color w:val="000000"/>
          <w:sz w:val="34"/>
          <w:szCs w:val="34"/>
          <w:lang w:val="en-US" w:eastAsia="zh-CN"/>
        </w:rPr>
        <w:t xml:space="preserve">             2026年1月13</w:t>
      </w:r>
      <w:bookmarkStart w:id="0" w:name="_GoBack"/>
      <w:bookmarkEnd w:id="0"/>
      <w:r>
        <w:rPr>
          <w:rFonts w:hint="eastAsia" w:ascii="仿宋_GB2312" w:hAnsi="仿宋_GB2312" w:eastAsia="仿宋_GB2312" w:cs="仿宋_GB2312"/>
          <w:color w:val="000000"/>
          <w:sz w:val="34"/>
          <w:szCs w:val="34"/>
          <w:lang w:val="en-US" w:eastAsia="zh-CN"/>
        </w:rPr>
        <w:t>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YmQ5OTc0Mjg3OTk2YTIyMGVkYWNkMzUyZjU1MjEifQ=="/>
  </w:docVars>
  <w:rsids>
    <w:rsidRoot w:val="00000000"/>
    <w:rsid w:val="227336D2"/>
    <w:rsid w:val="3B7B319C"/>
    <w:rsid w:val="3FC9B836"/>
    <w:rsid w:val="577FB03E"/>
    <w:rsid w:val="65AEE41F"/>
    <w:rsid w:val="FDE6E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2023-02-18T19:17:00Z</dcterms:created>
  <dc:creator>DELL</dc:creator>
  <cp:lastModifiedBy>admin</cp:lastModifiedBy>
  <cp:lastPrinted>2024-02-01T06:33:00Z</cp:lastPrinted>
  <dcterms:modified xsi:type="dcterms:W3CDTF">2026-01-13T09:46:03Z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7E20007895E24F8C800A69B26200A8AD</vt:lpwstr>
  </property>
</Properties>
</file>