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58" w:rsidRPr="00F046AD" w:rsidRDefault="00BD7CF4" w:rsidP="00087958">
      <w:pPr>
        <w:jc w:val="center"/>
        <w:rPr>
          <w:rFonts w:asciiTheme="minorEastAsia" w:hAnsiTheme="minorEastAsia"/>
          <w:b/>
          <w:sz w:val="32"/>
          <w:szCs w:val="32"/>
          <w:lang w:bidi="en-US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  <w:lang w:bidi="en-US"/>
        </w:rPr>
        <w:t>北辰区双口镇镇</w:t>
      </w:r>
      <w:proofErr w:type="gramStart"/>
      <w:r>
        <w:rPr>
          <w:rFonts w:asciiTheme="minorEastAsia" w:hAnsiTheme="minorEastAsia" w:hint="eastAsia"/>
          <w:b/>
          <w:sz w:val="32"/>
          <w:szCs w:val="32"/>
          <w:lang w:bidi="en-US"/>
        </w:rPr>
        <w:t>区津雄</w:t>
      </w:r>
      <w:proofErr w:type="gramEnd"/>
      <w:r>
        <w:rPr>
          <w:rFonts w:asciiTheme="minorEastAsia" w:hAnsiTheme="minorEastAsia" w:hint="eastAsia"/>
          <w:b/>
          <w:sz w:val="32"/>
          <w:szCs w:val="32"/>
          <w:lang w:bidi="en-US"/>
        </w:rPr>
        <w:t>高速公路以北片区</w:t>
      </w:r>
      <w:r w:rsidR="00087958">
        <w:rPr>
          <w:rFonts w:asciiTheme="minorEastAsia" w:hAnsiTheme="minorEastAsia" w:hint="eastAsia"/>
          <w:b/>
          <w:sz w:val="32"/>
          <w:szCs w:val="32"/>
          <w:lang w:bidi="en-US"/>
        </w:rPr>
        <w:t>控制性详细规划</w:t>
      </w:r>
      <w:r w:rsidR="00087958" w:rsidRPr="00F046AD">
        <w:rPr>
          <w:rFonts w:asciiTheme="minorEastAsia" w:hAnsiTheme="minorEastAsia" w:hint="eastAsia"/>
          <w:b/>
          <w:sz w:val="32"/>
          <w:szCs w:val="32"/>
          <w:lang w:bidi="en-US"/>
        </w:rPr>
        <w:t>地块控制指标一览表</w:t>
      </w:r>
    </w:p>
    <w:p w:rsidR="002B738B" w:rsidRDefault="002B738B" w:rsidP="002223D6">
      <w:pPr>
        <w:widowControl/>
        <w:jc w:val="lef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1"/>
        <w:gridCol w:w="1274"/>
        <w:gridCol w:w="1274"/>
        <w:gridCol w:w="3402"/>
        <w:gridCol w:w="1562"/>
        <w:gridCol w:w="1273"/>
        <w:gridCol w:w="1417"/>
        <w:gridCol w:w="1417"/>
        <w:gridCol w:w="6523"/>
        <w:gridCol w:w="2047"/>
      </w:tblGrid>
      <w:tr w:rsidR="003F2766" w:rsidRPr="002B738B" w:rsidTr="003F2766">
        <w:trPr>
          <w:trHeight w:val="454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街坊号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地块编号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主导用地性质代码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主导用地性质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用地面积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容积率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建筑密度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绿地率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配套设施项目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F2766" w:rsidRPr="002B738B" w:rsidTr="003F2766">
        <w:trPr>
          <w:trHeight w:val="298"/>
          <w:tblHeader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公顷)</w:t>
            </w:r>
            <w:proofErr w:type="gramEnd"/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(%)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(%)</w:t>
            </w:r>
          </w:p>
        </w:tc>
        <w:tc>
          <w:tcPr>
            <w:tcW w:w="1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01-01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19.41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01-02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02-01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9.84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03-01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8.18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03-02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04-01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23.06 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菜市场、社区综合服务中心、街道办事处、司法所、公安派出所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04-02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04-03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2.26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05-01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14.79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05-02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5.21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雨水泵站、电话支局、邮政支局、垃圾转运站、消防站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05-03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1.77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05-04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3.07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05-05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0.94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05-06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3.02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05-07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3.77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雨水泵站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05-08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2.34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公交首</w:t>
            </w:r>
            <w:proofErr w:type="gramEnd"/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末站、菜市场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05-09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05-10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13.74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B738B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05-11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公用设施用地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0.28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06-01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8.57 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30班中学、36班小学、菜市场、社区商业服务中心、公共停车场库、公共设施预留</w:t>
            </w:r>
            <w:r w:rsidR="005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</w:t>
            </w: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小学40人/班</w:t>
            </w:r>
          </w:p>
          <w:p w:rsidR="005F496C" w:rsidRPr="002B738B" w:rsidRDefault="005F496C" w:rsidP="005F49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人/班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06-02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3.64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居住区公园、社区体育运动场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06-03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1.68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06-04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06-05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1.72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06-06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3.57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居住区公园、社区体育运动场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06-07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6.75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07-01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07-02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2.46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07-03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0.86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07-04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1.51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07-05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0.46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07-06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1.50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07-07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0.80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07-08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2.24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07-09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07-10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6.07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8.78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养老院、老年人服务中心、社区文化活动中心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5.25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0.7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24班中学、36班小学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现状，2009北辰</w:t>
            </w:r>
            <w:proofErr w:type="gramStart"/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地证申</w:t>
            </w:r>
            <w:proofErr w:type="gramEnd"/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字0007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1.29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1.68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0.7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社区卫生服务中心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现状，2016北辰</w:t>
            </w:r>
            <w:proofErr w:type="gramStart"/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地证申</w:t>
            </w:r>
            <w:proofErr w:type="gramEnd"/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字0026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4.10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110kV变电站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3.16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环卫车队、垃圾转运站、基层环卫机构、公共停车场库、</w:t>
            </w:r>
            <w:proofErr w:type="gramStart"/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公交首</w:t>
            </w:r>
            <w:proofErr w:type="gramEnd"/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末站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3.30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1.02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3.36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1.84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5.20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燃气调压站、污水泵站、供热站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13.27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2766" w:rsidRPr="002B738B" w:rsidTr="003F2766">
        <w:trPr>
          <w:trHeight w:val="4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8B" w:rsidRPr="002B738B" w:rsidRDefault="002B738B" w:rsidP="002B7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08-13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3.96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8B" w:rsidRPr="002B738B" w:rsidRDefault="002B738B" w:rsidP="002B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现状，2015北辰</w:t>
            </w:r>
            <w:proofErr w:type="gramStart"/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地证申</w:t>
            </w:r>
            <w:proofErr w:type="gramEnd"/>
            <w:r w:rsidRPr="002B7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字0013</w:t>
            </w:r>
          </w:p>
        </w:tc>
      </w:tr>
    </w:tbl>
    <w:p w:rsidR="002B738B" w:rsidRDefault="002B738B" w:rsidP="002223D6">
      <w:pPr>
        <w:widowControl/>
        <w:jc w:val="left"/>
      </w:pPr>
    </w:p>
    <w:p w:rsidR="002223D6" w:rsidRPr="00AA7541" w:rsidRDefault="002223D6" w:rsidP="002223D6">
      <w:pPr>
        <w:widowControl/>
        <w:jc w:val="left"/>
      </w:pPr>
      <w:r w:rsidRPr="00AA7541">
        <w:t>注：</w:t>
      </w:r>
      <w:r w:rsidRPr="00AA7541">
        <w:rPr>
          <w:rFonts w:hint="eastAsia"/>
        </w:rPr>
        <w:t>1</w:t>
      </w:r>
      <w:r w:rsidRPr="00AA7541">
        <w:rPr>
          <w:rFonts w:hint="eastAsia"/>
        </w:rPr>
        <w:t>、规划实施中，用地面积以核定面积为准，现状保留地块以实测面积为准；</w:t>
      </w:r>
    </w:p>
    <w:p w:rsidR="002223D6" w:rsidRPr="00AA7541" w:rsidRDefault="002223D6" w:rsidP="001178D4">
      <w:pPr>
        <w:widowControl/>
        <w:ind w:firstLineChars="200" w:firstLine="420"/>
        <w:jc w:val="left"/>
        <w:outlineLvl w:val="0"/>
      </w:pPr>
      <w:r w:rsidRPr="00AA7541">
        <w:rPr>
          <w:rFonts w:hint="eastAsia"/>
        </w:rPr>
        <w:t>2</w:t>
      </w:r>
      <w:r w:rsidRPr="00AA7541">
        <w:rPr>
          <w:rFonts w:hint="eastAsia"/>
        </w:rPr>
        <w:t>、容积率、建筑密度指标为上限</w:t>
      </w:r>
      <w:r w:rsidR="006B7591">
        <w:rPr>
          <w:rFonts w:hint="eastAsia"/>
        </w:rPr>
        <w:t>，</w:t>
      </w:r>
      <w:r w:rsidRPr="00AA7541">
        <w:rPr>
          <w:rFonts w:hint="eastAsia"/>
        </w:rPr>
        <w:t>绿地率指标为下限；</w:t>
      </w:r>
    </w:p>
    <w:p w:rsidR="001D20B3" w:rsidRDefault="002223D6" w:rsidP="001D20B3">
      <w:pPr>
        <w:widowControl/>
        <w:ind w:firstLineChars="200" w:firstLine="420"/>
        <w:jc w:val="left"/>
      </w:pPr>
      <w:r w:rsidRPr="00AA7541">
        <w:rPr>
          <w:rFonts w:hint="eastAsia"/>
        </w:rPr>
        <w:t>3</w:t>
      </w:r>
      <w:r w:rsidRPr="00AA7541">
        <w:rPr>
          <w:rFonts w:hint="eastAsia"/>
        </w:rPr>
        <w:t>、</w:t>
      </w:r>
      <w:r w:rsidR="001D20B3" w:rsidRPr="00AA7541">
        <w:rPr>
          <w:rFonts w:hint="eastAsia"/>
        </w:rPr>
        <w:t>本规划进行土地细分时，细分地块容积率指标可能高于或低于本规划中指标，但</w:t>
      </w:r>
      <w:r w:rsidR="001D20B3">
        <w:rPr>
          <w:rFonts w:hint="eastAsia"/>
        </w:rPr>
        <w:t>细分后的</w:t>
      </w:r>
      <w:r w:rsidR="001D20B3">
        <w:t>地块总建筑规模不应高于相应范围内控</w:t>
      </w:r>
      <w:proofErr w:type="gramStart"/>
      <w:r w:rsidR="001D20B3">
        <w:t>规</w:t>
      </w:r>
      <w:proofErr w:type="gramEnd"/>
      <w:r w:rsidR="001D20B3">
        <w:rPr>
          <w:rFonts w:hint="eastAsia"/>
        </w:rPr>
        <w:t>地块</w:t>
      </w:r>
      <w:r w:rsidR="001D20B3">
        <w:t>的总建筑规模。</w:t>
      </w:r>
    </w:p>
    <w:p w:rsidR="007323B5" w:rsidRPr="00AF2707" w:rsidRDefault="007323B5" w:rsidP="001D20B3">
      <w:pPr>
        <w:widowControl/>
        <w:ind w:firstLineChars="200" w:firstLine="420"/>
        <w:jc w:val="left"/>
        <w:rPr>
          <w:sz w:val="19"/>
        </w:rPr>
      </w:pPr>
      <w:r>
        <w:rPr>
          <w:rFonts w:hint="eastAsia"/>
        </w:rPr>
        <w:t>4</w:t>
      </w:r>
      <w:r>
        <w:t>、</w:t>
      </w:r>
      <w:r w:rsidRPr="0056325D">
        <w:rPr>
          <w:rFonts w:hint="eastAsia"/>
        </w:rPr>
        <w:t>修编后保留现状地块用地性质名称及主导用地性质代码按《城市用地分类与规划建设用地标准》（</w:t>
      </w:r>
      <w:r w:rsidRPr="0056325D">
        <w:rPr>
          <w:rFonts w:hint="eastAsia"/>
        </w:rPr>
        <w:t>GB 50137-2011</w:t>
      </w:r>
      <w:r w:rsidRPr="0056325D">
        <w:rPr>
          <w:rFonts w:hint="eastAsia"/>
        </w:rPr>
        <w:t>）修正。</w:t>
      </w:r>
    </w:p>
    <w:p w:rsidR="002223D6" w:rsidRPr="001D20B3" w:rsidRDefault="002223D6" w:rsidP="002223D6">
      <w:pPr>
        <w:widowControl/>
        <w:ind w:firstLineChars="200" w:firstLine="420"/>
        <w:jc w:val="left"/>
      </w:pPr>
    </w:p>
    <w:p w:rsidR="00B45A69" w:rsidRPr="00C5230E" w:rsidRDefault="00B45A69" w:rsidP="002223D6">
      <w:pPr>
        <w:widowControl/>
        <w:spacing w:line="360" w:lineRule="auto"/>
        <w:ind w:firstLineChars="250" w:firstLine="525"/>
        <w:jc w:val="left"/>
        <w:rPr>
          <w:rFonts w:ascii="Times New Roman" w:hAnsi="Times New Roman" w:cs="Times New Roman"/>
          <w:szCs w:val="24"/>
        </w:rPr>
      </w:pPr>
    </w:p>
    <w:sectPr w:rsidR="00B45A69" w:rsidRPr="00C5230E" w:rsidSect="00A45992">
      <w:headerReference w:type="default" r:id="rId7"/>
      <w:footerReference w:type="default" r:id="rId8"/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42" w:rsidRDefault="00E42C42" w:rsidP="00A45992">
      <w:r>
        <w:separator/>
      </w:r>
    </w:p>
  </w:endnote>
  <w:endnote w:type="continuationSeparator" w:id="0">
    <w:p w:rsidR="00E42C42" w:rsidRDefault="00E42C42" w:rsidP="00A4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B" w:rsidRDefault="002B738B">
    <w:pPr>
      <w:pStyle w:val="a4"/>
      <w:jc w:val="center"/>
    </w:pPr>
  </w:p>
  <w:p w:rsidR="002B738B" w:rsidRDefault="002B738B" w:rsidP="00BA189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42" w:rsidRDefault="00E42C42" w:rsidP="00A45992">
      <w:r>
        <w:separator/>
      </w:r>
    </w:p>
  </w:footnote>
  <w:footnote w:type="continuationSeparator" w:id="0">
    <w:p w:rsidR="00E42C42" w:rsidRDefault="00E42C42" w:rsidP="00A4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B" w:rsidRPr="00BB2A10" w:rsidRDefault="002B738B" w:rsidP="00BB2A10">
    <w:pPr>
      <w:pStyle w:val="a3"/>
      <w:jc w:val="right"/>
      <w:rPr>
        <w:sz w:val="8"/>
      </w:rPr>
    </w:pPr>
    <w:r w:rsidRPr="001C336A">
      <w:rPr>
        <w:rFonts w:cs="宋体" w:hint="eastAsia"/>
      </w:rPr>
      <w:t>北辰区双口镇镇</w:t>
    </w:r>
    <w:proofErr w:type="gramStart"/>
    <w:r w:rsidRPr="001C336A">
      <w:rPr>
        <w:rFonts w:cs="宋体" w:hint="eastAsia"/>
      </w:rPr>
      <w:t>区津雄</w:t>
    </w:r>
    <w:proofErr w:type="gramEnd"/>
    <w:r w:rsidRPr="001C336A">
      <w:rPr>
        <w:rFonts w:cs="宋体" w:hint="eastAsia"/>
      </w:rPr>
      <w:t>高速公路以北片区</w:t>
    </w:r>
    <w:r>
      <w:rPr>
        <w:rFonts w:cs="宋体" w:hint="eastAsia"/>
      </w:rPr>
      <w:t>控制性详细规划修编</w:t>
    </w:r>
    <w:r w:rsidR="004C3135">
      <w:rPr>
        <w:rFonts w:cs="宋体" w:hint="eastAsia"/>
      </w:rPr>
      <w:t>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992"/>
    <w:rsid w:val="00011DCF"/>
    <w:rsid w:val="00015E4E"/>
    <w:rsid w:val="0001636C"/>
    <w:rsid w:val="00021679"/>
    <w:rsid w:val="000250FF"/>
    <w:rsid w:val="00031791"/>
    <w:rsid w:val="00033871"/>
    <w:rsid w:val="00041679"/>
    <w:rsid w:val="000440A1"/>
    <w:rsid w:val="00044739"/>
    <w:rsid w:val="00044BA5"/>
    <w:rsid w:val="000457F5"/>
    <w:rsid w:val="00046F16"/>
    <w:rsid w:val="000537F4"/>
    <w:rsid w:val="000561EB"/>
    <w:rsid w:val="0006101C"/>
    <w:rsid w:val="00061346"/>
    <w:rsid w:val="00064B41"/>
    <w:rsid w:val="00066C0F"/>
    <w:rsid w:val="0007625D"/>
    <w:rsid w:val="0008156A"/>
    <w:rsid w:val="00087958"/>
    <w:rsid w:val="00090079"/>
    <w:rsid w:val="0009150D"/>
    <w:rsid w:val="00091ABC"/>
    <w:rsid w:val="00094AFA"/>
    <w:rsid w:val="000953D7"/>
    <w:rsid w:val="00096808"/>
    <w:rsid w:val="000A121C"/>
    <w:rsid w:val="000A493A"/>
    <w:rsid w:val="000A5FC5"/>
    <w:rsid w:val="000A68A5"/>
    <w:rsid w:val="000B19F3"/>
    <w:rsid w:val="000B3C64"/>
    <w:rsid w:val="000B51E8"/>
    <w:rsid w:val="000B53A4"/>
    <w:rsid w:val="000B567F"/>
    <w:rsid w:val="000D2C3F"/>
    <w:rsid w:val="000D56EB"/>
    <w:rsid w:val="000D689D"/>
    <w:rsid w:val="000D706D"/>
    <w:rsid w:val="000E06B4"/>
    <w:rsid w:val="000E2ED4"/>
    <w:rsid w:val="000F0DA7"/>
    <w:rsid w:val="000F1B64"/>
    <w:rsid w:val="000F3CCC"/>
    <w:rsid w:val="000F6D10"/>
    <w:rsid w:val="000F7C2A"/>
    <w:rsid w:val="00110A0D"/>
    <w:rsid w:val="00115001"/>
    <w:rsid w:val="001178D4"/>
    <w:rsid w:val="00117E2A"/>
    <w:rsid w:val="00121351"/>
    <w:rsid w:val="00124302"/>
    <w:rsid w:val="0012476E"/>
    <w:rsid w:val="00134D0D"/>
    <w:rsid w:val="00145827"/>
    <w:rsid w:val="00147FEF"/>
    <w:rsid w:val="00150126"/>
    <w:rsid w:val="00150FAC"/>
    <w:rsid w:val="00156970"/>
    <w:rsid w:val="00167104"/>
    <w:rsid w:val="00167F82"/>
    <w:rsid w:val="001707E3"/>
    <w:rsid w:val="00180C94"/>
    <w:rsid w:val="00186B27"/>
    <w:rsid w:val="001904D1"/>
    <w:rsid w:val="001937A4"/>
    <w:rsid w:val="00194F90"/>
    <w:rsid w:val="001A5BCC"/>
    <w:rsid w:val="001B6EF0"/>
    <w:rsid w:val="001C0B83"/>
    <w:rsid w:val="001C1D58"/>
    <w:rsid w:val="001C1DF2"/>
    <w:rsid w:val="001C4597"/>
    <w:rsid w:val="001C7891"/>
    <w:rsid w:val="001C7DD5"/>
    <w:rsid w:val="001D029F"/>
    <w:rsid w:val="001D1B20"/>
    <w:rsid w:val="001D20B3"/>
    <w:rsid w:val="001D6995"/>
    <w:rsid w:val="001D72C3"/>
    <w:rsid w:val="001E1C46"/>
    <w:rsid w:val="001E29C2"/>
    <w:rsid w:val="001E4CF8"/>
    <w:rsid w:val="001E6E63"/>
    <w:rsid w:val="001E6FF0"/>
    <w:rsid w:val="001E7FAD"/>
    <w:rsid w:val="001F1900"/>
    <w:rsid w:val="00203370"/>
    <w:rsid w:val="00203E02"/>
    <w:rsid w:val="00203E8F"/>
    <w:rsid w:val="00204BE8"/>
    <w:rsid w:val="00210AF1"/>
    <w:rsid w:val="00211031"/>
    <w:rsid w:val="002223D6"/>
    <w:rsid w:val="0022363C"/>
    <w:rsid w:val="00225484"/>
    <w:rsid w:val="00231588"/>
    <w:rsid w:val="0023255B"/>
    <w:rsid w:val="00236743"/>
    <w:rsid w:val="00237668"/>
    <w:rsid w:val="00241876"/>
    <w:rsid w:val="002422A2"/>
    <w:rsid w:val="0024544F"/>
    <w:rsid w:val="002509E2"/>
    <w:rsid w:val="00251511"/>
    <w:rsid w:val="002515E6"/>
    <w:rsid w:val="00251E96"/>
    <w:rsid w:val="002532AD"/>
    <w:rsid w:val="00256B47"/>
    <w:rsid w:val="00263BE8"/>
    <w:rsid w:val="00270EDC"/>
    <w:rsid w:val="00272114"/>
    <w:rsid w:val="00276049"/>
    <w:rsid w:val="002801A4"/>
    <w:rsid w:val="00284CFE"/>
    <w:rsid w:val="00286B44"/>
    <w:rsid w:val="002911DB"/>
    <w:rsid w:val="00294728"/>
    <w:rsid w:val="002A1ACD"/>
    <w:rsid w:val="002B321A"/>
    <w:rsid w:val="002B738B"/>
    <w:rsid w:val="002C0D6B"/>
    <w:rsid w:val="002D28AA"/>
    <w:rsid w:val="002D4FAB"/>
    <w:rsid w:val="002E080D"/>
    <w:rsid w:val="002E3CB9"/>
    <w:rsid w:val="002E5251"/>
    <w:rsid w:val="002F4701"/>
    <w:rsid w:val="00301DBD"/>
    <w:rsid w:val="00305D46"/>
    <w:rsid w:val="00306CA1"/>
    <w:rsid w:val="00306F5E"/>
    <w:rsid w:val="00310DA4"/>
    <w:rsid w:val="00313704"/>
    <w:rsid w:val="00315CF8"/>
    <w:rsid w:val="00316644"/>
    <w:rsid w:val="00320240"/>
    <w:rsid w:val="00337538"/>
    <w:rsid w:val="00341918"/>
    <w:rsid w:val="003505C6"/>
    <w:rsid w:val="00356DBB"/>
    <w:rsid w:val="003609EF"/>
    <w:rsid w:val="003656DB"/>
    <w:rsid w:val="00370285"/>
    <w:rsid w:val="00380881"/>
    <w:rsid w:val="00383896"/>
    <w:rsid w:val="00386810"/>
    <w:rsid w:val="00393379"/>
    <w:rsid w:val="00397B1E"/>
    <w:rsid w:val="003A1366"/>
    <w:rsid w:val="003A291F"/>
    <w:rsid w:val="003A5B4C"/>
    <w:rsid w:val="003A5D79"/>
    <w:rsid w:val="003A701D"/>
    <w:rsid w:val="003A7778"/>
    <w:rsid w:val="003B39C3"/>
    <w:rsid w:val="003B56A0"/>
    <w:rsid w:val="003B6575"/>
    <w:rsid w:val="003C11FF"/>
    <w:rsid w:val="003C385F"/>
    <w:rsid w:val="003C3BB1"/>
    <w:rsid w:val="003C513B"/>
    <w:rsid w:val="003C6A95"/>
    <w:rsid w:val="003D03D6"/>
    <w:rsid w:val="003D0CD6"/>
    <w:rsid w:val="003D204E"/>
    <w:rsid w:val="003D2C78"/>
    <w:rsid w:val="003D7C80"/>
    <w:rsid w:val="003E00E6"/>
    <w:rsid w:val="003E5731"/>
    <w:rsid w:val="003E78DB"/>
    <w:rsid w:val="003F2766"/>
    <w:rsid w:val="003F6ACA"/>
    <w:rsid w:val="003F7E8C"/>
    <w:rsid w:val="00400E29"/>
    <w:rsid w:val="00402140"/>
    <w:rsid w:val="00403BD8"/>
    <w:rsid w:val="00406E92"/>
    <w:rsid w:val="00412894"/>
    <w:rsid w:val="0041413D"/>
    <w:rsid w:val="004156DC"/>
    <w:rsid w:val="00421C75"/>
    <w:rsid w:val="0042332F"/>
    <w:rsid w:val="004241E7"/>
    <w:rsid w:val="004279FA"/>
    <w:rsid w:val="0043274F"/>
    <w:rsid w:val="00435847"/>
    <w:rsid w:val="00435DC9"/>
    <w:rsid w:val="00445253"/>
    <w:rsid w:val="00445499"/>
    <w:rsid w:val="0044584B"/>
    <w:rsid w:val="00456A3C"/>
    <w:rsid w:val="004609D3"/>
    <w:rsid w:val="00470094"/>
    <w:rsid w:val="00470E56"/>
    <w:rsid w:val="00472177"/>
    <w:rsid w:val="004726C1"/>
    <w:rsid w:val="00476CEC"/>
    <w:rsid w:val="00477969"/>
    <w:rsid w:val="00477FCB"/>
    <w:rsid w:val="00480944"/>
    <w:rsid w:val="00484B6C"/>
    <w:rsid w:val="00484B7B"/>
    <w:rsid w:val="004851FF"/>
    <w:rsid w:val="00487072"/>
    <w:rsid w:val="004870C1"/>
    <w:rsid w:val="004877AB"/>
    <w:rsid w:val="00491B5B"/>
    <w:rsid w:val="00495215"/>
    <w:rsid w:val="004A23B4"/>
    <w:rsid w:val="004A4F64"/>
    <w:rsid w:val="004A54A6"/>
    <w:rsid w:val="004B03BB"/>
    <w:rsid w:val="004B638F"/>
    <w:rsid w:val="004B7647"/>
    <w:rsid w:val="004B7680"/>
    <w:rsid w:val="004C286F"/>
    <w:rsid w:val="004C3135"/>
    <w:rsid w:val="004D348A"/>
    <w:rsid w:val="004D39B2"/>
    <w:rsid w:val="004D5E49"/>
    <w:rsid w:val="004D5FCE"/>
    <w:rsid w:val="004E5EFE"/>
    <w:rsid w:val="004E60CD"/>
    <w:rsid w:val="004F140C"/>
    <w:rsid w:val="004F2E72"/>
    <w:rsid w:val="0050711B"/>
    <w:rsid w:val="0051602A"/>
    <w:rsid w:val="00517CFB"/>
    <w:rsid w:val="00527A80"/>
    <w:rsid w:val="00533487"/>
    <w:rsid w:val="00533FAF"/>
    <w:rsid w:val="00534E54"/>
    <w:rsid w:val="00551ADF"/>
    <w:rsid w:val="005548AF"/>
    <w:rsid w:val="005568DB"/>
    <w:rsid w:val="00562831"/>
    <w:rsid w:val="00564D64"/>
    <w:rsid w:val="00567E72"/>
    <w:rsid w:val="005813BE"/>
    <w:rsid w:val="00581978"/>
    <w:rsid w:val="00586EAE"/>
    <w:rsid w:val="005907D3"/>
    <w:rsid w:val="00595FBD"/>
    <w:rsid w:val="00596E10"/>
    <w:rsid w:val="005A25CD"/>
    <w:rsid w:val="005A4C96"/>
    <w:rsid w:val="005A4EBE"/>
    <w:rsid w:val="005B0BF1"/>
    <w:rsid w:val="005B1EFF"/>
    <w:rsid w:val="005B7605"/>
    <w:rsid w:val="005C453F"/>
    <w:rsid w:val="005C6F04"/>
    <w:rsid w:val="005C7DB7"/>
    <w:rsid w:val="005C7ECD"/>
    <w:rsid w:val="005D0E73"/>
    <w:rsid w:val="005D1EF9"/>
    <w:rsid w:val="005D281E"/>
    <w:rsid w:val="005D6780"/>
    <w:rsid w:val="005E2240"/>
    <w:rsid w:val="005E30FD"/>
    <w:rsid w:val="005E4AED"/>
    <w:rsid w:val="005E6CC1"/>
    <w:rsid w:val="005F1622"/>
    <w:rsid w:val="005F496C"/>
    <w:rsid w:val="005F5852"/>
    <w:rsid w:val="00600B5D"/>
    <w:rsid w:val="00603EAA"/>
    <w:rsid w:val="00606AD8"/>
    <w:rsid w:val="006071B1"/>
    <w:rsid w:val="00617924"/>
    <w:rsid w:val="00623805"/>
    <w:rsid w:val="0062628D"/>
    <w:rsid w:val="00626398"/>
    <w:rsid w:val="00630506"/>
    <w:rsid w:val="006323AE"/>
    <w:rsid w:val="00634062"/>
    <w:rsid w:val="0064011C"/>
    <w:rsid w:val="00642D2F"/>
    <w:rsid w:val="00642DD2"/>
    <w:rsid w:val="00651C7F"/>
    <w:rsid w:val="00653A7A"/>
    <w:rsid w:val="006638EE"/>
    <w:rsid w:val="00664297"/>
    <w:rsid w:val="00664AD5"/>
    <w:rsid w:val="00666312"/>
    <w:rsid w:val="0066795E"/>
    <w:rsid w:val="006707D8"/>
    <w:rsid w:val="00677199"/>
    <w:rsid w:val="006854B0"/>
    <w:rsid w:val="00687E73"/>
    <w:rsid w:val="00695869"/>
    <w:rsid w:val="006974D0"/>
    <w:rsid w:val="00697A5F"/>
    <w:rsid w:val="006B4ECD"/>
    <w:rsid w:val="006B7591"/>
    <w:rsid w:val="006C29BA"/>
    <w:rsid w:val="006C38B8"/>
    <w:rsid w:val="006C60BA"/>
    <w:rsid w:val="006C7826"/>
    <w:rsid w:val="006D0C96"/>
    <w:rsid w:val="006D1C9C"/>
    <w:rsid w:val="006E2AB8"/>
    <w:rsid w:val="006E4960"/>
    <w:rsid w:val="006F7160"/>
    <w:rsid w:val="00700C09"/>
    <w:rsid w:val="00701C9F"/>
    <w:rsid w:val="00704F7B"/>
    <w:rsid w:val="00714ED1"/>
    <w:rsid w:val="00716377"/>
    <w:rsid w:val="00723117"/>
    <w:rsid w:val="00723878"/>
    <w:rsid w:val="007243CA"/>
    <w:rsid w:val="007245B7"/>
    <w:rsid w:val="007271E7"/>
    <w:rsid w:val="007323B5"/>
    <w:rsid w:val="007333B0"/>
    <w:rsid w:val="00736A50"/>
    <w:rsid w:val="00737607"/>
    <w:rsid w:val="00737B1B"/>
    <w:rsid w:val="00745030"/>
    <w:rsid w:val="00745475"/>
    <w:rsid w:val="0075092B"/>
    <w:rsid w:val="007516C6"/>
    <w:rsid w:val="00752E95"/>
    <w:rsid w:val="007537D2"/>
    <w:rsid w:val="00754208"/>
    <w:rsid w:val="00756801"/>
    <w:rsid w:val="00760C5B"/>
    <w:rsid w:val="00760FE8"/>
    <w:rsid w:val="00762AE6"/>
    <w:rsid w:val="00765633"/>
    <w:rsid w:val="00771758"/>
    <w:rsid w:val="007732F0"/>
    <w:rsid w:val="007815EA"/>
    <w:rsid w:val="00782467"/>
    <w:rsid w:val="00783BAE"/>
    <w:rsid w:val="007848FB"/>
    <w:rsid w:val="00785164"/>
    <w:rsid w:val="00790346"/>
    <w:rsid w:val="00795E5E"/>
    <w:rsid w:val="007962A6"/>
    <w:rsid w:val="007A1947"/>
    <w:rsid w:val="007A33D7"/>
    <w:rsid w:val="007A3D90"/>
    <w:rsid w:val="007B0CED"/>
    <w:rsid w:val="007C2859"/>
    <w:rsid w:val="007C382E"/>
    <w:rsid w:val="007C3E3B"/>
    <w:rsid w:val="007C48C4"/>
    <w:rsid w:val="007C67D4"/>
    <w:rsid w:val="007D1626"/>
    <w:rsid w:val="007D71B8"/>
    <w:rsid w:val="007E2093"/>
    <w:rsid w:val="007E4E54"/>
    <w:rsid w:val="007E5273"/>
    <w:rsid w:val="007E701A"/>
    <w:rsid w:val="007E735C"/>
    <w:rsid w:val="007E7AB7"/>
    <w:rsid w:val="007F5184"/>
    <w:rsid w:val="007F64BB"/>
    <w:rsid w:val="007F6C0C"/>
    <w:rsid w:val="00801020"/>
    <w:rsid w:val="00803829"/>
    <w:rsid w:val="00804319"/>
    <w:rsid w:val="00816A46"/>
    <w:rsid w:val="00817FE5"/>
    <w:rsid w:val="008208AD"/>
    <w:rsid w:val="008230D6"/>
    <w:rsid w:val="00831BC5"/>
    <w:rsid w:val="008368BB"/>
    <w:rsid w:val="008368CD"/>
    <w:rsid w:val="00837FE9"/>
    <w:rsid w:val="00840553"/>
    <w:rsid w:val="00843BE5"/>
    <w:rsid w:val="00843CC7"/>
    <w:rsid w:val="0084477F"/>
    <w:rsid w:val="008452D0"/>
    <w:rsid w:val="00845BE2"/>
    <w:rsid w:val="00850AF7"/>
    <w:rsid w:val="00856C46"/>
    <w:rsid w:val="00863DF4"/>
    <w:rsid w:val="00864121"/>
    <w:rsid w:val="00870727"/>
    <w:rsid w:val="00872E08"/>
    <w:rsid w:val="00884025"/>
    <w:rsid w:val="00884DAC"/>
    <w:rsid w:val="0089039D"/>
    <w:rsid w:val="00893DCB"/>
    <w:rsid w:val="008A19CA"/>
    <w:rsid w:val="008A23E9"/>
    <w:rsid w:val="008A6EDD"/>
    <w:rsid w:val="008A7395"/>
    <w:rsid w:val="008A7E06"/>
    <w:rsid w:val="008C061A"/>
    <w:rsid w:val="008C43F1"/>
    <w:rsid w:val="008D1F83"/>
    <w:rsid w:val="008D2AE2"/>
    <w:rsid w:val="008D3157"/>
    <w:rsid w:val="008D3C17"/>
    <w:rsid w:val="008E12F1"/>
    <w:rsid w:val="008F0BB8"/>
    <w:rsid w:val="008F6A94"/>
    <w:rsid w:val="009002DA"/>
    <w:rsid w:val="00900D3D"/>
    <w:rsid w:val="00904BF3"/>
    <w:rsid w:val="00904E0D"/>
    <w:rsid w:val="00907D78"/>
    <w:rsid w:val="009125EF"/>
    <w:rsid w:val="00912E71"/>
    <w:rsid w:val="00916E34"/>
    <w:rsid w:val="009171CD"/>
    <w:rsid w:val="009218EE"/>
    <w:rsid w:val="00922AB2"/>
    <w:rsid w:val="009230F9"/>
    <w:rsid w:val="00936E0C"/>
    <w:rsid w:val="00940148"/>
    <w:rsid w:val="00942F4B"/>
    <w:rsid w:val="00943C29"/>
    <w:rsid w:val="00944B2E"/>
    <w:rsid w:val="00945968"/>
    <w:rsid w:val="00946050"/>
    <w:rsid w:val="0094673A"/>
    <w:rsid w:val="00946C00"/>
    <w:rsid w:val="00950B55"/>
    <w:rsid w:val="00951799"/>
    <w:rsid w:val="00951DCF"/>
    <w:rsid w:val="0095210E"/>
    <w:rsid w:val="009550B2"/>
    <w:rsid w:val="0095728D"/>
    <w:rsid w:val="00957D73"/>
    <w:rsid w:val="00960110"/>
    <w:rsid w:val="009616B0"/>
    <w:rsid w:val="00962223"/>
    <w:rsid w:val="00962943"/>
    <w:rsid w:val="0096455C"/>
    <w:rsid w:val="00966D0B"/>
    <w:rsid w:val="00967483"/>
    <w:rsid w:val="0096754A"/>
    <w:rsid w:val="0097097A"/>
    <w:rsid w:val="009724B6"/>
    <w:rsid w:val="009803C8"/>
    <w:rsid w:val="00981DAB"/>
    <w:rsid w:val="00984CB2"/>
    <w:rsid w:val="00996FBD"/>
    <w:rsid w:val="00997E8C"/>
    <w:rsid w:val="009A4B52"/>
    <w:rsid w:val="009B48C0"/>
    <w:rsid w:val="009B65C2"/>
    <w:rsid w:val="009C1554"/>
    <w:rsid w:val="009C5360"/>
    <w:rsid w:val="009C72FB"/>
    <w:rsid w:val="009C7BAB"/>
    <w:rsid w:val="009D0281"/>
    <w:rsid w:val="009D0F72"/>
    <w:rsid w:val="009D56F4"/>
    <w:rsid w:val="009D7767"/>
    <w:rsid w:val="009E07A6"/>
    <w:rsid w:val="009E3C71"/>
    <w:rsid w:val="009F2541"/>
    <w:rsid w:val="009F2C56"/>
    <w:rsid w:val="009F32BC"/>
    <w:rsid w:val="009F33B2"/>
    <w:rsid w:val="009F48F3"/>
    <w:rsid w:val="009F74DF"/>
    <w:rsid w:val="00A06BDE"/>
    <w:rsid w:val="00A11FB5"/>
    <w:rsid w:val="00A13FB4"/>
    <w:rsid w:val="00A147FE"/>
    <w:rsid w:val="00A16DAA"/>
    <w:rsid w:val="00A231AA"/>
    <w:rsid w:val="00A251FF"/>
    <w:rsid w:val="00A25C78"/>
    <w:rsid w:val="00A27066"/>
    <w:rsid w:val="00A27926"/>
    <w:rsid w:val="00A31073"/>
    <w:rsid w:val="00A358B9"/>
    <w:rsid w:val="00A368CC"/>
    <w:rsid w:val="00A40022"/>
    <w:rsid w:val="00A44749"/>
    <w:rsid w:val="00A45200"/>
    <w:rsid w:val="00A45992"/>
    <w:rsid w:val="00A46797"/>
    <w:rsid w:val="00A4735E"/>
    <w:rsid w:val="00A50F7E"/>
    <w:rsid w:val="00A52204"/>
    <w:rsid w:val="00A5467A"/>
    <w:rsid w:val="00A54A20"/>
    <w:rsid w:val="00A54D78"/>
    <w:rsid w:val="00A54E88"/>
    <w:rsid w:val="00A577FD"/>
    <w:rsid w:val="00A60456"/>
    <w:rsid w:val="00A6149E"/>
    <w:rsid w:val="00A61D0F"/>
    <w:rsid w:val="00A67E50"/>
    <w:rsid w:val="00A70F0B"/>
    <w:rsid w:val="00A754AA"/>
    <w:rsid w:val="00A75AAE"/>
    <w:rsid w:val="00A859FA"/>
    <w:rsid w:val="00A86E2B"/>
    <w:rsid w:val="00A947B8"/>
    <w:rsid w:val="00A95419"/>
    <w:rsid w:val="00A956DA"/>
    <w:rsid w:val="00A9594F"/>
    <w:rsid w:val="00A97C6F"/>
    <w:rsid w:val="00AA33A2"/>
    <w:rsid w:val="00AA5178"/>
    <w:rsid w:val="00AA5C15"/>
    <w:rsid w:val="00AA606A"/>
    <w:rsid w:val="00AB1CDB"/>
    <w:rsid w:val="00AB1D41"/>
    <w:rsid w:val="00AC021C"/>
    <w:rsid w:val="00AC161E"/>
    <w:rsid w:val="00AC2CF4"/>
    <w:rsid w:val="00AC3487"/>
    <w:rsid w:val="00AC46BF"/>
    <w:rsid w:val="00AD02D2"/>
    <w:rsid w:val="00AD1C75"/>
    <w:rsid w:val="00AD22A1"/>
    <w:rsid w:val="00AD373D"/>
    <w:rsid w:val="00AE2F2D"/>
    <w:rsid w:val="00AE6827"/>
    <w:rsid w:val="00AE72EA"/>
    <w:rsid w:val="00AF1886"/>
    <w:rsid w:val="00AF638F"/>
    <w:rsid w:val="00AF7849"/>
    <w:rsid w:val="00B00BA1"/>
    <w:rsid w:val="00B01659"/>
    <w:rsid w:val="00B04A77"/>
    <w:rsid w:val="00B139BB"/>
    <w:rsid w:val="00B1526D"/>
    <w:rsid w:val="00B16F4A"/>
    <w:rsid w:val="00B219D2"/>
    <w:rsid w:val="00B2444A"/>
    <w:rsid w:val="00B24F9E"/>
    <w:rsid w:val="00B26D11"/>
    <w:rsid w:val="00B2781F"/>
    <w:rsid w:val="00B34C68"/>
    <w:rsid w:val="00B44E84"/>
    <w:rsid w:val="00B45A69"/>
    <w:rsid w:val="00B46544"/>
    <w:rsid w:val="00B511B6"/>
    <w:rsid w:val="00B53F6A"/>
    <w:rsid w:val="00B54E38"/>
    <w:rsid w:val="00B63123"/>
    <w:rsid w:val="00B66291"/>
    <w:rsid w:val="00B674ED"/>
    <w:rsid w:val="00B67D09"/>
    <w:rsid w:val="00B717D8"/>
    <w:rsid w:val="00B76A53"/>
    <w:rsid w:val="00B80BA2"/>
    <w:rsid w:val="00B84EE8"/>
    <w:rsid w:val="00B8563E"/>
    <w:rsid w:val="00B9538C"/>
    <w:rsid w:val="00BA02CF"/>
    <w:rsid w:val="00BA1897"/>
    <w:rsid w:val="00BA671B"/>
    <w:rsid w:val="00BB2A10"/>
    <w:rsid w:val="00BC0951"/>
    <w:rsid w:val="00BC2D2E"/>
    <w:rsid w:val="00BC47F2"/>
    <w:rsid w:val="00BC4CC2"/>
    <w:rsid w:val="00BD1337"/>
    <w:rsid w:val="00BD25B9"/>
    <w:rsid w:val="00BD6350"/>
    <w:rsid w:val="00BD7CF4"/>
    <w:rsid w:val="00BE3F2D"/>
    <w:rsid w:val="00BE526D"/>
    <w:rsid w:val="00BE551E"/>
    <w:rsid w:val="00BE733A"/>
    <w:rsid w:val="00BF0A0F"/>
    <w:rsid w:val="00BF1A21"/>
    <w:rsid w:val="00BF5C55"/>
    <w:rsid w:val="00BF680C"/>
    <w:rsid w:val="00C0076A"/>
    <w:rsid w:val="00C017DA"/>
    <w:rsid w:val="00C01ADB"/>
    <w:rsid w:val="00C01F87"/>
    <w:rsid w:val="00C069C0"/>
    <w:rsid w:val="00C20841"/>
    <w:rsid w:val="00C24F3F"/>
    <w:rsid w:val="00C267EB"/>
    <w:rsid w:val="00C273E8"/>
    <w:rsid w:val="00C30E68"/>
    <w:rsid w:val="00C31A5C"/>
    <w:rsid w:val="00C32765"/>
    <w:rsid w:val="00C3300B"/>
    <w:rsid w:val="00C376BC"/>
    <w:rsid w:val="00C41520"/>
    <w:rsid w:val="00C45E45"/>
    <w:rsid w:val="00C47FC3"/>
    <w:rsid w:val="00C502DD"/>
    <w:rsid w:val="00C53D61"/>
    <w:rsid w:val="00C55514"/>
    <w:rsid w:val="00C56A88"/>
    <w:rsid w:val="00C606B5"/>
    <w:rsid w:val="00C61B33"/>
    <w:rsid w:val="00C63C68"/>
    <w:rsid w:val="00C76433"/>
    <w:rsid w:val="00C80EC2"/>
    <w:rsid w:val="00C85626"/>
    <w:rsid w:val="00C91302"/>
    <w:rsid w:val="00C9155B"/>
    <w:rsid w:val="00C969EA"/>
    <w:rsid w:val="00CA0540"/>
    <w:rsid w:val="00CA22C7"/>
    <w:rsid w:val="00CB005C"/>
    <w:rsid w:val="00CB4D2D"/>
    <w:rsid w:val="00CB64F3"/>
    <w:rsid w:val="00CB7410"/>
    <w:rsid w:val="00CC32A3"/>
    <w:rsid w:val="00CC4521"/>
    <w:rsid w:val="00CD70F5"/>
    <w:rsid w:val="00CE1202"/>
    <w:rsid w:val="00CE4340"/>
    <w:rsid w:val="00CE746E"/>
    <w:rsid w:val="00CF1641"/>
    <w:rsid w:val="00D016FA"/>
    <w:rsid w:val="00D01892"/>
    <w:rsid w:val="00D04F6A"/>
    <w:rsid w:val="00D0576D"/>
    <w:rsid w:val="00D12F32"/>
    <w:rsid w:val="00D13EE0"/>
    <w:rsid w:val="00D16866"/>
    <w:rsid w:val="00D177B4"/>
    <w:rsid w:val="00D21367"/>
    <w:rsid w:val="00D24758"/>
    <w:rsid w:val="00D34A35"/>
    <w:rsid w:val="00D42808"/>
    <w:rsid w:val="00D43B4A"/>
    <w:rsid w:val="00D4446E"/>
    <w:rsid w:val="00D45701"/>
    <w:rsid w:val="00D46563"/>
    <w:rsid w:val="00D5120E"/>
    <w:rsid w:val="00D51CE2"/>
    <w:rsid w:val="00D52A09"/>
    <w:rsid w:val="00D540CD"/>
    <w:rsid w:val="00D54295"/>
    <w:rsid w:val="00D5756D"/>
    <w:rsid w:val="00D57A17"/>
    <w:rsid w:val="00D64217"/>
    <w:rsid w:val="00D64407"/>
    <w:rsid w:val="00D64D66"/>
    <w:rsid w:val="00D7442F"/>
    <w:rsid w:val="00D80036"/>
    <w:rsid w:val="00D81E51"/>
    <w:rsid w:val="00D8317C"/>
    <w:rsid w:val="00D83525"/>
    <w:rsid w:val="00D83EEA"/>
    <w:rsid w:val="00D85668"/>
    <w:rsid w:val="00D92343"/>
    <w:rsid w:val="00DA184E"/>
    <w:rsid w:val="00DA3A04"/>
    <w:rsid w:val="00DA4865"/>
    <w:rsid w:val="00DA4919"/>
    <w:rsid w:val="00DA5552"/>
    <w:rsid w:val="00DA676B"/>
    <w:rsid w:val="00DA7B68"/>
    <w:rsid w:val="00DA7F3E"/>
    <w:rsid w:val="00DB1486"/>
    <w:rsid w:val="00DB1850"/>
    <w:rsid w:val="00DC563A"/>
    <w:rsid w:val="00DC600B"/>
    <w:rsid w:val="00DD1F69"/>
    <w:rsid w:val="00DD3B69"/>
    <w:rsid w:val="00DD414C"/>
    <w:rsid w:val="00DE4803"/>
    <w:rsid w:val="00DE4CCE"/>
    <w:rsid w:val="00DE6003"/>
    <w:rsid w:val="00DE691B"/>
    <w:rsid w:val="00DE7E94"/>
    <w:rsid w:val="00DF22BF"/>
    <w:rsid w:val="00DF3B6E"/>
    <w:rsid w:val="00DF60B9"/>
    <w:rsid w:val="00DF7549"/>
    <w:rsid w:val="00E0052C"/>
    <w:rsid w:val="00E01C8B"/>
    <w:rsid w:val="00E04D88"/>
    <w:rsid w:val="00E06948"/>
    <w:rsid w:val="00E1516D"/>
    <w:rsid w:val="00E15375"/>
    <w:rsid w:val="00E1540C"/>
    <w:rsid w:val="00E245D6"/>
    <w:rsid w:val="00E25F22"/>
    <w:rsid w:val="00E263B9"/>
    <w:rsid w:val="00E36339"/>
    <w:rsid w:val="00E377A4"/>
    <w:rsid w:val="00E40064"/>
    <w:rsid w:val="00E42C42"/>
    <w:rsid w:val="00E45DE1"/>
    <w:rsid w:val="00E514F1"/>
    <w:rsid w:val="00E51846"/>
    <w:rsid w:val="00E537D0"/>
    <w:rsid w:val="00E53D7E"/>
    <w:rsid w:val="00E5756C"/>
    <w:rsid w:val="00E63279"/>
    <w:rsid w:val="00E71134"/>
    <w:rsid w:val="00E73598"/>
    <w:rsid w:val="00E80C5C"/>
    <w:rsid w:val="00E95A05"/>
    <w:rsid w:val="00EA624F"/>
    <w:rsid w:val="00EB5E3D"/>
    <w:rsid w:val="00EB6C68"/>
    <w:rsid w:val="00EB70AC"/>
    <w:rsid w:val="00EC3145"/>
    <w:rsid w:val="00EE1E21"/>
    <w:rsid w:val="00EE2564"/>
    <w:rsid w:val="00EE6840"/>
    <w:rsid w:val="00EF246D"/>
    <w:rsid w:val="00EF3DD8"/>
    <w:rsid w:val="00F01EC7"/>
    <w:rsid w:val="00F03781"/>
    <w:rsid w:val="00F046AD"/>
    <w:rsid w:val="00F05D53"/>
    <w:rsid w:val="00F120D1"/>
    <w:rsid w:val="00F121E2"/>
    <w:rsid w:val="00F16512"/>
    <w:rsid w:val="00F21A25"/>
    <w:rsid w:val="00F25146"/>
    <w:rsid w:val="00F305D5"/>
    <w:rsid w:val="00F30C2D"/>
    <w:rsid w:val="00F311A8"/>
    <w:rsid w:val="00F32A5C"/>
    <w:rsid w:val="00F37614"/>
    <w:rsid w:val="00F4255D"/>
    <w:rsid w:val="00F505AC"/>
    <w:rsid w:val="00F51ABF"/>
    <w:rsid w:val="00F7018B"/>
    <w:rsid w:val="00F71236"/>
    <w:rsid w:val="00F71F7F"/>
    <w:rsid w:val="00F74ABB"/>
    <w:rsid w:val="00F844C0"/>
    <w:rsid w:val="00F85759"/>
    <w:rsid w:val="00F91CD5"/>
    <w:rsid w:val="00F9452E"/>
    <w:rsid w:val="00F94CF1"/>
    <w:rsid w:val="00FA1A01"/>
    <w:rsid w:val="00FA26D3"/>
    <w:rsid w:val="00FA3B3B"/>
    <w:rsid w:val="00FA7E42"/>
    <w:rsid w:val="00FB3C69"/>
    <w:rsid w:val="00FB4898"/>
    <w:rsid w:val="00FC12A7"/>
    <w:rsid w:val="00FC3DF5"/>
    <w:rsid w:val="00FC7A15"/>
    <w:rsid w:val="00FD357F"/>
    <w:rsid w:val="00FD3CF7"/>
    <w:rsid w:val="00FD6F04"/>
    <w:rsid w:val="00FE6473"/>
    <w:rsid w:val="00FF3514"/>
    <w:rsid w:val="00FF43F4"/>
    <w:rsid w:val="00FF768D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45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992"/>
    <w:rPr>
      <w:sz w:val="18"/>
      <w:szCs w:val="18"/>
    </w:rPr>
  </w:style>
  <w:style w:type="table" w:styleId="a5">
    <w:name w:val="Table Grid"/>
    <w:basedOn w:val="a1"/>
    <w:uiPriority w:val="59"/>
    <w:rsid w:val="00A45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0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54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54B0"/>
    <w:rPr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1178D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1178D4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45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992"/>
    <w:rPr>
      <w:sz w:val="18"/>
      <w:szCs w:val="18"/>
    </w:rPr>
  </w:style>
  <w:style w:type="table" w:styleId="a5">
    <w:name w:val="Table Grid"/>
    <w:basedOn w:val="a1"/>
    <w:uiPriority w:val="59"/>
    <w:rsid w:val="00A45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0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54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54B0"/>
    <w:rPr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1178D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1178D4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353</Words>
  <Characters>2016</Characters>
  <Application>Microsoft Office Word</Application>
  <DocSecurity>0</DocSecurity>
  <Lines>16</Lines>
  <Paragraphs>4</Paragraphs>
  <ScaleCrop>false</ScaleCrop>
  <Company>ghy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liujie</dc:creator>
  <cp:lastModifiedBy>Administrator</cp:lastModifiedBy>
  <cp:revision>109</cp:revision>
  <cp:lastPrinted>2021-04-16T11:23:00Z</cp:lastPrinted>
  <dcterms:created xsi:type="dcterms:W3CDTF">2020-12-13T08:25:00Z</dcterms:created>
  <dcterms:modified xsi:type="dcterms:W3CDTF">2022-01-05T04:23:00Z</dcterms:modified>
</cp:coreProperties>
</file>