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Lines="0" w:line="680" w:lineRule="exact"/>
        <w:jc w:val="center"/>
        <w:rPr>
          <w:rFonts w:ascii="方正小标宋简体" w:hAnsi="方正小标宋简体" w:cs="方正小标宋简体"/>
          <w:spacing w:val="-6"/>
          <w:szCs w:val="44"/>
        </w:rPr>
      </w:pPr>
      <w:r>
        <w:rPr>
          <w:rFonts w:hint="eastAsia" w:ascii="方正小标宋简体" w:hAnsi="方正小标宋简体" w:cs="方正小标宋简体"/>
          <w:spacing w:val="-6"/>
          <w:szCs w:val="44"/>
          <w:lang w:val="en" w:eastAsia="zh-CN"/>
        </w:rPr>
        <w:t>北辰区</w:t>
      </w:r>
      <w:r>
        <w:rPr>
          <w:rFonts w:hint="eastAsia" w:ascii="方正小标宋简体" w:hAnsi="方正小标宋简体" w:cs="方正小标宋简体"/>
          <w:spacing w:val="-6"/>
          <w:szCs w:val="44"/>
        </w:rPr>
        <w:t>民政局“孤儿医疗康复明天计划”</w:t>
      </w:r>
    </w:p>
    <w:p>
      <w:pPr>
        <w:pStyle w:val="3"/>
        <w:spacing w:beforeLines="0" w:line="680" w:lineRule="exact"/>
        <w:rPr>
          <w:rFonts w:ascii="方正小标宋简体" w:hAnsi="方正小标宋简体" w:cs="方正小标宋简体"/>
          <w:szCs w:val="44"/>
        </w:rPr>
      </w:pPr>
      <w:r>
        <w:rPr>
          <w:rFonts w:hint="eastAsia" w:ascii="方正小标宋简体" w:hAnsi="方正小标宋简体" w:cs="方正小标宋简体"/>
          <w:szCs w:val="44"/>
        </w:rPr>
        <w:t>福利彩票公益金使用管理办法</w:t>
      </w:r>
    </w:p>
    <w:p>
      <w:pPr>
        <w:spacing w:line="560" w:lineRule="exact"/>
        <w:jc w:val="center"/>
        <w:rPr>
          <w:rFonts w:ascii="黑体" w:hAnsi="黑体" w:eastAsia="黑体" w:cs="黑体"/>
          <w:bCs/>
          <w:sz w:val="32"/>
          <w:szCs w:val="32"/>
        </w:rPr>
      </w:pPr>
      <w:r>
        <w:rPr>
          <w:rFonts w:hint="eastAsia" w:ascii="黑体" w:hAnsi="黑体" w:eastAsia="黑体" w:cs="黑体"/>
          <w:bCs/>
          <w:sz w:val="32"/>
          <w:szCs w:val="32"/>
        </w:rPr>
        <w:t>第一章 总则</w:t>
      </w:r>
    </w:p>
    <w:p>
      <w:pPr>
        <w:pStyle w:val="3"/>
        <w:spacing w:beforeLines="0" w:line="560" w:lineRule="exact"/>
        <w:ind w:firstLine="642" w:firstLineChars="200"/>
        <w:jc w:val="left"/>
        <w:rPr>
          <w:rFonts w:hint="eastAsia" w:ascii="仿宋_GB2312" w:hAnsi="仿宋_GB2312" w:eastAsia="仿宋_GB2312" w:cs="仿宋_GB2312"/>
          <w:bCs w:val="0"/>
          <w:sz w:val="32"/>
        </w:rPr>
      </w:pPr>
      <w:r>
        <w:rPr>
          <w:rFonts w:hint="eastAsia" w:ascii="仿宋_GB2312" w:hAnsi="仿宋_GB2312" w:eastAsia="仿宋_GB2312" w:cs="仿宋_GB2312"/>
          <w:b/>
          <w:sz w:val="32"/>
        </w:rPr>
        <w:t xml:space="preserve">第一条 </w:t>
      </w:r>
      <w:r>
        <w:rPr>
          <w:rFonts w:hint="eastAsia" w:ascii="仿宋_GB2312" w:hAnsi="仿宋_GB2312" w:eastAsia="仿宋_GB2312" w:cs="仿宋_GB2312"/>
          <w:bCs w:val="0"/>
          <w:sz w:val="32"/>
        </w:rPr>
        <w:t>为规范和加强福利彩票公益金的使用管理，建立健全彩票公益金使用管理监督机制，提高资金使用效益，根据《彩票管理条例》、《彩票管理条例实施细则》、《彩票公益金管理办法》（财综【2012】15号）、《民政部本级彩票公益金使用管理办法》（民办发【2016】7号）、《天津市民政局本级福利彩票公益金使用管理办法》（津民办发【2018】8号）、《中央集中彩票公益金支持社会福利事业资金使用管理办法》（财社【2017】237号）、《天津市“孤儿医疗康复明天计划”实施细则》（津民办发【2019】19号）等规定，结合本区实际，制定本办法。</w:t>
      </w:r>
    </w:p>
    <w:p>
      <w:pPr>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第二章 资助对象与资助原则</w:t>
      </w:r>
    </w:p>
    <w:p>
      <w:pPr>
        <w:spacing w:line="56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人员范围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我区已被认定孤儿身份，0-18周岁社会散居、福利机构内孤儿和孤儿年满18周岁后仍在校就读的孤儿。</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 资助原则</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孤儿每2年1次的体检费用，资助标准每人每次不超过800元。</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资助程序</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（一）审核。</w:t>
      </w:r>
      <w:bookmarkStart w:id="0" w:name="_GoBack"/>
      <w:bookmarkEnd w:id="0"/>
      <w:r>
        <w:rPr>
          <w:rFonts w:hint="eastAsia" w:ascii="仿宋_GB2312" w:hAnsi="仿宋_GB2312" w:eastAsia="仿宋_GB2312" w:cs="仿宋_GB2312"/>
          <w:sz w:val="32"/>
          <w:szCs w:val="32"/>
        </w:rPr>
        <w:t>各街道上报本人身份证及户口本、监护人身份证及户口本（以上为复印件）、《天津市“明天计划”自助表》等相关材料。</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（二）体检。</w:t>
      </w:r>
      <w:r>
        <w:rPr>
          <w:rFonts w:hint="eastAsia" w:ascii="仿宋_GB2312" w:hAnsi="仿宋_GB2312" w:eastAsia="仿宋_GB2312" w:cs="仿宋_GB2312"/>
          <w:sz w:val="32"/>
          <w:szCs w:val="32"/>
        </w:rPr>
        <w:t>各街按照规定时间组织孤儿前往定点医院体检。</w:t>
      </w:r>
    </w:p>
    <w:p>
      <w:pPr>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第三章 绩效评价与督查</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民政局负责配合相关部门开展检查工作，落实整改意见等。</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民政局定期对“孤儿医疗康复明天计划”的项目实施过程进行督导和检查，督查内容主要包括：项目资金执行情况、资金使用合法合规性；项目完成情况；信息公开和宣传情况等。</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民政局在接到督查反馈的问题后及时整改，并在1个月内向督查部门报送整改情况报告。</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第四章 信息公开</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公益金使用管理信息公开遵循事实、准确、完整、及时、便民的原则，做到应公开尽公开。</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民政局在门户网站上对所执行项目公开以下信息：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（一）项目信息。包括项目名称、项目主要内容、项目周期、资金额度、项目负责人、联系方式、项目完成情况、实际效果、接受督查情况等。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（二）其他有利于体现项目效果的文字、图片、影像资料等。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（三）项目和资金管理办法等。</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区民政局根据市民政局主管业务处室要求按时报送上一年度公益金使用情况报告。具体包括：项目组织实施情况、项目资金使用和结余情况、项目社会效益和经济效益、项目信息公开和宣传情况以及要求报送的其他相关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5F3F5C5B"/>
    <w:rsid w:val="7FBC6438"/>
    <w:rsid w:val="E5DB0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sz w:val="30"/>
    </w:rPr>
  </w:style>
  <w:style w:type="paragraph" w:styleId="3">
    <w:name w:val="Title"/>
    <w:basedOn w:val="1"/>
    <w:next w:val="1"/>
    <w:qFormat/>
    <w:uiPriority w:val="10"/>
    <w:pPr>
      <w:spacing w:beforeLines="100"/>
      <w:jc w:val="center"/>
      <w:outlineLvl w:val="0"/>
    </w:pPr>
    <w:rPr>
      <w:rFonts w:eastAsia="方正小标宋简体" w:cs="Times New Roman"/>
      <w:bCs/>
      <w:sz w:val="4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greatwall</cp:lastModifiedBy>
  <dcterms:modified xsi:type="dcterms:W3CDTF">2022-08-24T16:45:18Z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