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212</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lang w:eastAsia="zh-CN"/>
        </w:rPr>
        <w:t>天津市北辰区杨买彦便利店（杨买彦）</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仿宋_GB2312"/>
          <w:bCs/>
          <w:sz w:val="32"/>
          <w:szCs w:val="32"/>
          <w:u w:val="none"/>
          <w:lang w:val="en-US" w:eastAsia="zh-CN"/>
        </w:rPr>
        <w:t>92120113MA05WPD90H</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lang w:eastAsia="zh-CN"/>
        </w:rPr>
        <w:t>天津市北辰区双街镇淮河道</w:t>
      </w:r>
      <w:r>
        <w:rPr>
          <w:rFonts w:hint="eastAsia" w:ascii="仿宋_GB2312" w:hAnsi="Times New Roman" w:eastAsia="仿宋_GB2312" w:cs="仿宋_GB2312"/>
          <w:bCs/>
          <w:sz w:val="32"/>
          <w:szCs w:val="32"/>
          <w:u w:val="none"/>
          <w:lang w:val="en-US" w:eastAsia="zh-CN"/>
        </w:rPr>
        <w:t>5号</w:t>
      </w:r>
      <w:r>
        <w:rPr>
          <w:rFonts w:hint="eastAsia" w:ascii="仿宋_GB2312" w:hAnsi="Times New Roman" w:eastAsia="仿宋_GB2312" w:cs="Mongolian Baiti"/>
          <w:kern w:val="1"/>
          <w:sz w:val="32"/>
          <w:szCs w:val="32"/>
          <w:u w:val="none"/>
          <w:lang w:val="en-US" w:eastAsia="zh-CN"/>
        </w:rPr>
        <w:t xml:space="preserve">  </w:t>
      </w:r>
      <w:r>
        <w:rPr>
          <w:rFonts w:ascii="仿宋_GB2312" w:hAnsi="Times New Roman" w:eastAsia="仿宋_GB2312" w:cs="仿宋_GB2312"/>
          <w:bCs/>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仿宋_GB2312"/>
          <w:bCs/>
          <w:sz w:val="32"/>
          <w:szCs w:val="32"/>
          <w:u w:val="none"/>
          <w:lang w:eastAsia="zh-CN"/>
        </w:rPr>
        <w:t>杨买彦</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eastAsia="仿宋_GB2312" w:cs="仿宋_GB2312"/>
          <w:sz w:val="32"/>
          <w:szCs w:val="32"/>
          <w:u w:val="none"/>
          <w:lang w:eastAsia="zh-CN"/>
        </w:rPr>
        <w:t>2022年</w:t>
      </w:r>
      <w:r>
        <w:rPr>
          <w:rFonts w:hint="eastAsia" w:ascii="仿宋_GB2312" w:eastAsia="仿宋_GB2312" w:cs="仿宋_GB2312"/>
          <w:sz w:val="32"/>
          <w:szCs w:val="32"/>
          <w:u w:val="none"/>
          <w:lang w:val="en-US" w:eastAsia="zh-CN"/>
        </w:rPr>
        <w:t>4</w:t>
      </w:r>
      <w:r>
        <w:rPr>
          <w:rFonts w:hint="eastAsia" w:ascii="仿宋_GB2312" w:eastAsia="仿宋_GB2312" w:cs="仿宋_GB2312"/>
          <w:sz w:val="32"/>
          <w:szCs w:val="32"/>
          <w:u w:val="none"/>
          <w:lang w:eastAsia="zh-CN"/>
        </w:rPr>
        <w:t>月</w:t>
      </w:r>
      <w:r>
        <w:rPr>
          <w:rFonts w:hint="eastAsia" w:ascii="仿宋_GB2312" w:eastAsia="仿宋_GB2312" w:cs="仿宋_GB2312"/>
          <w:sz w:val="32"/>
          <w:szCs w:val="32"/>
          <w:u w:val="none"/>
          <w:lang w:val="en-US" w:eastAsia="zh-CN"/>
        </w:rPr>
        <w:t>6</w:t>
      </w:r>
      <w:r>
        <w:rPr>
          <w:rFonts w:hint="eastAsia" w:ascii="仿宋_GB2312" w:eastAsia="仿宋_GB2312" w:cs="仿宋_GB2312"/>
          <w:sz w:val="32"/>
          <w:szCs w:val="32"/>
          <w:u w:val="none"/>
          <w:lang w:eastAsia="zh-CN"/>
        </w:rPr>
        <w:t>日，举报人通过全国</w:t>
      </w:r>
      <w:r>
        <w:rPr>
          <w:rFonts w:hint="eastAsia" w:ascii="仿宋_GB2312" w:eastAsia="仿宋_GB2312" w:cs="仿宋_GB2312"/>
          <w:sz w:val="32"/>
          <w:szCs w:val="32"/>
          <w:u w:val="none"/>
          <w:lang w:val="en-US" w:eastAsia="zh-CN"/>
        </w:rPr>
        <w:t>12315平台举报</w:t>
      </w:r>
      <w:r>
        <w:rPr>
          <w:rFonts w:hint="eastAsia" w:ascii="仿宋_GB2312" w:eastAsia="仿宋_GB2312" w:cs="仿宋_GB2312"/>
          <w:sz w:val="32"/>
          <w:szCs w:val="32"/>
          <w:u w:val="none"/>
          <w:lang w:eastAsia="zh-CN"/>
        </w:rPr>
        <w:t>线索反映：</w:t>
      </w:r>
      <w:r>
        <w:rPr>
          <w:rFonts w:hint="default" w:ascii="仿宋_GB2312" w:eastAsia="仿宋_GB2312" w:cs="仿宋_GB2312"/>
          <w:sz w:val="32"/>
          <w:szCs w:val="32"/>
          <w:u w:val="none"/>
          <w:lang w:eastAsia="zh-CN"/>
        </w:rPr>
        <w:t>北辰区双江道引河桥大队旁有一个小超市，超市没有牌子，售卖三无产品口罩，没有包装，且售卖即将过期的产品，望处理。</w:t>
      </w:r>
      <w:r>
        <w:rPr>
          <w:rFonts w:hint="eastAsia" w:ascii="仿宋_GB2312" w:eastAsia="仿宋_GB2312" w:cs="仿宋_GB2312"/>
          <w:sz w:val="32"/>
          <w:szCs w:val="32"/>
          <w:u w:val="none"/>
          <w:lang w:eastAsia="zh-CN"/>
        </w:rPr>
        <w:t>执法人员通过电话向举报人了解情况时，举报人补充称当事人无烟草专卖零售许可证销售烟草制品。2022年</w:t>
      </w:r>
      <w:r>
        <w:rPr>
          <w:rFonts w:hint="eastAsia" w:ascii="仿宋_GB2312" w:eastAsia="仿宋_GB2312" w:cs="仿宋_GB2312"/>
          <w:sz w:val="32"/>
          <w:szCs w:val="32"/>
          <w:u w:val="none"/>
          <w:lang w:val="en-US" w:eastAsia="zh-CN"/>
        </w:rPr>
        <w:t>4</w:t>
      </w:r>
      <w:r>
        <w:rPr>
          <w:rFonts w:hint="eastAsia" w:ascii="仿宋_GB2312" w:eastAsia="仿宋_GB2312" w:cs="仿宋_GB2312"/>
          <w:sz w:val="32"/>
          <w:szCs w:val="32"/>
          <w:u w:val="none"/>
          <w:lang w:eastAsia="zh-CN"/>
        </w:rPr>
        <w:t>月</w:t>
      </w:r>
      <w:r>
        <w:rPr>
          <w:rFonts w:hint="eastAsia" w:ascii="仿宋_GB2312" w:eastAsia="仿宋_GB2312" w:cs="仿宋_GB2312"/>
          <w:sz w:val="32"/>
          <w:szCs w:val="32"/>
          <w:u w:val="none"/>
          <w:lang w:val="en-US" w:eastAsia="zh-CN"/>
        </w:rPr>
        <w:t>7</w:t>
      </w:r>
      <w:r>
        <w:rPr>
          <w:rFonts w:hint="eastAsia" w:ascii="仿宋_GB2312" w:eastAsia="仿宋_GB2312" w:cs="仿宋_GB2312"/>
          <w:sz w:val="32"/>
          <w:szCs w:val="32"/>
          <w:u w:val="none"/>
          <w:lang w:eastAsia="zh-CN"/>
        </w:rPr>
        <w:t>日</w:t>
      </w:r>
      <w:r>
        <w:rPr>
          <w:rFonts w:hint="eastAsia" w:ascii="仿宋_GB2312" w:eastAsia="仿宋_GB2312" w:cs="仿宋_GB2312"/>
          <w:sz w:val="32"/>
          <w:szCs w:val="32"/>
          <w:u w:val="none"/>
        </w:rPr>
        <w:t>，执法人员报经局领导批准，予以立案调查</w:t>
      </w:r>
      <w:r>
        <w:rPr>
          <w:rFonts w:hint="eastAsia" w:ascii="仿宋_GB2312" w:eastAsia="仿宋_GB2312" w:cs="仿宋_GB2312"/>
          <w:kern w:val="1"/>
          <w:sz w:val="32"/>
          <w:szCs w:val="32"/>
          <w:u w:val="none"/>
        </w:rPr>
        <w:t>。</w:t>
      </w:r>
      <w:r>
        <w:rPr>
          <w:rFonts w:hint="eastAsia" w:eastAsia="仿宋_GB2312" w:cs="仿宋_GB2312"/>
          <w:sz w:val="32"/>
          <w:szCs w:val="32"/>
          <w:u w:val="none"/>
        </w:rPr>
        <w:t>调查过程中，我局执法人员采取现场</w:t>
      </w:r>
      <w:r>
        <w:rPr>
          <w:rFonts w:eastAsia="仿宋_GB2312" w:cs="仿宋_GB2312"/>
          <w:sz w:val="32"/>
          <w:szCs w:val="32"/>
          <w:u w:val="none"/>
        </w:rPr>
        <w:t>检查</w:t>
      </w:r>
      <w:r>
        <w:rPr>
          <w:rFonts w:hint="eastAsia" w:eastAsia="仿宋_GB2312" w:cs="仿宋_GB2312"/>
          <w:sz w:val="32"/>
          <w:szCs w:val="32"/>
          <w:u w:val="none"/>
        </w:rPr>
        <w:t>、</w:t>
      </w:r>
      <w:r>
        <w:rPr>
          <w:rFonts w:eastAsia="仿宋_GB2312" w:cs="仿宋_GB2312"/>
          <w:sz w:val="32"/>
          <w:szCs w:val="32"/>
          <w:u w:val="none"/>
        </w:rPr>
        <w:t>询问当事人</w:t>
      </w:r>
      <w:r>
        <w:rPr>
          <w:rFonts w:hint="eastAsia" w:eastAsia="仿宋_GB2312" w:cs="仿宋_GB2312"/>
          <w:sz w:val="32"/>
          <w:szCs w:val="32"/>
          <w:u w:val="none"/>
        </w:rPr>
        <w:t>等</w:t>
      </w:r>
      <w:r>
        <w:rPr>
          <w:rFonts w:eastAsia="仿宋_GB2312" w:cs="仿宋_GB2312"/>
          <w:sz w:val="32"/>
          <w:szCs w:val="32"/>
          <w:u w:val="none"/>
        </w:rPr>
        <w:t>方式，对案件进行了全面调查</w:t>
      </w:r>
      <w:r>
        <w:rPr>
          <w:rFonts w:hint="eastAsia" w:eastAsia="仿宋_GB2312" w:cs="仿宋_GB2312"/>
          <w:sz w:val="32"/>
          <w:szCs w:val="3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default" w:ascii="仿宋_GB2312" w:eastAsia="仿宋_GB2312" w:cs="仿宋_GB2312"/>
          <w:sz w:val="32"/>
          <w:szCs w:val="32"/>
          <w:u w:val="none"/>
          <w:lang w:eastAsia="zh-CN"/>
        </w:rPr>
        <w:t>2022年</w:t>
      </w:r>
      <w:r>
        <w:rPr>
          <w:rFonts w:hint="eastAsia" w:ascii="仿宋_GB2312" w:eastAsia="仿宋_GB2312" w:cs="仿宋_GB2312"/>
          <w:sz w:val="32"/>
          <w:szCs w:val="32"/>
          <w:u w:val="none"/>
          <w:lang w:val="en-US" w:eastAsia="zh-CN"/>
        </w:rPr>
        <w:t>4</w:t>
      </w:r>
      <w:r>
        <w:rPr>
          <w:rFonts w:hint="default" w:ascii="仿宋_GB2312" w:eastAsia="仿宋_GB2312" w:cs="仿宋_GB2312"/>
          <w:sz w:val="32"/>
          <w:szCs w:val="32"/>
          <w:u w:val="none"/>
          <w:lang w:eastAsia="zh-CN"/>
        </w:rPr>
        <w:t>月</w:t>
      </w:r>
      <w:r>
        <w:rPr>
          <w:rFonts w:hint="eastAsia" w:ascii="仿宋_GB2312" w:eastAsia="仿宋_GB2312" w:cs="仿宋_GB2312"/>
          <w:sz w:val="32"/>
          <w:szCs w:val="32"/>
          <w:u w:val="none"/>
          <w:lang w:val="en-US" w:eastAsia="zh-CN"/>
        </w:rPr>
        <w:t>7</w:t>
      </w:r>
      <w:r>
        <w:rPr>
          <w:rFonts w:hint="default" w:ascii="仿宋_GB2312" w:eastAsia="仿宋_GB2312" w:cs="仿宋_GB2312"/>
          <w:sz w:val="32"/>
          <w:szCs w:val="32"/>
          <w:u w:val="none"/>
          <w:lang w:eastAsia="zh-CN"/>
        </w:rPr>
        <w:t>日</w:t>
      </w:r>
      <w:r>
        <w:rPr>
          <w:rFonts w:hint="eastAsia" w:ascii="仿宋_GB2312" w:eastAsia="仿宋_GB2312" w:cs="仿宋_GB2312"/>
          <w:sz w:val="32"/>
          <w:szCs w:val="32"/>
          <w:u w:val="none"/>
          <w:lang w:eastAsia="zh-CN"/>
        </w:rPr>
        <w:t>，我局执法人员根据举报人提供线索对当事人进行现场检查。经核查，现场未发现当事人有经营超过保质期食品行为，现场未发现有经营口罩行为，</w:t>
      </w:r>
      <w:r>
        <w:rPr>
          <w:rFonts w:hint="eastAsia" w:ascii="仿宋_GB2312" w:eastAsia="仿宋_GB2312" w:cs="仿宋_GB2312"/>
          <w:sz w:val="32"/>
          <w:szCs w:val="32"/>
          <w:u w:val="none"/>
          <w:lang w:val="en-US" w:eastAsia="zh-CN"/>
        </w:rPr>
        <w:t>在便利店靠近门口的柜台内发现有待售的烟草制品75盒，当事人现场未能提供烟草专卖零售许可证</w:t>
      </w:r>
      <w:r>
        <w:rPr>
          <w:rFonts w:hint="eastAsia" w:ascii="仿宋_GB2312" w:eastAsia="仿宋_GB2312" w:cs="仿宋_GB2312"/>
          <w:sz w:val="32"/>
          <w:szCs w:val="32"/>
          <w:u w:val="none"/>
          <w:lang w:eastAsia="zh-CN"/>
        </w:rPr>
        <w:t>。</w:t>
      </w:r>
      <w:r>
        <w:rPr>
          <w:rFonts w:hint="eastAsia" w:ascii="仿宋_GB2312" w:eastAsia="仿宋_GB2312" w:cs="仿宋_GB2312"/>
          <w:sz w:val="32"/>
          <w:szCs w:val="32"/>
          <w:u w:val="none"/>
        </w:rPr>
        <w:t>本案</w:t>
      </w:r>
      <w:r>
        <w:rPr>
          <w:rFonts w:hint="eastAsia" w:ascii="仿宋_GB2312" w:eastAsia="仿宋_GB2312" w:cs="仿宋_GB2312"/>
          <w:sz w:val="32"/>
          <w:szCs w:val="32"/>
          <w:u w:val="none"/>
          <w:lang w:eastAsia="zh-CN"/>
        </w:rPr>
        <w:t>经营总</w:t>
      </w:r>
      <w:r>
        <w:rPr>
          <w:rFonts w:hint="eastAsia" w:ascii="仿宋_GB2312" w:eastAsia="仿宋_GB2312" w:cs="仿宋_GB2312"/>
          <w:sz w:val="32"/>
          <w:szCs w:val="32"/>
          <w:u w:val="none"/>
        </w:rPr>
        <w:t>额</w:t>
      </w:r>
      <w:r>
        <w:rPr>
          <w:rFonts w:hint="eastAsia" w:ascii="仿宋_GB2312" w:eastAsia="仿宋_GB2312" w:cs="仿宋_GB2312"/>
          <w:sz w:val="32"/>
          <w:szCs w:val="32"/>
          <w:u w:val="none"/>
          <w:lang w:val="en-US" w:eastAsia="zh-CN"/>
        </w:rPr>
        <w:t>2305</w:t>
      </w:r>
      <w:r>
        <w:rPr>
          <w:rFonts w:hint="eastAsia" w:ascii="仿宋_GB2312" w:eastAsia="仿宋_GB2312" w:cs="仿宋_GB2312"/>
          <w:sz w:val="32"/>
          <w:szCs w:val="32"/>
          <w:u w:val="none"/>
        </w:rPr>
        <w:t>元，</w:t>
      </w:r>
      <w:r>
        <w:rPr>
          <w:rFonts w:hint="eastAsia" w:ascii="仿宋_GB2312" w:eastAsia="仿宋_GB2312" w:cs="仿宋_GB2312"/>
          <w:sz w:val="32"/>
          <w:szCs w:val="32"/>
          <w:u w:val="none"/>
          <w:lang w:eastAsia="zh-CN"/>
        </w:rPr>
        <w:t>当事人无法提供进货价格，</w:t>
      </w:r>
      <w:r>
        <w:rPr>
          <w:rFonts w:ascii="仿宋_GB2312" w:eastAsia="仿宋_GB2312" w:cs="仿宋_GB2312"/>
          <w:sz w:val="32"/>
          <w:szCs w:val="32"/>
          <w:u w:val="none"/>
        </w:rPr>
        <w:t>违法所得</w:t>
      </w:r>
      <w:r>
        <w:rPr>
          <w:rFonts w:hint="eastAsia" w:ascii="仿宋_GB2312" w:eastAsia="仿宋_GB2312" w:cs="仿宋_GB2312"/>
          <w:sz w:val="32"/>
          <w:szCs w:val="32"/>
          <w:u w:val="none"/>
          <w:lang w:eastAsia="zh-CN"/>
        </w:rPr>
        <w:t>无法计算</w:t>
      </w:r>
      <w:r>
        <w:rPr>
          <w:rFonts w:hint="eastAsia" w:ascii="仿宋_GB2312" w:eastAsia="仿宋_GB2312" w:cs="仿宋_GB2312"/>
          <w:sz w:val="32"/>
          <w:szCs w:val="32"/>
          <w:u w:val="none"/>
        </w:rPr>
        <w:t>。上述行为满足</w:t>
      </w:r>
      <w:r>
        <w:rPr>
          <w:rFonts w:hint="eastAsia" w:ascii="仿宋_GB2312" w:eastAsia="仿宋_GB2312" w:cs="仿宋_GB2312"/>
          <w:sz w:val="32"/>
          <w:szCs w:val="32"/>
          <w:u w:val="none"/>
          <w:lang w:eastAsia="zh-CN"/>
        </w:rPr>
        <w:t>未经许可从事烟草制品零售业务</w:t>
      </w:r>
      <w:r>
        <w:rPr>
          <w:rFonts w:hint="eastAsia" w:eastAsia="仿宋_GB2312" w:cs="仿宋_GB2312"/>
          <w:sz w:val="32"/>
          <w:szCs w:val="32"/>
          <w:u w:val="none"/>
        </w:rPr>
        <w:t>的构成要件。</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eastAsia="zh-CN"/>
        </w:rPr>
        <w:t>全国</w:t>
      </w:r>
      <w:r>
        <w:rPr>
          <w:rFonts w:hint="eastAsia" w:ascii="仿宋_GB2312" w:eastAsia="仿宋_GB2312"/>
          <w:sz w:val="32"/>
          <w:szCs w:val="32"/>
          <w:u w:val="none"/>
          <w:lang w:val="en-US" w:eastAsia="zh-CN"/>
        </w:rPr>
        <w:t>12315平台</w:t>
      </w:r>
      <w:r>
        <w:rPr>
          <w:rFonts w:hint="eastAsia" w:ascii="仿宋_GB2312" w:eastAsia="仿宋_GB2312"/>
          <w:sz w:val="32"/>
          <w:szCs w:val="32"/>
          <w:u w:val="none"/>
          <w:lang w:eastAsia="zh-CN"/>
        </w:rPr>
        <w:t>举报件及电话录音；</w:t>
      </w:r>
      <w:r>
        <w:rPr>
          <w:rFonts w:hint="eastAsia" w:ascii="仿宋_GB2312" w:eastAsia="仿宋_GB2312"/>
          <w:sz w:val="32"/>
          <w:szCs w:val="32"/>
          <w:u w:val="none"/>
          <w:lang w:val="en-US" w:eastAsia="zh-CN"/>
        </w:rPr>
        <w:t>2</w:t>
      </w:r>
      <w:r>
        <w:rPr>
          <w:rFonts w:hint="eastAsia" w:ascii="仿宋_GB2312" w:eastAsia="仿宋_GB2312"/>
          <w:sz w:val="32"/>
          <w:szCs w:val="32"/>
          <w:u w:val="none"/>
        </w:rPr>
        <w:t>、营业执照复印件</w:t>
      </w:r>
      <w:r>
        <w:rPr>
          <w:rFonts w:ascii="仿宋_GB2312" w:eastAsia="仿宋_GB2312"/>
          <w:sz w:val="32"/>
          <w:szCs w:val="32"/>
          <w:u w:val="none"/>
        </w:rPr>
        <w:t>、</w:t>
      </w:r>
      <w:r>
        <w:rPr>
          <w:rFonts w:hint="eastAsia" w:ascii="仿宋_GB2312" w:eastAsia="仿宋_GB2312"/>
          <w:sz w:val="32"/>
          <w:szCs w:val="32"/>
          <w:u w:val="none"/>
        </w:rPr>
        <w:t>经营者身份证复印件</w:t>
      </w:r>
      <w:r>
        <w:rPr>
          <w:rFonts w:hint="eastAsia" w:ascii="仿宋_GB2312" w:eastAsia="仿宋_GB2312"/>
          <w:sz w:val="32"/>
          <w:szCs w:val="32"/>
          <w:u w:val="none"/>
        </w:rPr>
        <w:t>；</w:t>
      </w:r>
      <w:r>
        <w:rPr>
          <w:rFonts w:hint="eastAsia" w:ascii="仿宋_GB2312" w:eastAsia="仿宋_GB2312"/>
          <w:sz w:val="32"/>
          <w:szCs w:val="32"/>
          <w:u w:val="none"/>
          <w:lang w:val="en-US" w:eastAsia="zh-CN"/>
        </w:rPr>
        <w:t>3</w:t>
      </w:r>
      <w:r>
        <w:rPr>
          <w:rFonts w:hint="eastAsia" w:ascii="仿宋_GB2312" w:eastAsia="仿宋_GB2312"/>
          <w:sz w:val="32"/>
          <w:szCs w:val="32"/>
          <w:u w:val="none"/>
        </w:rPr>
        <w:t>、现场笔录、现场照片；</w:t>
      </w:r>
      <w:r>
        <w:rPr>
          <w:rFonts w:hint="eastAsia" w:ascii="仿宋_GB2312" w:eastAsia="仿宋_GB2312"/>
          <w:sz w:val="32"/>
          <w:szCs w:val="32"/>
          <w:u w:val="none"/>
          <w:lang w:val="en-US" w:eastAsia="zh-CN"/>
        </w:rPr>
        <w:t>4</w:t>
      </w:r>
      <w:r>
        <w:rPr>
          <w:rFonts w:hint="eastAsia" w:ascii="仿宋_GB2312" w:eastAsia="仿宋_GB2312"/>
          <w:sz w:val="32"/>
          <w:szCs w:val="32"/>
          <w:u w:val="none"/>
        </w:rPr>
        <w:t>、</w:t>
      </w:r>
      <w:r>
        <w:rPr>
          <w:rFonts w:hint="eastAsia" w:ascii="仿宋_GB2312" w:eastAsia="仿宋_GB2312"/>
          <w:sz w:val="32"/>
          <w:szCs w:val="32"/>
          <w:u w:val="none"/>
          <w:lang w:eastAsia="zh-CN"/>
        </w:rPr>
        <w:t>授权委托书、被委托人马艳艳身份证复印件、</w:t>
      </w:r>
      <w:r>
        <w:rPr>
          <w:rFonts w:hint="eastAsia" w:ascii="仿宋_GB2312" w:eastAsia="仿宋_GB2312"/>
          <w:sz w:val="32"/>
          <w:szCs w:val="32"/>
          <w:u w:val="none"/>
        </w:rPr>
        <w:t>对</w:t>
      </w:r>
      <w:r>
        <w:rPr>
          <w:rFonts w:hint="eastAsia" w:ascii="仿宋_GB2312" w:eastAsia="仿宋_GB2312"/>
          <w:sz w:val="32"/>
          <w:szCs w:val="32"/>
          <w:u w:val="none"/>
          <w:lang w:eastAsia="zh-CN"/>
        </w:rPr>
        <w:t>被委托人马艳艳</w:t>
      </w:r>
      <w:r>
        <w:rPr>
          <w:rFonts w:ascii="仿宋_GB2312" w:eastAsia="仿宋_GB2312"/>
          <w:sz w:val="32"/>
          <w:szCs w:val="32"/>
          <w:u w:val="none"/>
        </w:rPr>
        <w:t>的</w:t>
      </w:r>
      <w:r>
        <w:rPr>
          <w:rFonts w:hint="eastAsia" w:ascii="仿宋_GB2312" w:eastAsia="仿宋_GB2312"/>
          <w:sz w:val="32"/>
          <w:szCs w:val="32"/>
          <w:u w:val="none"/>
        </w:rPr>
        <w:t>询问笔录；</w:t>
      </w:r>
    </w:p>
    <w:p>
      <w:pPr>
        <w:spacing w:line="560" w:lineRule="exact"/>
        <w:rPr>
          <w:rFonts w:ascii="仿宋_GB2312" w:eastAsia="仿宋_GB2312"/>
          <w:sz w:val="32"/>
          <w:szCs w:val="32"/>
          <w:u w:val="none"/>
        </w:rPr>
      </w:pPr>
      <w:r>
        <w:rPr>
          <w:rFonts w:hint="eastAsia" w:ascii="仿宋_GB2312" w:eastAsia="仿宋_GB2312"/>
          <w:sz w:val="32"/>
          <w:szCs w:val="32"/>
          <w:u w:val="none"/>
          <w:lang w:val="en-US" w:eastAsia="zh-CN"/>
        </w:rPr>
        <w:t>5</w:t>
      </w:r>
      <w:r>
        <w:rPr>
          <w:rFonts w:hint="eastAsia" w:ascii="仿宋_GB2312" w:eastAsia="仿宋_GB2312"/>
          <w:sz w:val="32"/>
          <w:szCs w:val="32"/>
          <w:u w:val="none"/>
        </w:rPr>
        <w:t>、货值金额</w:t>
      </w:r>
      <w:r>
        <w:rPr>
          <w:rFonts w:ascii="仿宋_GB2312" w:eastAsia="仿宋_GB2312"/>
          <w:sz w:val="32"/>
          <w:szCs w:val="32"/>
          <w:u w:val="none"/>
        </w:rPr>
        <w:t>违法所得计算表</w:t>
      </w:r>
      <w:r>
        <w:rPr>
          <w:rFonts w:hint="eastAsia" w:ascii="仿宋_GB2312" w:eastAsia="仿宋_GB2312"/>
          <w:sz w:val="32"/>
          <w:szCs w:val="32"/>
          <w:u w:val="none"/>
          <w:lang w:eastAsia="zh-CN"/>
        </w:rPr>
        <w:t>；</w:t>
      </w:r>
      <w:r>
        <w:rPr>
          <w:rFonts w:ascii="仿宋_GB2312" w:eastAsia="仿宋_GB2312"/>
          <w:sz w:val="32"/>
          <w:szCs w:val="32"/>
          <w:u w:val="none"/>
        </w:rPr>
        <w:t>6</w:t>
      </w:r>
      <w:r>
        <w:rPr>
          <w:rFonts w:hint="eastAsia" w:ascii="仿宋_GB2312" w:eastAsia="仿宋_GB2312"/>
          <w:sz w:val="32"/>
          <w:szCs w:val="32"/>
          <w:u w:val="none"/>
        </w:rPr>
        <w:t>、</w:t>
      </w:r>
      <w:r>
        <w:rPr>
          <w:rFonts w:ascii="仿宋_GB2312" w:eastAsia="仿宋_GB2312"/>
          <w:sz w:val="32"/>
          <w:szCs w:val="32"/>
          <w:u w:val="none"/>
        </w:rPr>
        <w:t>复查现场笔录。</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6</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17</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212</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w:t>
      </w:r>
      <w:r>
        <w:rPr>
          <w:rFonts w:hint="eastAsia" w:ascii="仿宋_GB2312" w:eastAsia="仿宋_GB2312" w:cs="仿宋_GB2312"/>
          <w:kern w:val="1"/>
          <w:sz w:val="32"/>
          <w:szCs w:val="32"/>
          <w:u w:val="none"/>
        </w:rPr>
        <w:t>《中华人民共和国</w:t>
      </w:r>
      <w:r>
        <w:rPr>
          <w:rFonts w:hint="eastAsia" w:ascii="仿宋_GB2312" w:eastAsia="仿宋_GB2312" w:cs="仿宋_GB2312"/>
          <w:kern w:val="1"/>
          <w:sz w:val="32"/>
          <w:szCs w:val="32"/>
          <w:u w:val="none"/>
          <w:lang w:eastAsia="zh-CN"/>
        </w:rPr>
        <w:t>烟草专卖</w:t>
      </w:r>
      <w:r>
        <w:rPr>
          <w:rFonts w:hint="eastAsia" w:ascii="仿宋_GB2312" w:eastAsia="仿宋_GB2312" w:cs="仿宋_GB2312"/>
          <w:kern w:val="1"/>
          <w:sz w:val="32"/>
          <w:szCs w:val="32"/>
          <w:u w:val="none"/>
        </w:rPr>
        <w:t>法》第</w:t>
      </w:r>
      <w:r>
        <w:rPr>
          <w:rFonts w:hint="eastAsia" w:ascii="仿宋_GB2312" w:hAnsi="Times New Roman" w:eastAsia="仿宋_GB2312" w:cs="仿宋_GB2312"/>
          <w:bCs/>
          <w:sz w:val="32"/>
          <w:szCs w:val="32"/>
          <w:u w:val="none"/>
          <w:lang w:eastAsia="zh-CN"/>
        </w:rPr>
        <w:t>三条“</w:t>
      </w:r>
      <w:r>
        <w:rPr>
          <w:rFonts w:hint="default" w:ascii="仿宋_GB2312" w:hAnsi="Times New Roman" w:eastAsia="仿宋_GB2312" w:cs="仿宋_GB2312"/>
          <w:bCs/>
          <w:sz w:val="32"/>
          <w:szCs w:val="32"/>
          <w:u w:val="none"/>
          <w:lang w:val="en-US" w:eastAsia="zh-CN"/>
        </w:rPr>
        <w:t>国家对烟草专卖品的生产、销售、进出口依法实行专卖管理，并实行烟草专卖许可证制度。</w:t>
      </w:r>
      <w:r>
        <w:rPr>
          <w:rFonts w:hint="eastAsia" w:ascii="仿宋_GB2312" w:hAnsi="Times New Roman" w:eastAsia="仿宋_GB2312" w:cs="仿宋_GB2312"/>
          <w:bCs/>
          <w:sz w:val="32"/>
          <w:szCs w:val="32"/>
          <w:u w:val="none"/>
          <w:lang w:val="en-US" w:eastAsia="zh-CN"/>
        </w:rPr>
        <w:t>”</w:t>
      </w:r>
      <w:r>
        <w:rPr>
          <w:rFonts w:hint="eastAsia" w:ascii="仿宋_GB2312" w:hAnsi="Times New Roman" w:eastAsia="仿宋_GB2312" w:cs="仿宋_GB2312"/>
          <w:bCs/>
          <w:sz w:val="32"/>
          <w:szCs w:val="32"/>
          <w:u w:val="none"/>
          <w:lang w:eastAsia="zh-CN"/>
        </w:rPr>
        <w:t>和《</w:t>
      </w:r>
      <w:r>
        <w:rPr>
          <w:rFonts w:hint="default" w:ascii="仿宋_GB2312" w:hAnsi="Times New Roman" w:eastAsia="仿宋_GB2312" w:cs="仿宋_GB2312"/>
          <w:bCs/>
          <w:sz w:val="32"/>
          <w:szCs w:val="32"/>
          <w:u w:val="none"/>
          <w:lang w:val="en-US" w:eastAsia="zh-CN"/>
        </w:rPr>
        <w:t>中华人民共和国烟草专卖法实施条例</w:t>
      </w:r>
      <w:r>
        <w:rPr>
          <w:rFonts w:hint="eastAsia" w:ascii="仿宋_GB2312" w:hAnsi="Times New Roman" w:eastAsia="仿宋_GB2312" w:cs="仿宋_GB2312"/>
          <w:bCs/>
          <w:sz w:val="32"/>
          <w:szCs w:val="32"/>
          <w:u w:val="none"/>
          <w:lang w:eastAsia="zh-CN"/>
        </w:rPr>
        <w:t>》第六条</w:t>
      </w:r>
      <w:r>
        <w:rPr>
          <w:rFonts w:hint="eastAsia" w:ascii="仿宋_GB2312" w:hAnsi="Times New Roman" w:eastAsia="仿宋_GB2312" w:cs="仿宋_GB2312"/>
          <w:bCs/>
          <w:sz w:val="32"/>
          <w:szCs w:val="32"/>
          <w:u w:val="none"/>
        </w:rPr>
        <w:t>“</w:t>
      </w:r>
      <w:r>
        <w:rPr>
          <w:rFonts w:hint="default" w:ascii="Times New Roman" w:hAnsi="Times New Roman" w:eastAsia="宋体" w:cs="Times New Roman"/>
          <w:i w:val="0"/>
          <w:caps w:val="0"/>
          <w:color w:val="000000"/>
          <w:spacing w:val="0"/>
          <w:kern w:val="0"/>
          <w:sz w:val="18"/>
          <w:szCs w:val="18"/>
          <w:u w:val="none"/>
          <w:shd w:val="clear" w:fill="FFFAFA"/>
          <w:lang w:val="en-US" w:eastAsia="zh-CN" w:bidi="ar"/>
        </w:rPr>
        <w:t> </w:t>
      </w:r>
      <w:r>
        <w:rPr>
          <w:rFonts w:hint="default" w:ascii="仿宋_GB2312" w:hAnsi="Times New Roman" w:eastAsia="仿宋_GB2312" w:cs="仿宋_GB2312"/>
          <w:bCs/>
          <w:sz w:val="32"/>
          <w:szCs w:val="32"/>
          <w:u w:val="none"/>
          <w:lang w:val="en-US" w:eastAsia="zh-CN"/>
        </w:rPr>
        <w:t>从事烟草专卖品的生产、批发、零售业务，以及经营烟草专卖品进出口业务和经营外国烟草制品购销业务的，必须依照《烟草专卖法》和本条例的规定，申请领取烟草专卖许可证</w:t>
      </w:r>
      <w:r>
        <w:rPr>
          <w:rFonts w:hint="eastAsia" w:ascii="仿宋_GB2312" w:hAnsi="Times New Roman" w:eastAsia="仿宋_GB2312" w:cs="仿宋_GB2312"/>
          <w:bCs/>
          <w:sz w:val="32"/>
          <w:szCs w:val="32"/>
          <w:u w:val="none"/>
          <w:lang w:val="en-US" w:eastAsia="zh-CN"/>
        </w:rPr>
        <w:t>。</w:t>
      </w:r>
      <w:r>
        <w:rPr>
          <w:rFonts w:hint="default" w:ascii="仿宋_GB2312" w:hAnsi="Times New Roman" w:eastAsia="仿宋_GB2312" w:cs="仿宋_GB2312"/>
          <w:bCs/>
          <w:sz w:val="32"/>
          <w:szCs w:val="32"/>
          <w:u w:val="none"/>
          <w:lang w:val="en-US" w:eastAsia="zh-CN"/>
        </w:rPr>
        <w:t>烟草专卖许可证分为：（一）烟草专卖生产企业许可证；（二）烟草专卖批发企业许可证；（三）烟草专卖零售许可证。</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lang w:eastAsia="zh-CN"/>
        </w:rPr>
        <w:t>。</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w:t>
      </w:r>
      <w:r>
        <w:rPr>
          <w:rFonts w:hint="eastAsia" w:ascii="仿宋_GB2312" w:eastAsia="仿宋_GB2312" w:cs="仿宋_GB2312"/>
          <w:kern w:val="1"/>
          <w:sz w:val="32"/>
          <w:szCs w:val="32"/>
          <w:u w:val="none"/>
          <w:lang w:eastAsia="zh-CN"/>
        </w:rPr>
        <w:t>烟草专卖</w:t>
      </w:r>
      <w:r>
        <w:rPr>
          <w:rFonts w:hint="eastAsia" w:ascii="仿宋_GB2312" w:eastAsia="仿宋_GB2312" w:cs="仿宋_GB2312"/>
          <w:kern w:val="1"/>
          <w:sz w:val="32"/>
          <w:szCs w:val="32"/>
          <w:u w:val="none"/>
        </w:rPr>
        <w:t>法》第</w:t>
      </w:r>
      <w:r>
        <w:rPr>
          <w:rFonts w:hint="eastAsia" w:ascii="仿宋_GB2312" w:hAnsi="Times New Roman" w:eastAsia="仿宋_GB2312" w:cs="仿宋_GB2312"/>
          <w:bCs/>
          <w:sz w:val="32"/>
          <w:szCs w:val="32"/>
          <w:u w:val="none"/>
          <w:lang w:eastAsia="zh-CN"/>
        </w:rPr>
        <w:t>三十二</w:t>
      </w:r>
      <w:r>
        <w:rPr>
          <w:rFonts w:hint="eastAsia" w:ascii="仿宋_GB2312" w:hAnsi="Times New Roman" w:eastAsia="仿宋_GB2312" w:cs="仿宋_GB2312"/>
          <w:bCs/>
          <w:sz w:val="32"/>
          <w:szCs w:val="32"/>
          <w:u w:val="none"/>
        </w:rPr>
        <w:t>条</w:t>
      </w:r>
      <w:r>
        <w:rPr>
          <w:rFonts w:hint="eastAsia" w:ascii="Times New Roman" w:hAnsi="Times New Roman" w:eastAsia="仿宋_GB2312" w:cs="仿宋_GB2312"/>
          <w:bCs/>
          <w:sz w:val="32"/>
          <w:szCs w:val="32"/>
          <w:u w:val="none"/>
        </w:rPr>
        <w:t>“</w:t>
      </w:r>
      <w:r>
        <w:rPr>
          <w:rFonts w:hint="default" w:ascii="Times New Roman" w:hAnsi="Times New Roman" w:eastAsia="仿宋_GB2312" w:cs="仿宋_GB2312"/>
          <w:bCs/>
          <w:sz w:val="32"/>
          <w:szCs w:val="32"/>
          <w:u w:val="none"/>
          <w:lang w:val="en-US" w:eastAsia="zh-CN"/>
        </w:rPr>
        <w:t>无烟草专卖零售许可证经营烟草制品零售业务的，由工商行政管理部门责令停止经营烟草制品零售业务，没收违法所得，并处罚款。</w:t>
      </w:r>
      <w:r>
        <w:rPr>
          <w:rFonts w:hint="eastAsia" w:ascii="Times New Roman" w:hAnsi="Times New Roman" w:eastAsia="仿宋_GB2312" w:cs="仿宋_GB2312"/>
          <w:bCs/>
          <w:sz w:val="32"/>
          <w:szCs w:val="32"/>
          <w:u w:val="none"/>
        </w:rPr>
        <w:t>”</w:t>
      </w:r>
      <w:r>
        <w:rPr>
          <w:rFonts w:hint="eastAsia" w:ascii="Times New Roman" w:hAnsi="Times New Roman" w:eastAsia="仿宋_GB2312" w:cs="仿宋_GB2312"/>
          <w:bCs/>
          <w:sz w:val="32"/>
          <w:szCs w:val="32"/>
          <w:u w:val="none"/>
          <w:lang w:eastAsia="zh-CN"/>
        </w:rPr>
        <w:t>和</w:t>
      </w:r>
      <w:r>
        <w:rPr>
          <w:rFonts w:hint="eastAsia" w:ascii="仿宋_GB2312" w:eastAsia="仿宋_GB2312" w:cs="仿宋_GB2312"/>
          <w:kern w:val="1"/>
          <w:sz w:val="32"/>
          <w:szCs w:val="32"/>
          <w:u w:val="none"/>
        </w:rPr>
        <w:t>《中华人民共和国</w:t>
      </w:r>
      <w:r>
        <w:rPr>
          <w:rFonts w:hint="eastAsia" w:ascii="仿宋_GB2312" w:eastAsia="仿宋_GB2312" w:cs="仿宋_GB2312"/>
          <w:kern w:val="1"/>
          <w:sz w:val="32"/>
          <w:szCs w:val="32"/>
          <w:u w:val="none"/>
          <w:lang w:eastAsia="zh-CN"/>
        </w:rPr>
        <w:t>烟草专卖</w:t>
      </w:r>
      <w:r>
        <w:rPr>
          <w:rFonts w:hint="eastAsia" w:ascii="仿宋_GB2312" w:eastAsia="仿宋_GB2312" w:cs="仿宋_GB2312"/>
          <w:kern w:val="1"/>
          <w:sz w:val="32"/>
          <w:szCs w:val="32"/>
          <w:u w:val="none"/>
        </w:rPr>
        <w:t>法</w:t>
      </w:r>
      <w:r>
        <w:rPr>
          <w:rFonts w:hint="eastAsia" w:ascii="仿宋_GB2312" w:eastAsia="仿宋_GB2312" w:cs="仿宋_GB2312"/>
          <w:kern w:val="1"/>
          <w:sz w:val="32"/>
          <w:szCs w:val="32"/>
          <w:u w:val="none"/>
          <w:lang w:eastAsia="zh-CN"/>
        </w:rPr>
        <w:t>实施条例</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eastAsia="zh-CN"/>
        </w:rPr>
        <w:t>第五十七条</w:t>
      </w:r>
      <w:r>
        <w:rPr>
          <w:rFonts w:hint="eastAsia" w:ascii="Times New Roman" w:hAnsi="Times New Roman" w:eastAsia="仿宋_GB2312" w:cs="仿宋_GB2312"/>
          <w:bCs/>
          <w:sz w:val="32"/>
          <w:szCs w:val="32"/>
          <w:u w:val="none"/>
          <w:lang w:val="en-US" w:eastAsia="zh-CN"/>
        </w:rPr>
        <w:t>“</w:t>
      </w:r>
      <w:r>
        <w:rPr>
          <w:rFonts w:hint="default" w:ascii="Times New Roman" w:hAnsi="Times New Roman" w:eastAsia="仿宋_GB2312" w:cs="仿宋_GB2312"/>
          <w:bCs/>
          <w:sz w:val="32"/>
          <w:szCs w:val="32"/>
          <w:u w:val="none"/>
          <w:lang w:val="en-US" w:eastAsia="zh-CN"/>
        </w:rPr>
        <w:t>无烟草专卖零售许可证经营烟草制品零售业务的，由工商行政管理部门或者由工商行政管理部门根据烟草专卖行政主管部门的意见，责令停止经营烟草制品零售业务，没收违法所得，处以违法经营总额</w:t>
      </w:r>
      <w:r>
        <w:rPr>
          <w:rFonts w:hint="eastAsia" w:ascii="仿宋_GB2312" w:hAnsi="仿宋_GB2312" w:eastAsia="仿宋_GB2312" w:cs="仿宋_GB2312"/>
          <w:bCs/>
          <w:sz w:val="32"/>
          <w:szCs w:val="32"/>
          <w:u w:val="none"/>
          <w:lang w:val="en-US" w:eastAsia="zh-CN"/>
        </w:rPr>
        <w:t>20%以上50%以</w:t>
      </w:r>
      <w:r>
        <w:rPr>
          <w:rFonts w:hint="default" w:ascii="Times New Roman" w:hAnsi="Times New Roman" w:eastAsia="仿宋_GB2312" w:cs="仿宋_GB2312"/>
          <w:bCs/>
          <w:sz w:val="32"/>
          <w:szCs w:val="32"/>
          <w:u w:val="none"/>
          <w:lang w:val="en-US" w:eastAsia="zh-CN"/>
        </w:rPr>
        <w:t>下的罚款。</w:t>
      </w:r>
      <w:r>
        <w:rPr>
          <w:rFonts w:hint="eastAsia" w:ascii="Times New Roman" w:hAnsi="Times New Roman" w:eastAsia="仿宋_GB2312" w:cs="仿宋_GB2312"/>
          <w:bCs/>
          <w:sz w:val="32"/>
          <w:szCs w:val="32"/>
          <w:u w:val="none"/>
          <w:lang w:val="en-US" w:eastAsia="zh-CN"/>
        </w:rPr>
        <w:t>”</w:t>
      </w:r>
      <w:r>
        <w:rPr>
          <w:rFonts w:hint="eastAsia" w:ascii="仿宋_GB2312" w:hAnsi="Times New Roman" w:eastAsia="仿宋_GB2312" w:cs="仿宋_GB2312"/>
          <w:bCs/>
          <w:sz w:val="32"/>
          <w:szCs w:val="32"/>
          <w:u w:val="none"/>
        </w:rPr>
        <w:t>的规定，</w:t>
      </w:r>
      <w:r>
        <w:rPr>
          <w:rFonts w:hint="eastAsia" w:ascii="Times New Roman" w:hAnsi="Times New Roman" w:eastAsia="仿宋_GB2312" w:cs="仿宋_GB2312"/>
          <w:bCs/>
          <w:sz w:val="32"/>
          <w:szCs w:val="32"/>
          <w:u w:val="none"/>
        </w:rPr>
        <w:t>责令当事人立即改正违法行为，并作出行政处罚如下：</w:t>
      </w:r>
      <w:r>
        <w:rPr>
          <w:rFonts w:hint="default" w:ascii="Times New Roman" w:hAnsi="Times New Roman" w:eastAsia="仿宋_GB2312" w:cs="仿宋_GB2312"/>
          <w:bCs/>
          <w:sz w:val="32"/>
          <w:szCs w:val="32"/>
          <w:u w:val="none"/>
          <w:lang w:val="en-US" w:eastAsia="zh-CN"/>
        </w:rPr>
        <w:t>处以违法经营总额</w:t>
      </w:r>
      <w:r>
        <w:rPr>
          <w:rFonts w:hint="eastAsia" w:ascii="仿宋_GB2312" w:hAnsi="仿宋_GB2312" w:eastAsia="仿宋_GB2312" w:cs="仿宋_GB2312"/>
          <w:bCs/>
          <w:sz w:val="32"/>
          <w:szCs w:val="32"/>
          <w:u w:val="none"/>
          <w:lang w:val="en-US" w:eastAsia="zh-CN"/>
        </w:rPr>
        <w:t>35%</w:t>
      </w:r>
      <w:r>
        <w:rPr>
          <w:rFonts w:hint="default" w:ascii="Times New Roman" w:hAnsi="Times New Roman" w:eastAsia="仿宋_GB2312" w:cs="仿宋_GB2312"/>
          <w:bCs/>
          <w:sz w:val="32"/>
          <w:szCs w:val="32"/>
          <w:u w:val="none"/>
          <w:lang w:val="en-US" w:eastAsia="zh-CN"/>
        </w:rPr>
        <w:t>的罚款</w:t>
      </w:r>
      <w:r>
        <w:rPr>
          <w:rFonts w:hint="eastAsia" w:ascii="仿宋_GB2312" w:hAnsi="仿宋_GB2312" w:eastAsia="仿宋_GB2312" w:cs="仿宋_GB2312"/>
          <w:color w:val="auto"/>
          <w:sz w:val="32"/>
          <w:szCs w:val="32"/>
          <w:u w:val="none"/>
          <w:lang w:val="en-US" w:eastAsia="zh-CN"/>
        </w:rPr>
        <w:t>806.75</w:t>
      </w:r>
      <w:r>
        <w:rPr>
          <w:rFonts w:hint="eastAsia" w:ascii="仿宋_GB2312" w:hAnsi="仿宋_GB2312" w:eastAsia="仿宋_GB2312" w:cs="仿宋_GB2312"/>
          <w:bCs/>
          <w:color w:val="auto"/>
          <w:sz w:val="32"/>
          <w:szCs w:val="32"/>
          <w:u w:val="none"/>
        </w:rPr>
        <w:t>元</w:t>
      </w:r>
      <w:r>
        <w:rPr>
          <w:rFonts w:hint="eastAsia" w:ascii="仿宋_GB2312" w:hAnsi="仿宋_GB2312" w:eastAsia="仿宋_GB2312" w:cs="仿宋_GB2312"/>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 xml:space="preserve">第一项的规定，每日按罚款数额的百分之三加处罚款，并将依法申请人民法院强制执行。                      </w:t>
      </w: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6</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27</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hint="eastAsia" w:ascii="仿宋_GB2312" w:hAnsi="Times New Roman" w:eastAsia="仿宋_GB2312" w:cs="仿宋"/>
          <w:color w:val="000000"/>
          <w:sz w:val="32"/>
          <w:szCs w:val="32"/>
          <w:u w:val="none"/>
        </w:rPr>
      </w:pPr>
    </w:p>
    <w:p>
      <w:pPr>
        <w:spacing w:line="560" w:lineRule="exact"/>
        <w:ind w:right="1440" w:firstLine="600"/>
        <w:jc w:val="right"/>
        <w:rPr>
          <w:rFonts w:hint="eastAsia" w:ascii="仿宋_GB2312" w:hAnsi="Times New Roman" w:eastAsia="仿宋_GB2312" w:cs="仿宋"/>
          <w:color w:val="000000"/>
          <w:sz w:val="32"/>
          <w:szCs w:val="32"/>
          <w:u w:val="none"/>
        </w:rPr>
      </w:pPr>
    </w:p>
    <w:p>
      <w:pPr>
        <w:spacing w:line="560" w:lineRule="exact"/>
        <w:ind w:right="1440"/>
        <w:jc w:val="both"/>
        <w:rPr>
          <w:rFonts w:hint="eastAsia" w:ascii="仿宋_GB2312" w:hAnsi="Times New Roman" w:eastAsia="仿宋_GB2312" w:cs="仿宋"/>
          <w:color w:val="000000"/>
          <w:sz w:val="32"/>
          <w:szCs w:val="32"/>
          <w:u w:val="none"/>
        </w:rPr>
      </w:pPr>
    </w:p>
    <w:p>
      <w:pPr>
        <w:spacing w:line="560" w:lineRule="exact"/>
        <w:ind w:right="1440" w:firstLine="600"/>
        <w:jc w:val="right"/>
        <w:rPr>
          <w:rFonts w:hint="eastAsia"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ED53CC3"/>
    <w:rsid w:val="760BD9E4"/>
    <w:rsid w:val="7B1E6698"/>
    <w:rsid w:val="BDFD00CE"/>
    <w:rsid w:val="BFDFE897"/>
    <w:rsid w:val="F1EFAC02"/>
    <w:rsid w:val="FB9969FA"/>
    <w:rsid w:val="FDDFD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1</TotalTime>
  <ScaleCrop>false</ScaleCrop>
  <LinksUpToDate>false</LinksUpToDate>
  <CharactersWithSpaces>2273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2021-08-06T18:58:00Z</dcterms:created>
  <dc:creator>林正禄</dc:creator>
  <cp:lastModifiedBy>greatwall</cp:lastModifiedBy>
  <cp:lastPrinted>2021-08-21T22:35:00Z</cp:lastPrinted>
  <dcterms:modified xsi:type="dcterms:W3CDTF">2022-08-19T17:20:43Z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