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bCs/>
          <w:color w:val="000000"/>
          <w:sz w:val="44"/>
          <w:szCs w:val="44"/>
        </w:rPr>
        <w:t>天津市北辰区</w:t>
      </w:r>
      <w:r>
        <w:rPr>
          <w:rFonts w:hint="eastAsia" w:ascii="方正小标宋简体" w:hAnsi="方正小标宋简体" w:eastAsia="方正小标宋简体" w:cs="方正小标宋简体"/>
          <w:bCs/>
          <w:sz w:val="44"/>
          <w:szCs w:val="44"/>
        </w:rPr>
        <w:t>市场监督管理局</w:t>
      </w:r>
    </w:p>
    <w:p>
      <w:pPr>
        <w:spacing w:line="560" w:lineRule="exact"/>
        <w:jc w:val="center"/>
        <w:outlineLvl w:val="0"/>
        <w:rPr>
          <w:rFonts w:ascii="Times New Roman" w:hAnsi="Times New Roman" w:eastAsia="方正小标宋简体" w:cs="Mongolian Baiti"/>
          <w:bCs/>
          <w:color w:val="000000"/>
          <w:sz w:val="44"/>
          <w:szCs w:val="44"/>
        </w:rPr>
      </w:pPr>
      <w:bookmarkStart w:id="0" w:name="_Toc76683364"/>
      <w:r>
        <w:rPr>
          <w:rFonts w:ascii="Times New Roman" w:hAnsi="Mongolian Baiti" w:eastAsia="方正小标宋简体" w:cs="Mongolian Baiti"/>
          <w:bCs/>
          <w:color w:val="000000"/>
          <w:sz w:val="44"/>
          <w:szCs w:val="44"/>
        </w:rPr>
        <w:t>行政处罚决定书</w:t>
      </w:r>
      <w:bookmarkEnd w:id="0"/>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2021</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1054</w:t>
      </w:r>
      <w:r>
        <w:rPr>
          <w:rFonts w:hint="eastAsia" w:ascii="仿宋_GB2312"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58592"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2" name="直接箭头连接符 2"/>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585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hyuLC6AEAAKoDAAAO&#10;AAAAZHJzL2Uyb0RvYy54bWytU0uOEzEQ3SNxB8t70p1IM5BWOrNIGDYIIgEHqPjTbck/2SbduQQX&#10;QGIFrIDV7Oc0MByDspPJ8NkgRC/cZVfVq6rn58XFaDTZiRCVsy2dTmpKhGWOK9u19NXLywePKIkJ&#10;LAftrGjpXkR6sbx/bzH4Rsxc7zQXgSCIjc3gW9qn5JuqiqwXBuLEeWHRKV0wkHAbuooHGBDd6GpW&#10;1+fV4AL3wTERI56uD066LPhSCpaeSxlFIrql2FsqayjrNq/VcgFNF8D3ih3bgH/owoCyWPQEtYYE&#10;5HVQf0AZxYKLTqYJc6ZyUiomygw4zbT+bZoXPXhRZkFyoj/RFP8fLHu22wSieEtnlFgweEU3b6++&#10;vflw8+Xz1/dX36/fZfvTRzLLVA0+Npixsptw3EW/CXnuUQaT/zgRGQu9+xO9YkyE4eHZw/PpfI63&#10;wG591V2iDzE9Ec6QbLQ0pgCq69PKWYuX6MK00Au7pzFhaUy8TchVtSUDqm9en2V0QB1JDQlN43Gy&#10;aLuSHJ1W/FJpnVNi6LYrHcgOsjLKlydE4F/CcpU1xP4QV1wHzfQC+GPLSdp75MyiuGnuwQhOiRb4&#10;FrKFgNAkUPpvIrG0tthBJvlAa7bSuB2PXG8d3xfiSwgKorR7FG9W3M/7AnT3x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hyuLC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sz w:val="32"/>
          <w:szCs w:val="32"/>
          <w:u w:val="none"/>
        </w:rPr>
        <w:t>天津市北辰区王治涛蔬菜水果店</w:t>
      </w:r>
      <w:r>
        <w:rPr>
          <w:rFonts w:hint="eastAsia" w:ascii="仿宋_GB2312" w:hAnsi="仿宋_GB2312" w:eastAsia="仿宋_GB2312" w:cs="仿宋_GB2312"/>
          <w:sz w:val="32"/>
          <w:szCs w:val="32"/>
          <w:u w:val="none"/>
          <w:lang w:eastAsia="zh-CN"/>
        </w:rPr>
        <w:t>（王治涛）</w:t>
      </w:r>
      <w:r>
        <w:rPr>
          <w:rFonts w:hint="eastAsia" w:ascii="仿宋_GB2312" w:hAnsi="Times New Roman" w:eastAsia="仿宋_GB2312"/>
          <w:sz w:val="32"/>
          <w:szCs w:val="32"/>
          <w:u w:val="none"/>
        </w:rPr>
        <w:t xml:space="preserve">          </w:t>
      </w:r>
      <w:r>
        <w:rPr>
          <w:rFonts w:hint="eastAsia" w:ascii="仿宋_GB2312" w:hAnsi="Times New Roman" w:eastAsia="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名称：营业执照                                    </w:t>
      </w:r>
    </w:p>
    <w:p>
      <w:pPr>
        <w:spacing w:line="520" w:lineRule="exact"/>
        <w:ind w:left="140" w:hanging="140"/>
        <w:rPr>
          <w:rFonts w:hint="eastAsia" w:ascii="仿宋_GB2312" w:hAnsi="仿宋_GB2312" w:eastAsia="仿宋_GB2312" w:cs="仿宋_GB2312"/>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仿宋_GB2312" w:eastAsia="仿宋_GB2312" w:cs="仿宋_GB2312"/>
          <w:color w:val="000000"/>
          <w:sz w:val="32"/>
          <w:szCs w:val="32"/>
          <w:u w:val="none"/>
          <w:lang w:val="en-US" w:eastAsia="zh-CN"/>
        </w:rPr>
        <w:t>92120113MA06CUE68G</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sz w:val="32"/>
          <w:szCs w:val="32"/>
          <w:u w:val="none"/>
        </w:rPr>
        <w:t>天津市北辰区果园新村街道辰兴家园底商215号</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w:t>
      </w:r>
      <w:r>
        <w:rPr>
          <w:rFonts w:hint="eastAsia" w:ascii="仿宋_GB2312" w:hAnsi="仿宋_GB2312" w:eastAsia="仿宋_GB2312" w:cs="仿宋_GB2312"/>
          <w:kern w:val="1"/>
          <w:sz w:val="32"/>
          <w:szCs w:val="32"/>
          <w:u w:val="none"/>
          <w:lang w:eastAsia="zh-CN"/>
        </w:rPr>
        <w:t>、经营者</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王治涛</w:t>
      </w:r>
      <w:r>
        <w:rPr>
          <w:rFonts w:hint="eastAsia" w:ascii="仿宋_GB2312" w:hAnsi="仿宋_GB2312" w:eastAsia="仿宋_GB2312" w:cs="仿宋_GB2312"/>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仿宋_GB2312" w:hAnsi="仿宋_GB2312" w:eastAsia="仿宋_GB2312" w:cs="仿宋_GB2312"/>
          <w:kern w:val="1"/>
          <w:sz w:val="32"/>
          <w:szCs w:val="32"/>
          <w:u w:val="none"/>
        </w:rPr>
        <w:t>身份证件号码：</w:t>
      </w:r>
      <w:r>
        <w:rPr>
          <w:rFonts w:hint="eastAsia" w:ascii="仿宋_GB2312" w:hAnsi="仿宋_GB2312" w:eastAsia="仿宋_GB2312" w:cs="仿宋_GB2312"/>
          <w:color w:val="000000"/>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联系电话：</w:t>
      </w:r>
      <w:r>
        <w:rPr>
          <w:rFonts w:hint="eastAsia" w:ascii="仿宋_GB2312" w:hAnsi="仿宋_GB2312" w:eastAsia="仿宋_GB2312" w:cs="仿宋_GB2312"/>
          <w:kern w:val="1"/>
          <w:sz w:val="32"/>
          <w:szCs w:val="32"/>
          <w:u w:val="none"/>
          <w:lang w:val="en-US" w:eastAsia="zh-CN"/>
        </w:rPr>
        <w:t>***********</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其他联系方式：/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仿宋_GB2312" w:hAnsi="仿宋_GB2312" w:eastAsia="仿宋_GB2312" w:cs="仿宋_GB2312"/>
          <w:kern w:val="1"/>
          <w:sz w:val="32"/>
          <w:szCs w:val="32"/>
          <w:u w:val="none"/>
        </w:rPr>
        <w:t>联系地址：</w:t>
      </w:r>
      <w:r>
        <w:rPr>
          <w:rFonts w:hint="eastAsia" w:ascii="仿宋_GB2312" w:hAnsi="仿宋_GB2312" w:eastAsia="仿宋_GB2312" w:cs="仿宋_GB2312"/>
          <w:kern w:val="1"/>
          <w:sz w:val="32"/>
          <w:szCs w:val="32"/>
          <w:u w:val="none"/>
          <w:lang w:eastAsia="zh-CN"/>
        </w:rPr>
        <w:t>山东省</w:t>
      </w:r>
      <w:r>
        <w:rPr>
          <w:rFonts w:hint="eastAsia" w:ascii="仿宋_GB2312" w:hAnsi="仿宋_GB2312" w:eastAsia="仿宋_GB2312" w:cs="仿宋_GB2312"/>
          <w:kern w:val="1"/>
          <w:sz w:val="32"/>
          <w:szCs w:val="32"/>
          <w:u w:val="none"/>
          <w:lang w:val="en-US" w:eastAsia="zh-CN"/>
        </w:rPr>
        <w:t>************************</w:t>
      </w:r>
      <w:r>
        <w:rPr>
          <w:rFonts w:hint="eastAsia" w:ascii="仿宋_GB2312" w:hAnsi="仿宋_GB2312" w:eastAsia="仿宋_GB2312" w:cs="仿宋_GB2312"/>
          <w:kern w:val="1"/>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ascii="Times New Roman" w:hAnsi="Times New Roman" w:eastAsia="仿宋_GB2312" w:cs="Mongolian Baiti"/>
          <w:kern w:val="1"/>
          <w:sz w:val="32"/>
          <w:szCs w:val="32"/>
          <w:u w:val="single"/>
        </w:rPr>
        <w:t xml:space="preserve"> </w:t>
      </w:r>
    </w:p>
    <w:p>
      <w:pPr>
        <w:spacing w:line="52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2021年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日，我局执法人员依法对</w:t>
      </w:r>
      <w:r>
        <w:rPr>
          <w:rFonts w:hint="eastAsia" w:ascii="仿宋_GB2312" w:hAnsi="仿宋_GB2312" w:eastAsia="仿宋_GB2312" w:cs="仿宋_GB2312"/>
          <w:color w:val="000000"/>
          <w:sz w:val="32"/>
          <w:szCs w:val="32"/>
          <w:u w:val="none"/>
          <w:lang w:eastAsia="zh-CN"/>
        </w:rPr>
        <w:t>王治涛</w:t>
      </w:r>
      <w:r>
        <w:rPr>
          <w:rFonts w:hint="eastAsia" w:ascii="仿宋_GB2312" w:hAnsi="仿宋_GB2312" w:eastAsia="仿宋_GB2312" w:cs="仿宋_GB2312"/>
          <w:color w:val="000000"/>
          <w:sz w:val="32"/>
          <w:szCs w:val="32"/>
          <w:u w:val="none"/>
        </w:rPr>
        <w:t>经营的</w:t>
      </w:r>
      <w:r>
        <w:rPr>
          <w:rFonts w:hint="eastAsia" w:ascii="仿宋_GB2312" w:hAnsi="仿宋_GB2312" w:eastAsia="仿宋_GB2312" w:cs="仿宋_GB2312"/>
          <w:sz w:val="32"/>
          <w:szCs w:val="32"/>
          <w:u w:val="none"/>
        </w:rPr>
        <w:t>天津市北辰区王治涛蔬菜水果店</w:t>
      </w:r>
      <w:r>
        <w:rPr>
          <w:rFonts w:hint="eastAsia" w:ascii="仿宋_GB2312" w:hAnsi="仿宋_GB2312" w:eastAsia="仿宋_GB2312" w:cs="仿宋_GB2312"/>
          <w:color w:val="000000"/>
          <w:sz w:val="32"/>
          <w:szCs w:val="32"/>
          <w:u w:val="none"/>
        </w:rPr>
        <w:t>进行监督检查时发现，该户店内</w:t>
      </w:r>
      <w:r>
        <w:rPr>
          <w:rFonts w:hint="eastAsia" w:ascii="仿宋_GB2312" w:hAnsi="仿宋_GB2312" w:eastAsia="仿宋_GB2312" w:cs="仿宋_GB2312"/>
          <w:color w:val="000000"/>
          <w:sz w:val="32"/>
          <w:szCs w:val="32"/>
          <w:u w:val="none"/>
          <w:lang w:eastAsia="zh-CN"/>
        </w:rPr>
        <w:t>货架</w:t>
      </w:r>
      <w:r>
        <w:rPr>
          <w:rFonts w:hint="eastAsia" w:ascii="仿宋_GB2312" w:hAnsi="仿宋_GB2312" w:eastAsia="仿宋_GB2312" w:cs="仿宋_GB2312"/>
          <w:color w:val="000000"/>
          <w:sz w:val="32"/>
          <w:szCs w:val="32"/>
          <w:u w:val="none"/>
        </w:rPr>
        <w:t>上摆放有“</w:t>
      </w:r>
      <w:r>
        <w:rPr>
          <w:rFonts w:hint="eastAsia" w:ascii="仿宋_GB2312" w:hAnsi="仿宋_GB2312" w:eastAsia="仿宋_GB2312" w:cs="仿宋_GB2312"/>
          <w:color w:val="000000"/>
          <w:sz w:val="32"/>
          <w:szCs w:val="32"/>
          <w:u w:val="none"/>
          <w:lang w:eastAsia="zh-CN"/>
        </w:rPr>
        <w:t>鑫鲁泉老醋花生（油炸类）</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净含量</w:t>
      </w:r>
      <w:r>
        <w:rPr>
          <w:rFonts w:hint="eastAsia" w:ascii="仿宋_GB2312" w:hAnsi="仿宋_GB2312" w:eastAsia="仿宋_GB2312" w:cs="仿宋_GB2312"/>
          <w:color w:val="000000"/>
          <w:sz w:val="32"/>
          <w:szCs w:val="32"/>
          <w:u w:val="none"/>
          <w:lang w:val="en-US" w:eastAsia="zh-CN"/>
        </w:rPr>
        <w:t>280克/袋</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四袋</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color w:val="000000"/>
          <w:sz w:val="32"/>
          <w:szCs w:val="32"/>
          <w:u w:val="none"/>
          <w:lang w:eastAsia="zh-CN"/>
        </w:rPr>
        <w:t>生产日期为</w:t>
      </w:r>
      <w:r>
        <w:rPr>
          <w:rFonts w:hint="eastAsia" w:ascii="仿宋_GB2312" w:hAnsi="仿宋_GB2312" w:eastAsia="仿宋_GB2312" w:cs="仿宋_GB2312"/>
          <w:color w:val="000000"/>
          <w:sz w:val="32"/>
          <w:szCs w:val="32"/>
          <w:u w:val="none"/>
          <w:lang w:val="en-US" w:eastAsia="zh-CN"/>
        </w:rPr>
        <w:t>2021年2月20日，保质期为180天，</w:t>
      </w:r>
      <w:r>
        <w:rPr>
          <w:rFonts w:hint="eastAsia" w:ascii="仿宋_GB2312" w:hAnsi="仿宋_GB2312" w:eastAsia="仿宋_GB2312" w:cs="仿宋_GB2312"/>
          <w:color w:val="000000"/>
          <w:sz w:val="32"/>
          <w:szCs w:val="32"/>
          <w:u w:val="none"/>
        </w:rPr>
        <w:t>已超过包装标注保质期。经局领导审批，执法人员依法对涉案</w:t>
      </w:r>
      <w:r>
        <w:rPr>
          <w:rFonts w:hint="eastAsia" w:ascii="仿宋_GB2312" w:hAnsi="仿宋_GB2312" w:eastAsia="仿宋_GB2312" w:cs="仿宋_GB2312"/>
          <w:color w:val="000000"/>
          <w:sz w:val="32"/>
          <w:szCs w:val="32"/>
          <w:u w:val="none"/>
          <w:lang w:eastAsia="zh-CN"/>
        </w:rPr>
        <w:t>四</w:t>
      </w:r>
      <w:r>
        <w:rPr>
          <w:rFonts w:hint="eastAsia" w:ascii="仿宋_GB2312" w:hAnsi="仿宋_GB2312" w:eastAsia="仿宋_GB2312" w:cs="仿宋_GB2312"/>
          <w:color w:val="000000"/>
          <w:sz w:val="32"/>
          <w:szCs w:val="32"/>
          <w:u w:val="none"/>
        </w:rPr>
        <w:t>袋“</w:t>
      </w:r>
      <w:r>
        <w:rPr>
          <w:rFonts w:hint="eastAsia" w:ascii="仿宋_GB2312" w:hAnsi="仿宋_GB2312" w:eastAsia="仿宋_GB2312" w:cs="仿宋_GB2312"/>
          <w:color w:val="000000"/>
          <w:sz w:val="32"/>
          <w:szCs w:val="32"/>
          <w:u w:val="none"/>
          <w:lang w:eastAsia="zh-CN"/>
        </w:rPr>
        <w:t>鑫鲁泉老醋花生（油炸类）</w:t>
      </w:r>
      <w:r>
        <w:rPr>
          <w:rFonts w:hint="eastAsia" w:ascii="仿宋_GB2312" w:hAnsi="仿宋_GB2312" w:eastAsia="仿宋_GB2312" w:cs="仿宋_GB2312"/>
          <w:color w:val="000000"/>
          <w:sz w:val="32"/>
          <w:szCs w:val="32"/>
          <w:u w:val="none"/>
        </w:rPr>
        <w:t>”进行扣押，现场送达了《实施行政强制措施决定书》（津辰市监新强</w:t>
      </w:r>
      <w:r>
        <w:rPr>
          <w:rFonts w:hint="eastAsia" w:ascii="仿宋_GB2312" w:hAnsi="仿宋_GB2312" w:eastAsia="仿宋_GB2312" w:cs="仿宋_GB2312"/>
          <w:color w:val="000000"/>
          <w:sz w:val="32"/>
          <w:szCs w:val="32"/>
          <w:u w:val="none"/>
          <w:lang w:eastAsia="zh-CN"/>
        </w:rPr>
        <w:t>制</w:t>
      </w:r>
      <w:r>
        <w:rPr>
          <w:rFonts w:hint="eastAsia" w:ascii="仿宋_GB2312" w:hAnsi="仿宋_GB2312" w:eastAsia="仿宋_GB2312" w:cs="仿宋_GB2312"/>
          <w:color w:val="000000"/>
          <w:sz w:val="32"/>
          <w:szCs w:val="32"/>
          <w:u w:val="none"/>
        </w:rPr>
        <w:t xml:space="preserve">[2021] </w:t>
      </w:r>
      <w:r>
        <w:rPr>
          <w:rFonts w:hint="eastAsia" w:ascii="仿宋_GB2312" w:hAnsi="仿宋_GB2312" w:eastAsia="仿宋_GB2312" w:cs="仿宋_GB2312"/>
          <w:color w:val="000000"/>
          <w:sz w:val="32"/>
          <w:szCs w:val="32"/>
          <w:u w:val="none"/>
          <w:lang w:val="en-US" w:eastAsia="zh-CN"/>
        </w:rPr>
        <w:t>18</w:t>
      </w:r>
      <w:r>
        <w:rPr>
          <w:rFonts w:hint="eastAsia" w:ascii="仿宋_GB2312" w:hAnsi="仿宋_GB2312" w:eastAsia="仿宋_GB2312" w:cs="仿宋_GB2312"/>
          <w:color w:val="000000"/>
          <w:sz w:val="32"/>
          <w:szCs w:val="32"/>
          <w:u w:val="none"/>
        </w:rPr>
        <w:t>号），并告知采取行政强制措施的理由，依据及当事人依法享有的权利，救济途径。当事人放弃陈述、申辩。</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bCs/>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经调查核实，</w:t>
      </w:r>
      <w:r>
        <w:rPr>
          <w:rFonts w:hint="eastAsia" w:ascii="仿宋_GB2312" w:hAnsi="仿宋_GB2312" w:eastAsia="仿宋_GB2312" w:cs="仿宋_GB2312"/>
          <w:b w:val="0"/>
          <w:bCs/>
          <w:sz w:val="32"/>
          <w:szCs w:val="32"/>
          <w:u w:val="none"/>
          <w:lang w:val="en-US" w:eastAsia="zh-CN"/>
        </w:rPr>
        <w:t>2021年3月30日，当事人从</w:t>
      </w:r>
      <w:r>
        <w:rPr>
          <w:rFonts w:hint="eastAsia" w:ascii="仿宋_GB2312" w:hAnsi="仿宋_GB2312" w:eastAsia="仿宋_GB2312" w:cs="仿宋_GB2312"/>
          <w:sz w:val="32"/>
          <w:szCs w:val="32"/>
          <w:u w:val="none"/>
          <w:lang w:val="en-US" w:eastAsia="zh-CN"/>
        </w:rPr>
        <w:t>天津市北辰区利永酱货食品经营部</w:t>
      </w:r>
      <w:r>
        <w:rPr>
          <w:rFonts w:hint="eastAsia" w:ascii="仿宋_GB2312" w:hAnsi="仿宋_GB2312" w:eastAsia="仿宋_GB2312" w:cs="仿宋_GB2312"/>
          <w:b w:val="0"/>
          <w:bCs/>
          <w:sz w:val="32"/>
          <w:szCs w:val="32"/>
          <w:u w:val="none"/>
          <w:lang w:eastAsia="zh-CN"/>
        </w:rPr>
        <w:t>购入</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鑫鲁泉老醋花生（油炸类）</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净含量</w:t>
      </w:r>
      <w:r>
        <w:rPr>
          <w:rFonts w:hint="eastAsia" w:ascii="仿宋_GB2312" w:hAnsi="仿宋_GB2312" w:eastAsia="仿宋_GB2312" w:cs="仿宋_GB2312"/>
          <w:color w:val="000000"/>
          <w:sz w:val="32"/>
          <w:szCs w:val="32"/>
          <w:u w:val="none"/>
          <w:lang w:val="en-US" w:eastAsia="zh-CN"/>
        </w:rPr>
        <w:t>280克/袋</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五袋置于店内销售</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color w:val="000000"/>
          <w:sz w:val="32"/>
          <w:szCs w:val="32"/>
          <w:u w:val="none"/>
          <w:lang w:eastAsia="zh-CN"/>
        </w:rPr>
        <w:t>生产日期为</w:t>
      </w:r>
      <w:r>
        <w:rPr>
          <w:rFonts w:hint="eastAsia" w:ascii="仿宋_GB2312" w:hAnsi="仿宋_GB2312" w:eastAsia="仿宋_GB2312" w:cs="仿宋_GB2312"/>
          <w:color w:val="000000"/>
          <w:sz w:val="32"/>
          <w:szCs w:val="32"/>
          <w:u w:val="none"/>
          <w:lang w:val="en-US" w:eastAsia="zh-CN"/>
        </w:rPr>
        <w:t>2021年2月20日，保质期为180天，销售价格为6元/袋，</w:t>
      </w:r>
      <w:r>
        <w:rPr>
          <w:rFonts w:hint="eastAsia" w:ascii="仿宋_GB2312" w:hAnsi="仿宋_GB2312" w:eastAsia="仿宋_GB2312" w:cs="仿宋_GB2312"/>
          <w:b w:val="0"/>
          <w:bCs/>
          <w:sz w:val="32"/>
          <w:szCs w:val="32"/>
          <w:u w:val="none"/>
          <w:lang w:eastAsia="zh-CN"/>
        </w:rPr>
        <w:t>至</w:t>
      </w:r>
      <w:r>
        <w:rPr>
          <w:rFonts w:hint="eastAsia" w:ascii="仿宋_GB2312" w:hAnsi="仿宋_GB2312" w:eastAsia="仿宋_GB2312" w:cs="仿宋_GB2312"/>
          <w:b w:val="0"/>
          <w:bCs/>
          <w:sz w:val="32"/>
          <w:szCs w:val="32"/>
          <w:u w:val="none"/>
          <w:lang w:val="en-US" w:eastAsia="zh-CN"/>
        </w:rPr>
        <w:t>2021年11</w:t>
      </w:r>
      <w:r>
        <w:rPr>
          <w:rFonts w:hint="eastAsia" w:ascii="仿宋_GB2312" w:hAnsi="仿宋_GB2312" w:eastAsia="仿宋_GB2312" w:cs="仿宋_GB2312"/>
          <w:b w:val="0"/>
          <w:bCs/>
          <w:sz w:val="32"/>
          <w:szCs w:val="32"/>
          <w:u w:val="none"/>
        </w:rPr>
        <w:t>月</w:t>
      </w:r>
      <w:r>
        <w:rPr>
          <w:rFonts w:hint="eastAsia" w:ascii="仿宋_GB2312" w:hAnsi="仿宋_GB2312" w:eastAsia="仿宋_GB2312" w:cs="仿宋_GB2312"/>
          <w:b w:val="0"/>
          <w:bCs/>
          <w:sz w:val="32"/>
          <w:szCs w:val="32"/>
          <w:u w:val="none"/>
          <w:lang w:val="en-US" w:eastAsia="zh-CN"/>
        </w:rPr>
        <w:t>3</w:t>
      </w:r>
      <w:r>
        <w:rPr>
          <w:rFonts w:hint="eastAsia" w:ascii="仿宋_GB2312" w:hAnsi="仿宋_GB2312" w:eastAsia="仿宋_GB2312" w:cs="仿宋_GB2312"/>
          <w:b w:val="0"/>
          <w:bCs/>
          <w:sz w:val="32"/>
          <w:szCs w:val="32"/>
          <w:u w:val="none"/>
        </w:rPr>
        <w:t>日</w:t>
      </w:r>
      <w:r>
        <w:rPr>
          <w:rFonts w:hint="eastAsia" w:ascii="仿宋_GB2312" w:hAnsi="仿宋_GB2312" w:eastAsia="仿宋_GB2312" w:cs="仿宋_GB2312"/>
          <w:b w:val="0"/>
          <w:bCs/>
          <w:sz w:val="32"/>
          <w:szCs w:val="32"/>
          <w:u w:val="none"/>
          <w:lang w:eastAsia="zh-CN"/>
        </w:rPr>
        <w:t>检查时</w:t>
      </w:r>
      <w:r>
        <w:rPr>
          <w:rFonts w:hint="eastAsia" w:ascii="仿宋_GB2312" w:hAnsi="仿宋_GB2312" w:eastAsia="仿宋_GB2312" w:cs="仿宋_GB2312"/>
          <w:bCs/>
          <w:sz w:val="32"/>
          <w:szCs w:val="32"/>
          <w:lang w:val="en-US" w:eastAsia="zh-CN"/>
        </w:rPr>
        <w:t>该商品已经超过包装标注保质期。</w:t>
      </w:r>
      <w:r>
        <w:rPr>
          <w:rFonts w:hint="eastAsia" w:ascii="仿宋_GB2312" w:hAnsi="仿宋_GB2312" w:eastAsia="仿宋_GB2312" w:cs="仿宋_GB2312"/>
          <w:color w:val="000000"/>
          <w:sz w:val="32"/>
          <w:szCs w:val="32"/>
          <w:lang w:val="en-US" w:eastAsia="zh-CN"/>
        </w:rPr>
        <w:t>自2021年8月20日</w:t>
      </w:r>
      <w:r>
        <w:rPr>
          <w:rFonts w:hint="eastAsia" w:ascii="仿宋_GB2312" w:hAnsi="仿宋_GB2312" w:eastAsia="仿宋_GB2312" w:cs="仿宋_GB2312"/>
          <w:b w:val="0"/>
          <w:bCs/>
          <w:sz w:val="32"/>
          <w:szCs w:val="32"/>
          <w:u w:val="none"/>
          <w:lang w:eastAsia="zh-CN"/>
        </w:rPr>
        <w:t>至</w:t>
      </w:r>
      <w:r>
        <w:rPr>
          <w:rFonts w:hint="eastAsia" w:ascii="仿宋_GB2312" w:hAnsi="仿宋_GB2312" w:eastAsia="仿宋_GB2312" w:cs="仿宋_GB2312"/>
          <w:b w:val="0"/>
          <w:bCs/>
          <w:sz w:val="32"/>
          <w:szCs w:val="32"/>
          <w:u w:val="none"/>
          <w:lang w:val="en-US" w:eastAsia="zh-CN"/>
        </w:rPr>
        <w:t>2021年11</w:t>
      </w:r>
      <w:r>
        <w:rPr>
          <w:rFonts w:hint="eastAsia" w:ascii="仿宋_GB2312" w:hAnsi="仿宋_GB2312" w:eastAsia="仿宋_GB2312" w:cs="仿宋_GB2312"/>
          <w:b w:val="0"/>
          <w:bCs/>
          <w:sz w:val="32"/>
          <w:szCs w:val="32"/>
          <w:u w:val="none"/>
        </w:rPr>
        <w:t>月</w:t>
      </w:r>
      <w:r>
        <w:rPr>
          <w:rFonts w:hint="eastAsia" w:ascii="仿宋_GB2312" w:hAnsi="仿宋_GB2312" w:eastAsia="仿宋_GB2312" w:cs="仿宋_GB2312"/>
          <w:b w:val="0"/>
          <w:bCs/>
          <w:sz w:val="32"/>
          <w:szCs w:val="32"/>
          <w:u w:val="none"/>
          <w:lang w:val="en-US" w:eastAsia="zh-CN"/>
        </w:rPr>
        <w:t>3</w:t>
      </w:r>
      <w:r>
        <w:rPr>
          <w:rFonts w:hint="eastAsia" w:ascii="仿宋_GB2312" w:hAnsi="仿宋_GB2312" w:eastAsia="仿宋_GB2312" w:cs="仿宋_GB2312"/>
          <w:b w:val="0"/>
          <w:bCs/>
          <w:sz w:val="32"/>
          <w:szCs w:val="32"/>
          <w:u w:val="none"/>
        </w:rPr>
        <w:t>日</w:t>
      </w:r>
      <w:r>
        <w:rPr>
          <w:rFonts w:hint="eastAsia" w:ascii="仿宋_GB2312" w:hAnsi="仿宋_GB2312" w:eastAsia="仿宋_GB2312" w:cs="仿宋_GB2312"/>
          <w:b w:val="0"/>
          <w:bCs/>
          <w:sz w:val="32"/>
          <w:szCs w:val="32"/>
          <w:u w:val="none"/>
          <w:lang w:eastAsia="zh-CN"/>
        </w:rPr>
        <w:t>，上述</w:t>
      </w:r>
      <w:r>
        <w:rPr>
          <w:rFonts w:hint="eastAsia" w:ascii="仿宋_GB2312" w:hAnsi="仿宋_GB2312" w:eastAsia="仿宋_GB2312" w:cs="仿宋_GB2312"/>
          <w:bCs/>
          <w:sz w:val="32"/>
          <w:szCs w:val="32"/>
          <w:lang w:val="en-US" w:eastAsia="zh-CN"/>
        </w:rPr>
        <w:t>批次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鑫鲁泉老醋花生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sz w:val="32"/>
          <w:szCs w:val="32"/>
          <w:lang w:val="en-US" w:eastAsia="zh-CN"/>
        </w:rPr>
        <w:t>，销售1袋，获利6元</w:t>
      </w:r>
      <w:r>
        <w:rPr>
          <w:rFonts w:hint="eastAsia" w:ascii="Times New Roman" w:hAnsi="Times New Roman" w:eastAsia="仿宋_GB2312" w:cs="仿宋_GB2312"/>
          <w:sz w:val="32"/>
          <w:szCs w:val="32"/>
          <w:u w:val="none"/>
          <w:lang w:val="en-US" w:eastAsia="zh-CN"/>
        </w:rPr>
        <w:t>。</w:t>
      </w:r>
      <w:r>
        <w:rPr>
          <w:rFonts w:hint="eastAsia" w:ascii="仿宋_GB2312" w:hAnsi="仿宋_GB2312" w:eastAsia="仿宋_GB2312" w:cs="仿宋_GB2312"/>
          <w:b w:val="0"/>
          <w:bCs/>
          <w:sz w:val="32"/>
          <w:szCs w:val="32"/>
          <w:u w:val="none"/>
          <w:lang w:eastAsia="zh-CN"/>
        </w:rPr>
        <w:t>上述行为满足</w:t>
      </w:r>
      <w:r>
        <w:rPr>
          <w:rFonts w:hint="eastAsia" w:ascii="Times New Roman" w:hAnsi="Times New Roman" w:eastAsia="仿宋_GB2312" w:cs="仿宋_GB2312"/>
          <w:bCs/>
          <w:sz w:val="32"/>
          <w:szCs w:val="32"/>
          <w:lang w:eastAsia="zh-CN"/>
        </w:rPr>
        <w:t>经营超过保质期的</w:t>
      </w:r>
      <w:r>
        <w:rPr>
          <w:rFonts w:hint="eastAsia" w:ascii="仿宋_GB2312" w:hAnsi="仿宋_GB2312" w:eastAsia="仿宋_GB2312" w:cs="仿宋_GB2312"/>
          <w:color w:val="000000"/>
          <w:sz w:val="32"/>
          <w:szCs w:val="32"/>
          <w:lang w:eastAsia="zh-CN"/>
        </w:rPr>
        <w:t>食品的</w:t>
      </w:r>
      <w:r>
        <w:rPr>
          <w:rFonts w:hint="eastAsia" w:ascii="仿宋_GB2312" w:hAnsi="仿宋_GB2312" w:eastAsia="仿宋_GB2312" w:cs="仿宋_GB2312"/>
          <w:b w:val="0"/>
          <w:bCs/>
          <w:sz w:val="32"/>
          <w:szCs w:val="32"/>
          <w:u w:val="none"/>
          <w:lang w:eastAsia="zh-CN"/>
        </w:rPr>
        <w:t>构成要件。本案货值金额</w:t>
      </w:r>
      <w:r>
        <w:rPr>
          <w:rFonts w:hint="eastAsia" w:ascii="仿宋_GB2312" w:hAnsi="仿宋_GB2312" w:eastAsia="仿宋_GB2312" w:cs="仿宋_GB2312"/>
          <w:b w:val="0"/>
          <w:bCs/>
          <w:sz w:val="32"/>
          <w:szCs w:val="32"/>
          <w:u w:val="none"/>
          <w:lang w:val="en-US" w:eastAsia="zh-CN"/>
        </w:rPr>
        <w:t>30元，违法所得6元。</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      </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w:t>
      </w:r>
    </w:p>
    <w:p>
      <w:pPr>
        <w:numPr>
          <w:ilvl w:val="0"/>
          <w:numId w:val="0"/>
        </w:numPr>
        <w:spacing w:line="520" w:lineRule="exac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1.</w:t>
      </w:r>
      <w:r>
        <w:rPr>
          <w:rFonts w:hint="eastAsia" w:ascii="仿宋_GB2312" w:hAnsi="仿宋_GB2312" w:eastAsia="仿宋_GB2312" w:cs="仿宋_GB2312"/>
          <w:color w:val="000000"/>
          <w:sz w:val="32"/>
          <w:szCs w:val="32"/>
          <w:u w:val="none"/>
        </w:rPr>
        <w:t>当事人的营业执照、食品</w:t>
      </w:r>
      <w:r>
        <w:rPr>
          <w:rFonts w:hint="eastAsia" w:ascii="仿宋_GB2312" w:hAnsi="仿宋_GB2312" w:eastAsia="仿宋_GB2312" w:cs="仿宋_GB2312"/>
          <w:color w:val="000000"/>
          <w:sz w:val="32"/>
          <w:szCs w:val="32"/>
          <w:u w:val="none"/>
          <w:lang w:eastAsia="zh-CN"/>
        </w:rPr>
        <w:t>经营许可</w:t>
      </w:r>
      <w:r>
        <w:rPr>
          <w:rFonts w:hint="eastAsia" w:ascii="仿宋_GB2312" w:hAnsi="仿宋_GB2312" w:eastAsia="仿宋_GB2312" w:cs="仿宋_GB2312"/>
          <w:color w:val="000000"/>
          <w:sz w:val="32"/>
          <w:szCs w:val="32"/>
          <w:u w:val="none"/>
        </w:rPr>
        <w:t>证明复印件，经营者</w:t>
      </w:r>
      <w:r>
        <w:rPr>
          <w:rFonts w:hint="eastAsia" w:ascii="仿宋_GB2312" w:hAnsi="仿宋_GB2312" w:eastAsia="仿宋_GB2312" w:cs="仿宋_GB2312"/>
          <w:color w:val="000000"/>
          <w:sz w:val="32"/>
          <w:szCs w:val="32"/>
          <w:u w:val="none"/>
          <w:lang w:eastAsia="zh-CN"/>
        </w:rPr>
        <w:t>王治涛</w:t>
      </w:r>
      <w:r>
        <w:rPr>
          <w:rFonts w:hint="eastAsia" w:ascii="仿宋_GB2312" w:hAnsi="仿宋_GB2312" w:eastAsia="仿宋_GB2312" w:cs="仿宋_GB2312"/>
          <w:color w:val="000000"/>
          <w:sz w:val="32"/>
          <w:szCs w:val="32"/>
          <w:u w:val="none"/>
        </w:rPr>
        <w:t>身份证复印件。</w:t>
      </w:r>
    </w:p>
    <w:p>
      <w:pPr>
        <w:numPr>
          <w:ilvl w:val="0"/>
          <w:numId w:val="0"/>
        </w:numPr>
        <w:spacing w:line="520" w:lineRule="exact"/>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2.</w:t>
      </w:r>
      <w:r>
        <w:rPr>
          <w:rFonts w:hint="eastAsia" w:ascii="仿宋_GB2312" w:hAnsi="仿宋_GB2312" w:eastAsia="仿宋_GB2312" w:cs="仿宋_GB2312"/>
          <w:color w:val="000000"/>
          <w:sz w:val="32"/>
          <w:szCs w:val="32"/>
          <w:u w:val="none"/>
        </w:rPr>
        <w:t>现场检查笔录、现场照片。</w:t>
      </w:r>
    </w:p>
    <w:p>
      <w:pPr>
        <w:numPr>
          <w:ilvl w:val="0"/>
          <w:numId w:val="0"/>
        </w:numPr>
        <w:spacing w:line="520" w:lineRule="exact"/>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3.</w:t>
      </w:r>
      <w:r>
        <w:rPr>
          <w:rFonts w:hint="eastAsia" w:ascii="仿宋_GB2312" w:hAnsi="仿宋_GB2312" w:eastAsia="仿宋_GB2312" w:cs="仿宋_GB2312"/>
          <w:color w:val="000000"/>
          <w:sz w:val="32"/>
          <w:szCs w:val="32"/>
          <w:u w:val="none"/>
        </w:rPr>
        <w:t>对</w:t>
      </w:r>
      <w:r>
        <w:rPr>
          <w:rFonts w:hint="eastAsia" w:ascii="仿宋_GB2312" w:hAnsi="仿宋_GB2312" w:eastAsia="仿宋_GB2312" w:cs="仿宋_GB2312"/>
          <w:color w:val="000000"/>
          <w:sz w:val="32"/>
          <w:szCs w:val="32"/>
          <w:u w:val="none"/>
          <w:lang w:eastAsia="zh-CN"/>
        </w:rPr>
        <w:t>王治涛</w:t>
      </w:r>
      <w:r>
        <w:rPr>
          <w:rFonts w:hint="eastAsia" w:ascii="仿宋_GB2312" w:hAnsi="仿宋_GB2312" w:eastAsia="仿宋_GB2312" w:cs="仿宋_GB2312"/>
          <w:color w:val="000000"/>
          <w:sz w:val="32"/>
          <w:szCs w:val="32"/>
          <w:u w:val="none"/>
        </w:rPr>
        <w:t>的询问调查笔录。</w:t>
      </w:r>
    </w:p>
    <w:p>
      <w:pPr>
        <w:numPr>
          <w:ilvl w:val="0"/>
          <w:numId w:val="0"/>
        </w:numPr>
        <w:spacing w:line="520" w:lineRule="exact"/>
        <w:ind w:firstLine="64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回查现场照片及回查笔录。</w:t>
      </w:r>
    </w:p>
    <w:p>
      <w:pPr>
        <w:numPr>
          <w:ilvl w:val="0"/>
          <w:numId w:val="0"/>
        </w:numPr>
        <w:spacing w:line="520" w:lineRule="exact"/>
        <w:ind w:firstLine="64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color w:val="auto"/>
          <w:sz w:val="32"/>
          <w:szCs w:val="32"/>
          <w:lang w:val="en-US" w:eastAsia="zh-CN"/>
        </w:rPr>
        <w:t>整改报告。</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21</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12</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24</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1054</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当事人上述行为违反了《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当事人属初次违法，主观无故意，且配合案件调查，积极改正违法行为，依据《中华人民共和国行政处罚法》第</w:t>
      </w:r>
      <w:r>
        <w:rPr>
          <w:rFonts w:hint="eastAsia" w:ascii="仿宋_GB2312" w:hAnsi="仿宋_GB2312" w:eastAsia="仿宋_GB2312" w:cs="仿宋_GB2312"/>
          <w:color w:val="000000"/>
          <w:sz w:val="32"/>
          <w:szCs w:val="32"/>
          <w:u w:val="none"/>
          <w:lang w:eastAsia="zh-CN"/>
        </w:rPr>
        <w:t>三十二</w:t>
      </w:r>
      <w:r>
        <w:rPr>
          <w:rFonts w:hint="eastAsia" w:ascii="仿宋_GB2312" w:hAnsi="仿宋_GB2312" w:eastAsia="仿宋_GB2312" w:cs="仿宋_GB2312"/>
          <w:color w:val="000000"/>
          <w:sz w:val="32"/>
          <w:szCs w:val="32"/>
          <w:u w:val="none"/>
        </w:rPr>
        <w:t>条第</w:t>
      </w:r>
      <w:r>
        <w:rPr>
          <w:rFonts w:hint="eastAsia" w:ascii="仿宋_GB2312" w:hAnsi="仿宋_GB2312" w:eastAsia="仿宋_GB2312" w:cs="仿宋_GB2312"/>
          <w:color w:val="000000"/>
          <w:sz w:val="32"/>
          <w:szCs w:val="32"/>
          <w:u w:val="none"/>
          <w:lang w:eastAsia="zh-CN"/>
        </w:rPr>
        <w:t>一</w:t>
      </w:r>
      <w:r>
        <w:rPr>
          <w:rFonts w:hint="eastAsia" w:ascii="仿宋_GB2312" w:hAnsi="仿宋_GB2312" w:eastAsia="仿宋_GB2312" w:cs="仿宋_GB2312"/>
          <w:color w:val="000000"/>
          <w:sz w:val="32"/>
          <w:szCs w:val="32"/>
          <w:u w:val="none"/>
        </w:rPr>
        <w:t>项</w:t>
      </w:r>
      <w:r>
        <w:rPr>
          <w:rFonts w:hint="eastAsia" w:ascii="仿宋_GB2312" w:hAnsi="仿宋_GB2312" w:eastAsia="仿宋_GB2312" w:cs="仿宋_GB2312"/>
          <w:color w:val="000000"/>
          <w:sz w:val="32"/>
          <w:szCs w:val="32"/>
          <w:u w:val="none"/>
          <w:lang w:eastAsia="zh-CN"/>
        </w:rPr>
        <w:t>，参照</w:t>
      </w:r>
      <w:r>
        <w:rPr>
          <w:rFonts w:hint="eastAsia" w:ascii="仿宋_GB2312" w:hAnsi="仿宋_GB2312" w:eastAsia="仿宋_GB2312" w:cs="仿宋_GB2312"/>
          <w:color w:val="000000"/>
          <w:sz w:val="32"/>
          <w:szCs w:val="32"/>
          <w:u w:val="none"/>
        </w:rPr>
        <w:t>《天津市市场和质量监督管理委员会行政处罚裁量适用规则》第十三条第五项、第九项的规定予以减轻处罚。</w:t>
      </w:r>
      <w:r>
        <w:rPr>
          <w:rFonts w:hint="eastAsia" w:ascii="楷体_GB2312" w:hAnsi="楷体_GB2312" w:eastAsia="楷体_GB2312" w:cs="楷体_GB2312"/>
          <w:color w:val="000000"/>
          <w:sz w:val="32"/>
          <w:szCs w:val="32"/>
          <w:u w:val="none"/>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w:t>依据</w:t>
      </w:r>
      <w:r>
        <w:rPr>
          <w:rFonts w:hint="eastAsia" w:ascii="Times New Roman" w:hAnsi="Times New Roman" w:eastAsia="仿宋_GB2312" w:cs="仿宋"/>
          <w:color w:val="000000"/>
          <w:sz w:val="32"/>
          <w:szCs w:val="32"/>
          <w:u w:val="none"/>
          <w:lang w:eastAsia="zh-CN"/>
        </w:rPr>
        <w:t>《中华人民共和国食品安全法》第一百二十四条第一款第五项“</w:t>
      </w:r>
      <w:r>
        <w:rPr>
          <w:rFonts w:hint="eastAsia" w:ascii="Times New Roman" w:hAnsi="Times New Roman" w:eastAsia="仿宋_GB2312" w:cs="仿宋"/>
          <w:color w:val="000000"/>
          <w:sz w:val="32"/>
          <w:szCs w:val="32"/>
          <w:u w:val="none"/>
          <w:lang w:val="en-US" w:eastAsia="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Times New Roman" w:hAnsi="Times New Roman" w:eastAsia="仿宋_GB2312" w:cs="仿宋"/>
          <w:color w:val="000000"/>
          <w:sz w:val="32"/>
          <w:szCs w:val="32"/>
          <w:u w:val="none"/>
        </w:rPr>
        <w:t>”的规定，对当事人给予以下</w:t>
      </w:r>
      <w:r>
        <w:rPr>
          <w:rFonts w:hint="eastAsia" w:ascii="仿宋_GB2312" w:hAnsi="仿宋_GB2312" w:eastAsia="仿宋_GB2312" w:cs="仿宋_GB2312"/>
          <w:color w:val="000000"/>
          <w:sz w:val="32"/>
          <w:szCs w:val="32"/>
          <w:u w:val="none"/>
        </w:rPr>
        <w:t>行政处罚：</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1.没收超过保质期的</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鑫鲁泉、老醋花生（油炸类）</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四</w:t>
      </w:r>
      <w:r>
        <w:rPr>
          <w:rFonts w:hint="eastAsia" w:ascii="仿宋_GB2312" w:hAnsi="仿宋_GB2312" w:eastAsia="仿宋_GB2312" w:cs="仿宋_GB2312"/>
          <w:b w:val="0"/>
          <w:bCs/>
          <w:sz w:val="32"/>
          <w:szCs w:val="32"/>
          <w:u w:val="none"/>
          <w:lang w:val="en-US" w:eastAsia="zh-CN"/>
        </w:rPr>
        <w:t>袋；</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val="en-US" w:eastAsia="zh-CN"/>
        </w:rPr>
        <w:t>2.没收违法所得6元</w:t>
      </w:r>
      <w:r>
        <w:rPr>
          <w:rFonts w:hint="eastAsia" w:ascii="仿宋_GB2312" w:hAnsi="仿宋_GB2312" w:eastAsia="仿宋_GB2312" w:cs="仿宋_GB2312"/>
          <w:b w:val="0"/>
          <w:bCs/>
          <w:sz w:val="32"/>
          <w:szCs w:val="32"/>
          <w:u w:val="none"/>
          <w:lang w:eastAsia="zh-CN"/>
        </w:rPr>
        <w:t>；</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b w:val="0"/>
          <w:bCs/>
          <w:sz w:val="32"/>
          <w:szCs w:val="32"/>
          <w:u w:val="none"/>
          <w:lang w:val="en-US" w:eastAsia="zh-CN"/>
        </w:rPr>
        <w:t>3.罚款2000元。</w:t>
      </w:r>
      <w:r>
        <w:rPr>
          <w:rFonts w:ascii="Times New Roman" w:hAnsi="Times New Roman" w:eastAsia="仿宋_GB2312" w:cs="仿宋"/>
          <w:bCs/>
          <w:color w:val="000000"/>
          <w:sz w:val="32"/>
          <w:szCs w:val="32"/>
          <w:u w:val="none"/>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bookmarkStart w:id="1" w:name="_GoBack"/>
      <w:bookmarkEnd w:id="1"/>
      <w:r>
        <w:rPr>
          <w:rFonts w:hint="eastAsia" w:ascii="Times New Roman" w:hAnsi="Times New Roman" w:eastAsia="仿宋_GB2312" w:cs="仿宋"/>
          <w:color w:val="000000"/>
          <w:sz w:val="32"/>
          <w:szCs w:val="32"/>
        </w:rPr>
        <w:t xml:space="preserve">  </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w:t>
      </w:r>
    </w:p>
    <w:p>
      <w:pPr>
        <w:wordWrap w:val="0"/>
        <w:snapToGrid w:val="0"/>
        <w:spacing w:line="680" w:lineRule="exact"/>
        <w:rPr>
          <w:rFonts w:hint="eastAsia" w:ascii="黑体" w:hAnsi="黑体" w:eastAsia="黑体" w:cs="黑体"/>
          <w:color w:val="000000"/>
          <w:sz w:val="30"/>
          <w:szCs w:val="30"/>
        </w:rPr>
      </w:pPr>
    </w:p>
    <w:p>
      <w:pPr>
        <w:wordWrap w:val="0"/>
        <w:snapToGrid w:val="0"/>
        <w:spacing w:line="680" w:lineRule="exact"/>
        <w:rPr>
          <w:rFonts w:hint="eastAsia" w:ascii="黑体" w:hAnsi="黑体" w:eastAsia="黑体" w:cs="黑体"/>
          <w:color w:val="000000"/>
          <w:sz w:val="30"/>
          <w:szCs w:val="30"/>
        </w:rPr>
      </w:pPr>
    </w:p>
    <w:p>
      <w:pPr>
        <w:wordWrap w:val="0"/>
        <w:spacing w:line="680" w:lineRule="exact"/>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1"/>
    <w:rsid w:val="0013439E"/>
    <w:rsid w:val="00796DFE"/>
    <w:rsid w:val="00825F48"/>
    <w:rsid w:val="009C561E"/>
    <w:rsid w:val="00D92F5A"/>
    <w:rsid w:val="00E516F1"/>
    <w:rsid w:val="01DC1D66"/>
    <w:rsid w:val="0382756A"/>
    <w:rsid w:val="03C4100E"/>
    <w:rsid w:val="03F7032F"/>
    <w:rsid w:val="056E66BB"/>
    <w:rsid w:val="05997EC5"/>
    <w:rsid w:val="062D0D58"/>
    <w:rsid w:val="06C218CF"/>
    <w:rsid w:val="07700BE6"/>
    <w:rsid w:val="0A532442"/>
    <w:rsid w:val="0A6759B9"/>
    <w:rsid w:val="0B2E682A"/>
    <w:rsid w:val="0C783BDB"/>
    <w:rsid w:val="0FD53300"/>
    <w:rsid w:val="0FD75303"/>
    <w:rsid w:val="147A7AF9"/>
    <w:rsid w:val="174343F7"/>
    <w:rsid w:val="187B1502"/>
    <w:rsid w:val="1985662B"/>
    <w:rsid w:val="198870C6"/>
    <w:rsid w:val="1B637F41"/>
    <w:rsid w:val="1EFF46EA"/>
    <w:rsid w:val="203B0E3D"/>
    <w:rsid w:val="205333BD"/>
    <w:rsid w:val="23BC3342"/>
    <w:rsid w:val="27E91AF5"/>
    <w:rsid w:val="28FA5A06"/>
    <w:rsid w:val="2AC95F02"/>
    <w:rsid w:val="2CD03589"/>
    <w:rsid w:val="2D32534E"/>
    <w:rsid w:val="2E2810FD"/>
    <w:rsid w:val="2FAB429E"/>
    <w:rsid w:val="30C5054F"/>
    <w:rsid w:val="31D12F76"/>
    <w:rsid w:val="32170EF0"/>
    <w:rsid w:val="346D3A9E"/>
    <w:rsid w:val="365E68A4"/>
    <w:rsid w:val="367E5308"/>
    <w:rsid w:val="37895E75"/>
    <w:rsid w:val="38CF6F59"/>
    <w:rsid w:val="395C256D"/>
    <w:rsid w:val="396C5DFB"/>
    <w:rsid w:val="3A8512C1"/>
    <w:rsid w:val="3E5E0140"/>
    <w:rsid w:val="3EF3C40E"/>
    <w:rsid w:val="3F3F11D4"/>
    <w:rsid w:val="4188154C"/>
    <w:rsid w:val="42CB479B"/>
    <w:rsid w:val="42ED7C6F"/>
    <w:rsid w:val="43AD4AD1"/>
    <w:rsid w:val="45E3216A"/>
    <w:rsid w:val="463715FC"/>
    <w:rsid w:val="472B2F14"/>
    <w:rsid w:val="48FA2FBF"/>
    <w:rsid w:val="4A41502F"/>
    <w:rsid w:val="4B96535E"/>
    <w:rsid w:val="4EC25B74"/>
    <w:rsid w:val="51957B94"/>
    <w:rsid w:val="52DE2FD6"/>
    <w:rsid w:val="55095504"/>
    <w:rsid w:val="57062337"/>
    <w:rsid w:val="59DC14A5"/>
    <w:rsid w:val="5B1A4C48"/>
    <w:rsid w:val="5D8B570C"/>
    <w:rsid w:val="5F6D10D4"/>
    <w:rsid w:val="61331AB8"/>
    <w:rsid w:val="63FB25A6"/>
    <w:rsid w:val="65066DAA"/>
    <w:rsid w:val="6684205A"/>
    <w:rsid w:val="66A05BA8"/>
    <w:rsid w:val="67A21BF2"/>
    <w:rsid w:val="688F5C8A"/>
    <w:rsid w:val="697D21E7"/>
    <w:rsid w:val="6B3129D1"/>
    <w:rsid w:val="6D9511F9"/>
    <w:rsid w:val="6DEF3B6E"/>
    <w:rsid w:val="6EF7F68B"/>
    <w:rsid w:val="70D10485"/>
    <w:rsid w:val="71285A5E"/>
    <w:rsid w:val="75A649B5"/>
    <w:rsid w:val="77BB0CFA"/>
    <w:rsid w:val="78B73C37"/>
    <w:rsid w:val="7A493C54"/>
    <w:rsid w:val="7A9D55B3"/>
    <w:rsid w:val="7D525E25"/>
    <w:rsid w:val="7DDF4F05"/>
    <w:rsid w:val="7DF7C609"/>
    <w:rsid w:val="BADB9107"/>
    <w:rsid w:val="BBBD1A03"/>
    <w:rsid w:val="E7FB9E14"/>
    <w:rsid w:val="EDFD961D"/>
    <w:rsid w:val="EFFE268A"/>
    <w:rsid w:val="FFFFD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1589</Characters>
  <Lines>13</Lines>
  <Paragraphs>3</Paragraphs>
  <TotalTime>434</TotalTime>
  <ScaleCrop>false</ScaleCrop>
  <LinksUpToDate>false</LinksUpToDate>
  <CharactersWithSpaces>1864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greatwall</cp:lastModifiedBy>
  <cp:lastPrinted>2021-12-30T02:17:00Z</cp:lastPrinted>
  <dcterms:modified xsi:type="dcterms:W3CDTF">2022-01-11T09:06:30Z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