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仿宋_GB2312" w:eastAsia="仿宋_GB2312" w:cs="仿宋_GB2312"/>
          <w:bCs/>
          <w:color w:val="000000"/>
          <w:sz w:val="32"/>
          <w:szCs w:val="32"/>
          <w:u w:val="none" w:color="auto"/>
        </w:rPr>
      </w:pPr>
      <w:r>
        <w:rPr>
          <w:rFonts w:hint="eastAsia" w:ascii="Times New Roman" w:hAnsi="Times New Roman" w:eastAsia="仿宋_GB2312" w:cs="仿宋_GB2312"/>
          <w:bCs/>
          <w:color w:val="000000"/>
          <w:sz w:val="32"/>
          <w:szCs w:val="32"/>
          <w:u w:val="none" w:color="auto"/>
        </w:rPr>
        <w:t>津辰</w:t>
      </w:r>
      <w:r>
        <w:rPr>
          <w:rFonts w:hint="eastAsia" w:ascii="Times New Roman" w:hAnsi="仿宋_GB2312" w:eastAsia="仿宋_GB2312" w:cs="仿宋_GB2312"/>
          <w:bCs/>
          <w:color w:val="000000"/>
          <w:sz w:val="32"/>
          <w:szCs w:val="32"/>
          <w:u w:val="none" w:color="auto"/>
        </w:rPr>
        <w:t>市监处罚〔</w:t>
      </w:r>
      <w:r>
        <w:rPr>
          <w:rFonts w:ascii="Times New Roman" w:hAnsi="Times New Roman" w:eastAsia="仿宋_GB2312" w:cs="仿宋_GB2312"/>
          <w:bCs/>
          <w:color w:val="000000"/>
          <w:sz w:val="32"/>
          <w:szCs w:val="32"/>
          <w:u w:val="none" w:color="auto"/>
        </w:rPr>
        <w:t>2021</w:t>
      </w:r>
      <w:r>
        <w:rPr>
          <w:rFonts w:hint="eastAsia" w:ascii="Times New Roman" w:hAnsi="仿宋_GB2312" w:eastAsia="仿宋_GB2312" w:cs="仿宋_GB2312"/>
          <w:bCs/>
          <w:color w:val="000000"/>
          <w:sz w:val="32"/>
          <w:szCs w:val="32"/>
          <w:u w:val="none" w:color="auto"/>
        </w:rPr>
        <w:t>〕</w:t>
      </w:r>
      <w:r>
        <w:rPr>
          <w:rFonts w:hint="eastAsia" w:ascii="Times New Roman" w:hAnsi="Times New Roman" w:eastAsia="仿宋_GB2312" w:cs="仿宋_GB2312"/>
          <w:bCs/>
          <w:color w:val="000000"/>
          <w:sz w:val="32"/>
          <w:szCs w:val="32"/>
          <w:u w:val="none" w:color="auto"/>
          <w:lang w:val="en-US" w:eastAsia="zh-CN"/>
        </w:rPr>
        <w:t>1128</w:t>
      </w:r>
      <w:r>
        <w:rPr>
          <w:rFonts w:hint="eastAsia" w:ascii="Times New Roman" w:hAnsi="仿宋_GB2312" w:eastAsia="仿宋_GB2312" w:cs="仿宋_GB2312"/>
          <w:bCs/>
          <w:color w:val="000000"/>
          <w:sz w:val="32"/>
          <w:szCs w:val="32"/>
          <w:u w:val="none" w:color="auto"/>
        </w:rPr>
        <w:t>号</w:t>
      </w:r>
    </w:p>
    <w:p>
      <w:pPr>
        <w:keepNext w:val="0"/>
        <w:keepLines w:val="0"/>
        <w:pageBreakBefore w:val="0"/>
        <w:widowControl/>
        <w:kinsoku/>
        <w:wordWrap/>
        <w:overflowPunct/>
        <w:topLinePunct w:val="0"/>
        <w:bidi w:val="0"/>
        <w:snapToGrid w:val="0"/>
        <w:spacing w:line="500" w:lineRule="exact"/>
        <w:ind w:right="55"/>
        <w:textAlignment w:val="auto"/>
        <w:rPr>
          <w:rFonts w:ascii="Times New Roman" w:hAnsi="Times New Roman" w:eastAsia="仿宋_GB2312" w:cs="Mongolian Baiti"/>
          <w:color w:val="000000"/>
          <w:sz w:val="32"/>
          <w:szCs w:val="32"/>
          <w:u w:val="none" w:color="auto"/>
        </w:rPr>
      </w:pPr>
      <w:r>
        <w:rPr>
          <w:rFonts w:hint="eastAsia" w:ascii="Times New Roman" w:hAnsi="Times New Roman" w:eastAsia="仿宋_GB2312" w:cs="Mongolian Baiti"/>
          <w:color w:val="000000"/>
          <w:sz w:val="32"/>
          <w:szCs w:val="32"/>
          <w:u w:val="none" w:color="auto"/>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grLW/1gAAAAwBAAAPAAAAAAAAAAEAIAAAADgAAABkcnMvZG93bnJldi54bWxQSwECFAAU&#10;AAAACACHTuJAic0P7N0BAAB0AwAADgAAAAAAAAABACAAAAA7AQAAZHJzL2Uyb0RvYy54bWxQSwUG&#10;AAAAAAYABgBZAQAAigUAAAAA&#10;">
                <v:fill on="f" focussize="0,0"/>
                <v:stroke weight="1.5pt" color="#000000" joinstyle="round"/>
                <v:imagedata o:title=""/>
                <o:lock v:ext="edit" aspectratio="f"/>
              </v:shape>
            </w:pict>
          </mc:Fallback>
        </mc:AlternateContent>
      </w:r>
    </w:p>
    <w:p>
      <w:pPr>
        <w:keepNext w:val="0"/>
        <w:keepLines w:val="0"/>
        <w:pageBreakBefore w:val="0"/>
        <w:kinsoku/>
        <w:wordWrap/>
        <w:overflowPunct/>
        <w:topLinePunct w:val="0"/>
        <w:bidi w:val="0"/>
        <w:spacing w:line="500" w:lineRule="exact"/>
        <w:ind w:left="140" w:hanging="140"/>
        <w:textAlignment w:val="auto"/>
        <w:rPr>
          <w:rFonts w:ascii="Times New Roman" w:hAnsi="Times New Roman" w:eastAsia="仿宋_GB2312" w:cs="Mongolian Baiti"/>
          <w:bCs/>
          <w:sz w:val="32"/>
          <w:szCs w:val="32"/>
          <w:u w:val="none" w:color="auto"/>
        </w:rPr>
      </w:pPr>
      <w:r>
        <w:rPr>
          <w:rFonts w:hint="eastAsia" w:ascii="Times New Roman" w:hAnsi="Times New Roman" w:eastAsia="仿宋_GB2312" w:cs="Mongolian Baiti"/>
          <w:bCs/>
          <w:kern w:val="1"/>
          <w:sz w:val="32"/>
          <w:szCs w:val="32"/>
          <w:u w:val="none" w:color="auto"/>
        </w:rPr>
        <w:t>当事人：</w:t>
      </w:r>
      <w:r>
        <w:rPr>
          <w:rFonts w:hint="eastAsia" w:ascii="Times New Roman" w:hAnsi="Times New Roman" w:eastAsia="仿宋_GB2312" w:cs="Mongolian Baiti"/>
          <w:kern w:val="1"/>
          <w:sz w:val="32"/>
          <w:szCs w:val="32"/>
          <w:u w:val="none" w:color="auto"/>
        </w:rPr>
        <w:t>天津市北辰区真视明眼镜店（王娜）</w:t>
      </w:r>
      <w:r>
        <w:rPr>
          <w:rFonts w:hint="eastAsia" w:ascii="仿宋_GB2312" w:hAnsi="Times New Roman" w:eastAsia="仿宋_GB2312"/>
          <w:sz w:val="32"/>
          <w:szCs w:val="32"/>
          <w:u w:val="none" w:color="auto"/>
        </w:rPr>
        <w:t xml:space="preserve">                      </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kinsoku/>
        <w:wordWrap/>
        <w:overflowPunct/>
        <w:topLinePunct w:val="0"/>
        <w:bidi w:val="0"/>
        <w:spacing w:line="500" w:lineRule="exact"/>
        <w:ind w:left="140" w:hanging="140"/>
        <w:textAlignment w:val="auto"/>
        <w:rPr>
          <w:rFonts w:ascii="Times New Roman" w:hAnsi="Times New Roman" w:eastAsia="仿宋_GB2312" w:cs="Mongolian Baiti"/>
          <w:sz w:val="32"/>
          <w:szCs w:val="32"/>
          <w:u w:val="none" w:color="auto"/>
        </w:rPr>
      </w:pPr>
      <w:r>
        <w:rPr>
          <w:rFonts w:hint="eastAsia" w:ascii="Times New Roman" w:hAnsi="Times New Roman" w:eastAsia="仿宋_GB2312" w:cs="微软雅黑"/>
          <w:bCs/>
          <w:kern w:val="1"/>
          <w:sz w:val="32"/>
          <w:szCs w:val="32"/>
          <w:u w:val="none" w:color="auto"/>
        </w:rPr>
        <w:t>主体资格证照</w:t>
      </w:r>
      <w:r>
        <w:rPr>
          <w:rFonts w:hint="eastAsia" w:ascii="Times New Roman" w:hAnsi="Times New Roman" w:eastAsia="仿宋_GB2312" w:cs="Mongolian Baiti"/>
          <w:kern w:val="1"/>
          <w:sz w:val="32"/>
          <w:szCs w:val="32"/>
          <w:u w:val="none" w:color="auto"/>
        </w:rPr>
        <w:t>名称：</w:t>
      </w:r>
      <w:r>
        <w:rPr>
          <w:rFonts w:ascii="Times New Roman" w:hAnsi="Times New Roman" w:eastAsia="仿宋_GB2312" w:cs="Mongolian Baiti"/>
          <w:kern w:val="1"/>
          <w:sz w:val="32"/>
          <w:szCs w:val="32"/>
          <w:u w:val="none" w:color="auto"/>
        </w:rPr>
        <w:t>营业执照</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kinsoku/>
        <w:wordWrap/>
        <w:overflowPunct/>
        <w:topLinePunct w:val="0"/>
        <w:bidi w:val="0"/>
        <w:spacing w:line="500" w:lineRule="exact"/>
        <w:ind w:left="140" w:hanging="140"/>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统一社会信用代码：92120113MA06FBDX73                       </w:t>
      </w:r>
    </w:p>
    <w:p>
      <w:pPr>
        <w:keepNext w:val="0"/>
        <w:keepLines w:val="0"/>
        <w:pageBreakBefore w:val="0"/>
        <w:kinsoku/>
        <w:wordWrap/>
        <w:overflowPunct/>
        <w:topLinePunct w:val="0"/>
        <w:bidi w:val="0"/>
        <w:spacing w:line="500" w:lineRule="exact"/>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 xml:space="preserve">经营场所：天津市北辰区小淀镇刘安庄村机电公司路118号                            </w:t>
      </w:r>
    </w:p>
    <w:p>
      <w:pPr>
        <w:keepNext w:val="0"/>
        <w:keepLines w:val="0"/>
        <w:pageBreakBefore w:val="0"/>
        <w:kinsoku/>
        <w:wordWrap/>
        <w:overflowPunct/>
        <w:topLinePunct w:val="0"/>
        <w:bidi w:val="0"/>
        <w:spacing w:line="500" w:lineRule="exact"/>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法定代表人（负责人、经营者）：</w:t>
      </w:r>
      <w:r>
        <w:rPr>
          <w:rFonts w:hint="default" w:ascii="Times New Roman" w:hAnsi="Times New Roman" w:eastAsia="仿宋_GB2312" w:cs="Mongolian Baiti"/>
          <w:kern w:val="1"/>
          <w:sz w:val="32"/>
          <w:szCs w:val="32"/>
          <w:u w:val="none" w:color="auto"/>
          <w:lang w:val="en"/>
        </w:rPr>
        <w:t>王娜</w:t>
      </w:r>
      <w:r>
        <w:rPr>
          <w:rFonts w:hint="eastAsia" w:ascii="Times New Roman" w:hAnsi="Times New Roman" w:eastAsia="仿宋_GB2312" w:cs="Mongolian Baiti"/>
          <w:kern w:val="1"/>
          <w:sz w:val="32"/>
          <w:szCs w:val="32"/>
          <w:u w:val="none" w:color="auto"/>
        </w:rPr>
        <w:t xml:space="preserve">                           </w:t>
      </w:r>
    </w:p>
    <w:p>
      <w:pPr>
        <w:keepNext w:val="0"/>
        <w:keepLines w:val="0"/>
        <w:pageBreakBefore w:val="0"/>
        <w:kinsoku/>
        <w:wordWrap/>
        <w:overflowPunct/>
        <w:topLinePunct w:val="0"/>
        <w:bidi w:val="0"/>
        <w:spacing w:line="500" w:lineRule="exact"/>
        <w:ind w:left="140" w:hanging="140"/>
        <w:textAlignment w:val="auto"/>
        <w:rPr>
          <w:rFonts w:hint="default" w:ascii="Times New Roman" w:hAnsi="Times New Roman" w:eastAsia="仿宋_GB2312" w:cs="Mongolian Baiti"/>
          <w:kern w:val="1"/>
          <w:sz w:val="32"/>
          <w:szCs w:val="32"/>
          <w:u w:val="none" w:color="auto"/>
          <w:lang w:val="en-US" w:eastAsia="zh-CN"/>
        </w:rPr>
      </w:pPr>
      <w:r>
        <w:rPr>
          <w:rFonts w:hint="eastAsia" w:ascii="Times New Roman" w:hAnsi="Times New Roman" w:eastAsia="仿宋_GB2312" w:cs="Mongolian Baiti"/>
          <w:kern w:val="1"/>
          <w:sz w:val="32"/>
          <w:szCs w:val="32"/>
          <w:u w:val="none" w:color="auto"/>
        </w:rPr>
        <w:t>身份证件号码：</w:t>
      </w:r>
      <w:r>
        <w:rPr>
          <w:rFonts w:hint="eastAsia" w:ascii="Times New Roman" w:hAnsi="Times New Roman" w:eastAsia="仿宋_GB2312" w:cs="Mongolian Baiti"/>
          <w:kern w:val="1"/>
          <w:sz w:val="32"/>
          <w:szCs w:val="32"/>
          <w:u w:val="none" w:color="auto"/>
          <w:lang w:val="en-US" w:eastAsia="zh-CN"/>
        </w:rPr>
        <w:t>******</w:t>
      </w:r>
    </w:p>
    <w:p>
      <w:pPr>
        <w:keepNext w:val="0"/>
        <w:keepLines w:val="0"/>
        <w:pageBreakBefore w:val="0"/>
        <w:tabs>
          <w:tab w:val="left" w:pos="9060"/>
        </w:tabs>
        <w:kinsoku/>
        <w:wordWrap/>
        <w:overflowPunct/>
        <w:topLinePunct w:val="0"/>
        <w:autoSpaceDE w:val="0"/>
        <w:autoSpaceDN w:val="0"/>
        <w:bidi w:val="0"/>
        <w:adjustRightInd w:val="0"/>
        <w:spacing w:line="500" w:lineRule="exact"/>
        <w:jc w:val="left"/>
        <w:textAlignment w:val="auto"/>
        <w:rPr>
          <w:rFonts w:ascii="仿宋_GB2312" w:hAnsi="方正仿宋_GBK" w:eastAsia="仿宋_GB2312"/>
          <w:b/>
          <w:strike/>
          <w:color w:val="231F20"/>
          <w:spacing w:val="-49"/>
          <w:kern w:val="0"/>
          <w:sz w:val="32"/>
          <w:szCs w:val="32"/>
          <w:u w:val="none" w:color="auto"/>
        </w:rPr>
      </w:pPr>
    </w:p>
    <w:p>
      <w:pPr>
        <w:keepNext w:val="0"/>
        <w:keepLines w:val="0"/>
        <w:pageBreakBefore w:val="0"/>
        <w:tabs>
          <w:tab w:val="left" w:pos="8240"/>
        </w:tabs>
        <w:kinsoku/>
        <w:wordWrap/>
        <w:overflowPunct/>
        <w:topLinePunct w:val="0"/>
        <w:autoSpaceDE w:val="0"/>
        <w:autoSpaceDN w:val="0"/>
        <w:bidi w:val="0"/>
        <w:adjustRightInd w:val="0"/>
        <w:spacing w:line="500" w:lineRule="exact"/>
        <w:ind w:firstLine="640" w:firstLineChars="200"/>
        <w:jc w:val="left"/>
        <w:textAlignment w:val="auto"/>
        <w:rPr>
          <w:rFonts w:ascii="仿宋_GB2312" w:hAnsi="方正仿宋_GBK" w:eastAsia="仿宋_GB2312"/>
          <w:color w:val="231F20"/>
          <w:kern w:val="0"/>
          <w:sz w:val="32"/>
          <w:szCs w:val="32"/>
          <w:u w:val="none" w:color="auto"/>
        </w:rPr>
      </w:pPr>
      <w:r>
        <w:rPr>
          <w:rFonts w:hint="eastAsia" w:ascii="仿宋_GB2312" w:hAnsi="方正仿宋_GBK" w:eastAsia="仿宋_GB2312"/>
          <w:color w:val="231F20"/>
          <w:kern w:val="0"/>
          <w:sz w:val="32"/>
          <w:szCs w:val="32"/>
          <w:u w:val="none" w:color="auto"/>
        </w:rPr>
        <w:t>2021年11月24日，我局执法人员到当事人店内进行现场检查，发现新视隐形眼镜护理液、卫康隐形眼镜护理液、海昌隐形眼镜护理液等隐形眼镜护理液，当场无法提供第三类医疗器械经营许可证。当事人涉嫌未经许可从事第三类医疗器械经营。2021年11月2</w:t>
      </w:r>
      <w:r>
        <w:rPr>
          <w:rFonts w:hint="eastAsia" w:ascii="仿宋_GB2312" w:hAnsi="方正仿宋_GBK" w:eastAsia="仿宋_GB2312"/>
          <w:color w:val="231F20"/>
          <w:kern w:val="0"/>
          <w:sz w:val="32"/>
          <w:szCs w:val="32"/>
          <w:u w:val="none" w:color="auto"/>
          <w:lang w:val="en-US" w:eastAsia="zh-CN"/>
        </w:rPr>
        <w:t>4</w:t>
      </w:r>
      <w:r>
        <w:rPr>
          <w:rFonts w:hint="eastAsia" w:ascii="仿宋_GB2312" w:hAnsi="方正仿宋_GBK" w:eastAsia="仿宋_GB2312"/>
          <w:color w:val="231F20"/>
          <w:kern w:val="0"/>
          <w:sz w:val="32"/>
          <w:szCs w:val="32"/>
          <w:u w:val="none" w:color="auto"/>
        </w:rPr>
        <w:t>日，执法人员报局领导批准，予以立案调查。</w:t>
      </w:r>
    </w:p>
    <w:p>
      <w:pPr>
        <w:keepNext w:val="0"/>
        <w:keepLines w:val="0"/>
        <w:pageBreakBefore w:val="0"/>
        <w:tabs>
          <w:tab w:val="left" w:pos="8240"/>
        </w:tabs>
        <w:kinsoku/>
        <w:wordWrap/>
        <w:overflowPunct/>
        <w:topLinePunct w:val="0"/>
        <w:autoSpaceDE w:val="0"/>
        <w:autoSpaceDN w:val="0"/>
        <w:bidi w:val="0"/>
        <w:adjustRightInd w:val="0"/>
        <w:spacing w:line="500" w:lineRule="exact"/>
        <w:ind w:firstLine="640" w:firstLineChars="200"/>
        <w:jc w:val="left"/>
        <w:textAlignment w:val="auto"/>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经查，</w:t>
      </w:r>
      <w:r>
        <w:rPr>
          <w:rFonts w:hint="eastAsia" w:ascii="仿宋_GB2312" w:hAnsi="方正仿宋_GBK" w:eastAsia="仿宋_GB2312"/>
          <w:color w:val="231F20"/>
          <w:kern w:val="0"/>
          <w:sz w:val="32"/>
          <w:szCs w:val="32"/>
          <w:u w:val="none" w:color="auto"/>
        </w:rPr>
        <w:t>当事人在202</w:t>
      </w:r>
      <w:r>
        <w:rPr>
          <w:rFonts w:hint="eastAsia" w:ascii="仿宋_GB2312" w:hAnsi="方正仿宋_GBK" w:eastAsia="仿宋_GB2312"/>
          <w:color w:val="231F20"/>
          <w:kern w:val="0"/>
          <w:sz w:val="32"/>
          <w:szCs w:val="32"/>
          <w:u w:val="none" w:color="auto"/>
          <w:lang w:val="en-US" w:eastAsia="zh-CN"/>
        </w:rPr>
        <w:t>1</w:t>
      </w:r>
      <w:r>
        <w:rPr>
          <w:rFonts w:hint="eastAsia" w:ascii="仿宋_GB2312" w:hAnsi="方正仿宋_GBK" w:eastAsia="仿宋_GB2312"/>
          <w:color w:val="231F20"/>
          <w:kern w:val="0"/>
          <w:sz w:val="32"/>
          <w:szCs w:val="32"/>
          <w:u w:val="none" w:color="auto"/>
        </w:rPr>
        <w:t>年11月15日从一陌生人手中购买新视隐形眼镜护理液（净含量为125毫升）2瓶、新视隐形眼镜护理液（净含量为500毫升）1瓶、新视隐形眼镜护理液（净含量为500+125毫升）1瓶、卫康隐形眼镜护理液（净含量为500毫升）1瓶、海昌隐形眼镜护理液（净含量为125毫升）1瓶，并将上述隐形眼镜护理液摆放在店内货架上销售。至案发时，当事人尚未取得第三类医疗器械经营许可证，并已销售新视隐形眼镜护理液（净含量为125毫升）1瓶，销售价格为15元/瓶。当事人上述行为满足未经许可从事第三类医疗器械经营的构成要件。本案货值金额115元，违法所得为10元。</w:t>
      </w:r>
    </w:p>
    <w:p>
      <w:pPr>
        <w:keepNext w:val="0"/>
        <w:keepLines w:val="0"/>
        <w:pageBreakBefore w:val="0"/>
        <w:tabs>
          <w:tab w:val="left" w:pos="8285"/>
        </w:tabs>
        <w:kinsoku/>
        <w:wordWrap/>
        <w:overflowPunct/>
        <w:topLinePunct w:val="0"/>
        <w:autoSpaceDE w:val="0"/>
        <w:autoSpaceDN w:val="0"/>
        <w:bidi w:val="0"/>
        <w:adjustRightInd w:val="0"/>
        <w:spacing w:line="500" w:lineRule="exact"/>
        <w:ind w:firstLine="640" w:firstLineChars="200"/>
        <w:jc w:val="left"/>
        <w:textAlignment w:val="auto"/>
        <w:rPr>
          <w:rFonts w:ascii="Times New Roman" w:hAnsi="Times New Roman" w:eastAsia="仿宋_GB2312" w:cs="仿宋_GB2312"/>
          <w:color w:val="000000"/>
          <w:kern w:val="0"/>
          <w:sz w:val="32"/>
          <w:szCs w:val="32"/>
          <w:u w:val="none" w:color="auto"/>
        </w:rPr>
      </w:pPr>
      <w:r>
        <w:rPr>
          <w:rFonts w:ascii="Times New Roman" w:hAnsi="Times New Roman" w:eastAsia="仿宋_GB2312" w:cs="Mongolian Baiti"/>
          <w:kern w:val="1"/>
          <w:sz w:val="32"/>
          <w:szCs w:val="32"/>
          <w:u w:val="none" w:color="auto"/>
        </w:rPr>
        <w:t>上述事实，主要有以下证据证明：</w:t>
      </w:r>
      <w:r>
        <w:rPr>
          <w:rFonts w:hint="eastAsia" w:ascii="Times New Roman" w:hAnsi="Times New Roman" w:eastAsia="仿宋_GB2312" w:cs="仿宋_GB2312"/>
          <w:color w:val="000000"/>
          <w:kern w:val="0"/>
          <w:sz w:val="32"/>
          <w:szCs w:val="32"/>
          <w:u w:val="none" w:color="auto"/>
        </w:rPr>
        <w:t>1、当事人的营业执照复印件、经营者王娜身份证复印件；2、2021年11月24日现场检查笔录、现场检查照片；3、对负责人王娜所作的询问笔录；4、货值金额和违法所得计算表；5、复查现场检查笔录、现场检查照片。</w:t>
      </w:r>
    </w:p>
    <w:p>
      <w:pPr>
        <w:keepNext w:val="0"/>
        <w:keepLines w:val="0"/>
        <w:pageBreakBefore w:val="0"/>
        <w:tabs>
          <w:tab w:val="left" w:pos="8405"/>
        </w:tabs>
        <w:kinsoku/>
        <w:wordWrap/>
        <w:overflowPunct/>
        <w:topLinePunct w:val="0"/>
        <w:autoSpaceDE w:val="0"/>
        <w:autoSpaceDN w:val="0"/>
        <w:bidi w:val="0"/>
        <w:adjustRightInd w:val="0"/>
        <w:spacing w:line="500" w:lineRule="exact"/>
        <w:ind w:firstLine="627" w:firstLineChars="196"/>
        <w:jc w:val="left"/>
        <w:textAlignment w:val="auto"/>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本局于202</w:t>
      </w:r>
      <w:r>
        <w:rPr>
          <w:rFonts w:hint="eastAsia" w:ascii="Times New Roman" w:hAnsi="Times New Roman" w:eastAsia="仿宋_GB2312" w:cs="仿宋_GB2312"/>
          <w:color w:val="000000"/>
          <w:kern w:val="0"/>
          <w:sz w:val="32"/>
          <w:szCs w:val="32"/>
          <w:u w:val="none" w:color="auto"/>
          <w:lang w:val="en-US" w:eastAsia="zh-CN"/>
        </w:rPr>
        <w:t>2</w:t>
      </w:r>
      <w:r>
        <w:rPr>
          <w:rFonts w:hint="eastAsia" w:ascii="Times New Roman" w:hAnsi="Times New Roman" w:eastAsia="仿宋_GB2312" w:cs="仿宋_GB2312"/>
          <w:color w:val="000000"/>
          <w:kern w:val="0"/>
          <w:sz w:val="32"/>
          <w:szCs w:val="32"/>
          <w:u w:val="none" w:color="auto"/>
        </w:rPr>
        <w:t>年</w:t>
      </w:r>
      <w:r>
        <w:rPr>
          <w:rFonts w:hint="eastAsia" w:ascii="Times New Roman" w:hAnsi="Times New Roman" w:eastAsia="仿宋_GB2312" w:cs="仿宋_GB2312"/>
          <w:color w:val="000000"/>
          <w:kern w:val="0"/>
          <w:sz w:val="32"/>
          <w:szCs w:val="32"/>
          <w:u w:val="none" w:color="auto"/>
          <w:lang w:val="en-US" w:eastAsia="zh-CN"/>
        </w:rPr>
        <w:t>3</w:t>
      </w:r>
      <w:r>
        <w:rPr>
          <w:rFonts w:hint="eastAsia" w:ascii="Times New Roman" w:hAnsi="Times New Roman" w:eastAsia="仿宋_GB2312" w:cs="仿宋_GB2312"/>
          <w:color w:val="000000"/>
          <w:kern w:val="0"/>
          <w:sz w:val="32"/>
          <w:szCs w:val="32"/>
          <w:u w:val="none" w:color="auto"/>
        </w:rPr>
        <w:t>月</w:t>
      </w:r>
      <w:r>
        <w:rPr>
          <w:rFonts w:hint="eastAsia" w:ascii="Times New Roman" w:hAnsi="Times New Roman" w:eastAsia="仿宋_GB2312" w:cs="仿宋_GB2312"/>
          <w:color w:val="000000"/>
          <w:kern w:val="0"/>
          <w:sz w:val="32"/>
          <w:szCs w:val="32"/>
          <w:u w:val="none" w:color="auto"/>
          <w:lang w:val="en-US" w:eastAsia="zh-CN"/>
        </w:rPr>
        <w:t>1</w:t>
      </w:r>
      <w:r>
        <w:rPr>
          <w:rFonts w:hint="eastAsia" w:ascii="Times New Roman" w:hAnsi="Times New Roman" w:eastAsia="仿宋_GB2312" w:cs="仿宋_GB2312"/>
          <w:color w:val="000000"/>
          <w:kern w:val="0"/>
          <w:sz w:val="32"/>
          <w:szCs w:val="32"/>
          <w:u w:val="none" w:color="auto"/>
        </w:rPr>
        <w:t>日依法向当事人送达了行政处罚告知书（津辰市监罚告[2021]</w:t>
      </w:r>
      <w:r>
        <w:rPr>
          <w:u w:val="none" w:color="auto"/>
        </w:rPr>
        <w:t xml:space="preserve"> </w:t>
      </w:r>
      <w:r>
        <w:rPr>
          <w:rFonts w:hint="eastAsia" w:ascii="Times New Roman" w:hAnsi="Times New Roman" w:eastAsia="仿宋_GB2312" w:cs="仿宋_GB2312"/>
          <w:color w:val="000000"/>
          <w:kern w:val="0"/>
          <w:sz w:val="32"/>
          <w:szCs w:val="32"/>
          <w:u w:val="none" w:color="auto"/>
          <w:lang w:val="en-US" w:eastAsia="zh-CN"/>
        </w:rPr>
        <w:t>1128</w:t>
      </w:r>
      <w:r>
        <w:rPr>
          <w:rFonts w:hint="eastAsia" w:ascii="Times New Roman" w:hAnsi="Times New Roman" w:eastAsia="仿宋_GB2312" w:cs="仿宋_GB2312"/>
          <w:color w:val="000000"/>
          <w:kern w:val="0"/>
          <w:sz w:val="32"/>
          <w:szCs w:val="32"/>
          <w:u w:val="none" w:color="auto"/>
        </w:rPr>
        <w:t>号），当事人未提出陈述申辩意见。</w:t>
      </w:r>
    </w:p>
    <w:p>
      <w:pPr>
        <w:keepNext w:val="0"/>
        <w:keepLines w:val="0"/>
        <w:pageBreakBefore w:val="0"/>
        <w:tabs>
          <w:tab w:val="left" w:pos="8405"/>
        </w:tabs>
        <w:kinsoku/>
        <w:wordWrap/>
        <w:overflowPunct/>
        <w:topLinePunct w:val="0"/>
        <w:autoSpaceDE w:val="0"/>
        <w:autoSpaceDN w:val="0"/>
        <w:bidi w:val="0"/>
        <w:adjustRightInd w:val="0"/>
        <w:spacing w:line="500" w:lineRule="exact"/>
        <w:ind w:firstLine="627" w:firstLineChars="196"/>
        <w:jc w:val="left"/>
        <w:textAlignment w:val="auto"/>
        <w:rPr>
          <w:rFonts w:ascii="Times New Roman" w:hAnsi="Times New Roman" w:eastAsia="仿宋_GB2312" w:cs="仿宋_GB2312"/>
          <w:color w:val="000000"/>
          <w:kern w:val="0"/>
          <w:sz w:val="32"/>
          <w:szCs w:val="32"/>
          <w:u w:val="none" w:color="auto"/>
        </w:rPr>
      </w:pPr>
      <w:r>
        <w:rPr>
          <w:rFonts w:hint="eastAsia" w:ascii="仿宋_GB2312" w:hAnsi="Times New Roman" w:eastAsia="仿宋_GB2312" w:cs="Mongolian Baiti"/>
          <w:kern w:val="1"/>
          <w:sz w:val="32"/>
          <w:szCs w:val="32"/>
          <w:u w:val="none" w:color="auto"/>
        </w:rPr>
        <w:t>本局认为，</w:t>
      </w:r>
      <w:r>
        <w:rPr>
          <w:rFonts w:hint="eastAsia" w:ascii="Times New Roman" w:hAnsi="Times New Roman" w:eastAsia="仿宋_GB2312" w:cs="仿宋_GB2312"/>
          <w:color w:val="000000"/>
          <w:kern w:val="0"/>
          <w:sz w:val="32"/>
          <w:szCs w:val="32"/>
          <w:u w:val="none" w:color="auto"/>
        </w:rPr>
        <w:t>当事人上述行为违反了《医疗器械监督管理条例》第四十二条第一款“从事第三类医疗器械经营的，经营企业应当向所在地设区的市级人民政府负责药品监督管理的部门申请经营许可并提交符合本条例第四十条规定条件的有关资料。”的规定，依据《医疗器械监督管理条例》第八十一条第一款第三项“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三）未经许可从事第三类医疗器械经营活动。”的规定进行处罚</w:t>
      </w:r>
      <w:r>
        <w:rPr>
          <w:rFonts w:ascii="Times New Roman" w:hAnsi="Times New Roman" w:eastAsia="仿宋_GB2312" w:cs="仿宋_GB2312"/>
          <w:color w:val="000000"/>
          <w:kern w:val="0"/>
          <w:sz w:val="32"/>
          <w:szCs w:val="32"/>
          <w:u w:val="none" w:color="auto"/>
        </w:rPr>
        <w:t>。</w:t>
      </w:r>
      <w:r>
        <w:rPr>
          <w:rFonts w:hint="eastAsia" w:ascii="Times New Roman" w:hAnsi="Times New Roman" w:eastAsia="仿宋_GB2312" w:cs="仿宋_GB2312"/>
          <w:color w:val="000000"/>
          <w:kern w:val="0"/>
          <w:sz w:val="32"/>
          <w:szCs w:val="32"/>
          <w:u w:val="none" w:color="auto"/>
        </w:rPr>
        <w:t>鉴于当事人属初次违法，且积极配合案件调查，符合《中华人民共和国行政处罚法》第三十二条第五项和《天津市市场和质量监督管理委员会行政处罚裁量适用规则》第十三条第五项的规定，应予以减轻处罚。</w:t>
      </w:r>
    </w:p>
    <w:p>
      <w:pPr>
        <w:keepNext w:val="0"/>
        <w:keepLines w:val="0"/>
        <w:pageBreakBefore w:val="0"/>
        <w:tabs>
          <w:tab w:val="left" w:pos="9060"/>
        </w:tabs>
        <w:kinsoku/>
        <w:wordWrap/>
        <w:overflowPunct/>
        <w:topLinePunct w:val="0"/>
        <w:autoSpaceDE w:val="0"/>
        <w:autoSpaceDN w:val="0"/>
        <w:bidi w:val="0"/>
        <w:adjustRightInd w:val="0"/>
        <w:spacing w:line="500" w:lineRule="exact"/>
        <w:ind w:firstLine="640" w:firstLineChars="200"/>
        <w:jc w:val="left"/>
        <w:textAlignment w:val="auto"/>
        <w:rPr>
          <w:rFonts w:ascii="Times New Roman" w:hAnsi="Times New Roman" w:eastAsia="仿宋_GB2312" w:cs="Mongolian Baiti"/>
          <w:kern w:val="1"/>
          <w:sz w:val="32"/>
          <w:szCs w:val="32"/>
          <w:u w:val="none" w:color="auto"/>
        </w:rPr>
      </w:pPr>
      <w:r>
        <w:rPr>
          <w:rFonts w:hint="eastAsia" w:ascii="Times New Roman" w:hAnsi="Times New Roman" w:eastAsia="仿宋_GB2312" w:cs="Mongolian Baiti"/>
          <w:kern w:val="1"/>
          <w:sz w:val="32"/>
          <w:szCs w:val="32"/>
          <w:u w:val="none" w:color="auto"/>
        </w:rPr>
        <w:t>综上，当事人上述行为</w:t>
      </w:r>
      <w:r>
        <w:rPr>
          <w:rFonts w:hint="eastAsia" w:ascii="Times New Roman" w:hAnsi="Times New Roman" w:eastAsia="仿宋_GB2312" w:cs="Mongolian Baiti"/>
          <w:kern w:val="1"/>
          <w:sz w:val="32"/>
          <w:szCs w:val="32"/>
          <w:u w:val="none" w:color="auto"/>
          <w:lang w:eastAsia="zh-CN"/>
        </w:rPr>
        <w:t>违反</w:t>
      </w:r>
      <w:r>
        <w:rPr>
          <w:rFonts w:hint="eastAsia" w:ascii="Times New Roman" w:hAnsi="Times New Roman" w:eastAsia="仿宋_GB2312" w:cs="Mongolian Baiti"/>
          <w:kern w:val="1"/>
          <w:sz w:val="32"/>
          <w:szCs w:val="32"/>
          <w:u w:val="none" w:color="auto"/>
        </w:rPr>
        <w:t>了</w:t>
      </w:r>
      <w:r>
        <w:rPr>
          <w:rFonts w:hint="eastAsia" w:ascii="Times New Roman" w:hAnsi="Times New Roman" w:eastAsia="仿宋_GB2312" w:cs="仿宋_GB2312"/>
          <w:color w:val="000000"/>
          <w:kern w:val="0"/>
          <w:sz w:val="32"/>
          <w:szCs w:val="32"/>
          <w:u w:val="none" w:color="auto"/>
        </w:rPr>
        <w:t>《医疗器械监督管理条例》第四十二条第一款的规定，</w:t>
      </w:r>
      <w:r>
        <w:rPr>
          <w:rFonts w:ascii="Times New Roman" w:hAnsi="Times New Roman" w:eastAsia="仿宋_GB2312" w:cs="仿宋_GB2312"/>
          <w:color w:val="000000"/>
          <w:kern w:val="0"/>
          <w:sz w:val="32"/>
          <w:szCs w:val="32"/>
          <w:u w:val="none" w:color="auto"/>
        </w:rPr>
        <w:t>依据</w:t>
      </w:r>
      <w:r>
        <w:rPr>
          <w:rFonts w:hint="eastAsia" w:ascii="Times New Roman" w:hAnsi="Times New Roman" w:eastAsia="仿宋_GB2312" w:cs="仿宋_GB2312"/>
          <w:color w:val="000000"/>
          <w:kern w:val="0"/>
          <w:sz w:val="32"/>
          <w:szCs w:val="32"/>
          <w:u w:val="none" w:color="auto"/>
        </w:rPr>
        <w:t>《医疗器械监督管理条例》第八十一条第一款第三项</w:t>
      </w:r>
      <w:r>
        <w:rPr>
          <w:rFonts w:hint="eastAsia" w:ascii="Times New Roman" w:hAnsi="Times New Roman" w:eastAsia="仿宋_GB2312" w:cs="Mongolian Baiti"/>
          <w:kern w:val="1"/>
          <w:sz w:val="32"/>
          <w:szCs w:val="32"/>
          <w:u w:val="none" w:color="auto"/>
        </w:rPr>
        <w:t>的</w:t>
      </w:r>
      <w:r>
        <w:rPr>
          <w:rFonts w:ascii="Times New Roman" w:hAnsi="Times New Roman" w:eastAsia="仿宋_GB2312" w:cs="Mongolian Baiti"/>
          <w:kern w:val="1"/>
          <w:sz w:val="32"/>
          <w:szCs w:val="32"/>
          <w:u w:val="none" w:color="auto"/>
        </w:rPr>
        <w:t>规定</w:t>
      </w:r>
      <w:r>
        <w:rPr>
          <w:rFonts w:hint="eastAsia" w:ascii="Times New Roman" w:hAnsi="Times New Roman" w:eastAsia="仿宋_GB2312" w:cs="Mongolian Baiti"/>
          <w:kern w:val="1"/>
          <w:sz w:val="32"/>
          <w:szCs w:val="32"/>
          <w:u w:val="none" w:color="auto"/>
        </w:rPr>
        <w:t>，现责令当事人改正上述违法行为，并决定处罚如下：</w:t>
      </w:r>
    </w:p>
    <w:p>
      <w:pPr>
        <w:keepNext w:val="0"/>
        <w:keepLines w:val="0"/>
        <w:pageBreakBefore w:val="0"/>
        <w:tabs>
          <w:tab w:val="left" w:pos="9060"/>
        </w:tabs>
        <w:kinsoku/>
        <w:wordWrap/>
        <w:overflowPunct/>
        <w:topLinePunct w:val="0"/>
        <w:autoSpaceDE w:val="0"/>
        <w:autoSpaceDN w:val="0"/>
        <w:bidi w:val="0"/>
        <w:adjustRightInd w:val="0"/>
        <w:spacing w:line="500" w:lineRule="exact"/>
        <w:ind w:firstLine="640" w:firstLineChars="200"/>
        <w:jc w:val="left"/>
        <w:textAlignment w:val="auto"/>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1.没收违法所得10元；                                      </w:t>
      </w:r>
    </w:p>
    <w:p>
      <w:pPr>
        <w:keepNext w:val="0"/>
        <w:keepLines w:val="0"/>
        <w:pageBreakBefore w:val="0"/>
        <w:tabs>
          <w:tab w:val="left" w:pos="9060"/>
        </w:tabs>
        <w:kinsoku/>
        <w:wordWrap/>
        <w:overflowPunct/>
        <w:topLinePunct w:val="0"/>
        <w:autoSpaceDE w:val="0"/>
        <w:autoSpaceDN w:val="0"/>
        <w:bidi w:val="0"/>
        <w:adjustRightInd w:val="0"/>
        <w:spacing w:line="500" w:lineRule="exact"/>
        <w:ind w:left="105" w:leftChars="50" w:firstLine="480" w:firstLineChars="150"/>
        <w:jc w:val="left"/>
        <w:textAlignment w:val="auto"/>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2.没收新视隐形眼镜护理液1瓶（净含量为125毫升）、新视隐形眼镜护理液1瓶（净含量为500毫升）、新视隐形眼镜护理液1瓶（净含量为500+125毫升）、卫康隐形眼镜护理液1瓶（净含量为500毫升）、海昌隐形眼镜护理液1瓶（净含量为125毫升）；                  </w:t>
      </w:r>
      <w:r>
        <w:rPr>
          <w:rFonts w:ascii="Times New Roman" w:hAnsi="Times New Roman" w:eastAsia="仿宋_GB2312" w:cs="仿宋_GB2312"/>
          <w:color w:val="000000"/>
          <w:kern w:val="0"/>
          <w:sz w:val="32"/>
          <w:szCs w:val="32"/>
          <w:u w:val="none" w:color="auto"/>
        </w:rPr>
        <w:t xml:space="preserve">                         </w:t>
      </w:r>
    </w:p>
    <w:p>
      <w:pPr>
        <w:keepNext w:val="0"/>
        <w:keepLines w:val="0"/>
        <w:pageBreakBefore w:val="0"/>
        <w:tabs>
          <w:tab w:val="left" w:pos="9060"/>
        </w:tabs>
        <w:kinsoku/>
        <w:wordWrap/>
        <w:overflowPunct/>
        <w:topLinePunct w:val="0"/>
        <w:autoSpaceDE w:val="0"/>
        <w:autoSpaceDN w:val="0"/>
        <w:bidi w:val="0"/>
        <w:adjustRightInd w:val="0"/>
        <w:spacing w:line="500" w:lineRule="exact"/>
        <w:ind w:left="105" w:leftChars="50" w:firstLine="480" w:firstLineChars="150"/>
        <w:jc w:val="left"/>
        <w:textAlignment w:val="auto"/>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3.罚款：1200元。                       </w:t>
      </w:r>
      <w:r>
        <w:rPr>
          <w:rFonts w:ascii="Times New Roman" w:hAnsi="Times New Roman" w:eastAsia="仿宋_GB2312" w:cs="仿宋_GB2312"/>
          <w:color w:val="000000"/>
          <w:kern w:val="0"/>
          <w:sz w:val="32"/>
          <w:szCs w:val="32"/>
          <w:u w:val="none" w:color="auto"/>
        </w:rPr>
        <w:t xml:space="preserve">                     </w:t>
      </w:r>
    </w:p>
    <w:p>
      <w:pPr>
        <w:keepNext w:val="0"/>
        <w:keepLines w:val="0"/>
        <w:pageBreakBefore w:val="0"/>
        <w:tabs>
          <w:tab w:val="left" w:pos="9060"/>
        </w:tabs>
        <w:kinsoku/>
        <w:wordWrap/>
        <w:overflowPunct/>
        <w:topLinePunct w:val="0"/>
        <w:autoSpaceDE w:val="0"/>
        <w:autoSpaceDN w:val="0"/>
        <w:bidi w:val="0"/>
        <w:adjustRightInd w:val="0"/>
        <w:spacing w:line="500" w:lineRule="exact"/>
        <w:jc w:val="left"/>
        <w:textAlignment w:val="auto"/>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仿宋_GB2312"/>
          <w:color w:val="000000"/>
          <w:kern w:val="0"/>
          <w:sz w:val="32"/>
          <w:szCs w:val="32"/>
          <w:u w:val="none" w:color="auto"/>
        </w:rPr>
        <w:t xml:space="preserve">   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keepNext w:val="0"/>
        <w:keepLines w:val="0"/>
        <w:pageBreakBefore w:val="0"/>
        <w:tabs>
          <w:tab w:val="left" w:pos="9060"/>
        </w:tabs>
        <w:kinsoku/>
        <w:wordWrap/>
        <w:overflowPunct/>
        <w:topLinePunct w:val="0"/>
        <w:autoSpaceDE w:val="0"/>
        <w:autoSpaceDN w:val="0"/>
        <w:bidi w:val="0"/>
        <w:adjustRightInd w:val="0"/>
        <w:spacing w:line="500" w:lineRule="exact"/>
        <w:ind w:firstLine="640" w:firstLineChars="200"/>
        <w:jc w:val="left"/>
        <w:textAlignment w:val="auto"/>
        <w:rPr>
          <w:rFonts w:ascii="Times New Roman" w:hAnsi="Times New Roman" w:eastAsia="仿宋_GB2312" w:cs="仿宋_GB2312"/>
          <w:color w:val="000000"/>
          <w:kern w:val="0"/>
          <w:sz w:val="32"/>
          <w:szCs w:val="32"/>
          <w:u w:val="none" w:color="auto"/>
        </w:rPr>
      </w:pPr>
      <w:r>
        <w:rPr>
          <w:rFonts w:hint="eastAsia" w:ascii="Times New Roman" w:hAnsi="Times New Roman" w:eastAsia="仿宋_GB2312" w:cs="Mongolian Baiti"/>
          <w:kern w:val="1"/>
          <w:sz w:val="32"/>
          <w:szCs w:val="32"/>
          <w:u w:val="none" w:color="auto"/>
        </w:rPr>
        <w:t xml:space="preserve">如对本行政处罚决定不服，可以于收到本决定书之日起六十日内依法向天津市北辰区人民政府申请行政复议，也可以于六个月内依法向天津市北辰区人民法院提起行政诉讼。  </w:t>
      </w:r>
    </w:p>
    <w:p>
      <w:pPr>
        <w:keepNext w:val="0"/>
        <w:keepLines w:val="0"/>
        <w:pageBreakBefore w:val="0"/>
        <w:kinsoku/>
        <w:wordWrap/>
        <w:overflowPunct/>
        <w:topLinePunct w:val="0"/>
        <w:bidi w:val="0"/>
        <w:spacing w:line="500" w:lineRule="exact"/>
        <w:ind w:right="640" w:firstLine="601"/>
        <w:jc w:val="right"/>
        <w:textAlignment w:val="auto"/>
        <w:rPr>
          <w:rFonts w:hint="eastAsia" w:ascii="Times New Roman" w:hAnsi="Times New Roman" w:eastAsia="仿宋_GB2312" w:cs="仿宋_GB2312"/>
          <w:color w:val="000000"/>
          <w:sz w:val="32"/>
          <w:szCs w:val="32"/>
          <w:u w:val="none" w:color="auto"/>
        </w:rPr>
      </w:pPr>
      <w:r>
        <w:rPr>
          <w:rFonts w:hint="eastAsia" w:ascii="Times New Roman" w:hAnsi="Times New Roman" w:eastAsia="仿宋_GB2312" w:cs="仿宋_GB2312"/>
          <w:color w:val="000000"/>
          <w:sz w:val="32"/>
          <w:szCs w:val="32"/>
          <w:u w:val="none" w:color="auto"/>
        </w:rPr>
        <w:t xml:space="preserve">                </w:t>
      </w:r>
    </w:p>
    <w:p>
      <w:pPr>
        <w:keepNext w:val="0"/>
        <w:keepLines w:val="0"/>
        <w:pageBreakBefore w:val="0"/>
        <w:kinsoku/>
        <w:wordWrap/>
        <w:overflowPunct/>
        <w:topLinePunct w:val="0"/>
        <w:bidi w:val="0"/>
        <w:spacing w:line="500" w:lineRule="exact"/>
        <w:ind w:right="640"/>
        <w:jc w:val="both"/>
        <w:textAlignment w:val="auto"/>
        <w:rPr>
          <w:rFonts w:ascii="Times New Roman" w:hAnsi="Times New Roman" w:eastAsia="仿宋_GB2312" w:cs="仿宋"/>
          <w:color w:val="000000"/>
          <w:sz w:val="32"/>
          <w:szCs w:val="32"/>
          <w:u w:val="none" w:color="auto"/>
        </w:rPr>
      </w:pPr>
      <w:r>
        <w:rPr>
          <w:rFonts w:hint="eastAsia" w:ascii="Times New Roman" w:hAnsi="Times New Roman" w:eastAsia="仿宋_GB2312" w:cs="仿宋_GB2312"/>
          <w:color w:val="000000"/>
          <w:sz w:val="32"/>
          <w:szCs w:val="32"/>
          <w:u w:val="none" w:color="auto"/>
          <w:lang w:val="en-US" w:eastAsia="zh-CN"/>
        </w:rPr>
        <w:t xml:space="preserve">                   </w:t>
      </w:r>
      <w:r>
        <w:rPr>
          <w:rFonts w:hint="eastAsia" w:ascii="Times New Roman" w:hAnsi="Times New Roman" w:eastAsia="仿宋_GB2312" w:cs="仿宋_GB2312"/>
          <w:color w:val="000000"/>
          <w:sz w:val="32"/>
          <w:szCs w:val="32"/>
          <w:u w:val="none" w:color="auto"/>
        </w:rPr>
        <w:t xml:space="preserve"> </w:t>
      </w:r>
      <w:r>
        <w:rPr>
          <w:rFonts w:hint="eastAsia" w:ascii="Times New Roman" w:hAnsi="Times New Roman" w:eastAsia="仿宋_GB2312" w:cs="仿宋"/>
          <w:color w:val="000000"/>
          <w:sz w:val="32"/>
          <w:szCs w:val="32"/>
          <w:u w:val="none" w:color="auto"/>
        </w:rPr>
        <w:t xml:space="preserve">天津市北辰区市场监督管理局        </w:t>
      </w:r>
    </w:p>
    <w:p>
      <w:pPr>
        <w:keepNext w:val="0"/>
        <w:keepLines w:val="0"/>
        <w:pageBreakBefore w:val="0"/>
        <w:kinsoku/>
        <w:wordWrap/>
        <w:overflowPunct/>
        <w:topLinePunct w:val="0"/>
        <w:bidi w:val="0"/>
        <w:spacing w:line="500" w:lineRule="exact"/>
        <w:ind w:right="1280" w:firstLine="600"/>
        <w:jc w:val="center"/>
        <w:textAlignment w:val="auto"/>
        <w:rPr>
          <w:rFonts w:ascii="Times New Roman" w:hAnsi="Times New Roman" w:eastAsia="仿宋_GB2312" w:cs="Mongolian Baiti"/>
          <w:bCs/>
          <w:sz w:val="32"/>
          <w:szCs w:val="32"/>
          <w:u w:val="none" w:color="auto"/>
        </w:rPr>
      </w:pPr>
      <w:r>
        <w:rPr>
          <w:rFonts w:hint="eastAsia" w:ascii="仿宋_GB2312" w:hAnsi="Times New Roman" w:eastAsia="仿宋_GB2312" w:cs="仿宋"/>
          <w:color w:val="000000"/>
          <w:sz w:val="32"/>
          <w:szCs w:val="32"/>
          <w:u w:val="none" w:color="auto"/>
          <w:lang w:val="en-US" w:eastAsia="zh-CN"/>
        </w:rPr>
        <w:t xml:space="preserve">                  </w:t>
      </w:r>
      <w:r>
        <w:rPr>
          <w:rFonts w:hint="eastAsia" w:ascii="仿宋_GB2312" w:hAnsi="Times New Roman" w:eastAsia="仿宋_GB2312" w:cs="仿宋"/>
          <w:color w:val="000000"/>
          <w:sz w:val="32"/>
          <w:szCs w:val="32"/>
          <w:u w:val="none" w:color="auto"/>
        </w:rPr>
        <w:t>202</w:t>
      </w:r>
      <w:r>
        <w:rPr>
          <w:rFonts w:hint="eastAsia" w:ascii="仿宋_GB2312" w:hAnsi="Times New Roman" w:eastAsia="仿宋_GB2312" w:cs="仿宋"/>
          <w:color w:val="000000"/>
          <w:sz w:val="32"/>
          <w:szCs w:val="32"/>
          <w:u w:val="none" w:color="auto"/>
          <w:lang w:val="en-US" w:eastAsia="zh-CN"/>
        </w:rPr>
        <w:t>2</w:t>
      </w:r>
      <w:r>
        <w:rPr>
          <w:rFonts w:hint="eastAsia" w:ascii="仿宋_GB2312" w:hAnsi="Times New Roman" w:eastAsia="仿宋_GB2312" w:cs="仿宋"/>
          <w:color w:val="000000"/>
          <w:sz w:val="32"/>
          <w:szCs w:val="32"/>
          <w:u w:val="none" w:color="auto"/>
        </w:rPr>
        <w:t>年</w:t>
      </w:r>
      <w:r>
        <w:rPr>
          <w:rFonts w:hint="eastAsia" w:ascii="仿宋_GB2312" w:hAnsi="Times New Roman" w:eastAsia="仿宋_GB2312" w:cs="仿宋"/>
          <w:color w:val="000000"/>
          <w:sz w:val="32"/>
          <w:szCs w:val="32"/>
          <w:u w:val="none" w:color="auto"/>
          <w:lang w:val="en-US" w:eastAsia="zh-CN"/>
        </w:rPr>
        <w:t>3</w:t>
      </w:r>
      <w:r>
        <w:rPr>
          <w:rFonts w:hint="eastAsia" w:ascii="仿宋_GB2312" w:hAnsi="Times New Roman" w:eastAsia="仿宋_GB2312" w:cs="仿宋"/>
          <w:color w:val="000000"/>
          <w:sz w:val="32"/>
          <w:szCs w:val="32"/>
          <w:u w:val="none" w:color="auto"/>
        </w:rPr>
        <w:t>月</w:t>
      </w:r>
      <w:r>
        <w:rPr>
          <w:rFonts w:hint="eastAsia" w:ascii="仿宋_GB2312" w:hAnsi="Times New Roman" w:eastAsia="仿宋_GB2312" w:cs="仿宋"/>
          <w:color w:val="000000"/>
          <w:sz w:val="32"/>
          <w:szCs w:val="32"/>
          <w:u w:val="none" w:color="auto"/>
          <w:lang w:val="en-US" w:eastAsia="zh-CN"/>
        </w:rPr>
        <w:t>9</w:t>
      </w:r>
      <w:r>
        <w:rPr>
          <w:rFonts w:hint="eastAsia" w:ascii="仿宋_GB2312" w:hAnsi="Times New Roman" w:eastAsia="仿宋_GB2312" w:cs="仿宋"/>
          <w:color w:val="000000"/>
          <w:sz w:val="32"/>
          <w:szCs w:val="32"/>
          <w:u w:val="none" w:color="auto"/>
        </w:rPr>
        <w:t xml:space="preserve">日    </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6"/>
    <w:rsid w:val="0003400B"/>
    <w:rsid w:val="0006625E"/>
    <w:rsid w:val="00066A57"/>
    <w:rsid w:val="000C1491"/>
    <w:rsid w:val="000E2456"/>
    <w:rsid w:val="000F5E19"/>
    <w:rsid w:val="00104585"/>
    <w:rsid w:val="00132F44"/>
    <w:rsid w:val="001369A3"/>
    <w:rsid w:val="001517ED"/>
    <w:rsid w:val="001555EA"/>
    <w:rsid w:val="0017068B"/>
    <w:rsid w:val="00187CA5"/>
    <w:rsid w:val="00191635"/>
    <w:rsid w:val="001D7BDF"/>
    <w:rsid w:val="00205CCA"/>
    <w:rsid w:val="00261E78"/>
    <w:rsid w:val="0027143A"/>
    <w:rsid w:val="00284624"/>
    <w:rsid w:val="002A5299"/>
    <w:rsid w:val="00341CD1"/>
    <w:rsid w:val="003454A7"/>
    <w:rsid w:val="00373669"/>
    <w:rsid w:val="00393049"/>
    <w:rsid w:val="003C71E1"/>
    <w:rsid w:val="00420C14"/>
    <w:rsid w:val="0045494A"/>
    <w:rsid w:val="00481BAB"/>
    <w:rsid w:val="004A4EC2"/>
    <w:rsid w:val="004D257E"/>
    <w:rsid w:val="004D3BA3"/>
    <w:rsid w:val="005076EC"/>
    <w:rsid w:val="00526A9A"/>
    <w:rsid w:val="00546D28"/>
    <w:rsid w:val="00547A5A"/>
    <w:rsid w:val="00566B8D"/>
    <w:rsid w:val="00582AE5"/>
    <w:rsid w:val="005B3082"/>
    <w:rsid w:val="005F0F4C"/>
    <w:rsid w:val="00635254"/>
    <w:rsid w:val="00693AAE"/>
    <w:rsid w:val="00694FF8"/>
    <w:rsid w:val="007012A1"/>
    <w:rsid w:val="00717E86"/>
    <w:rsid w:val="00750467"/>
    <w:rsid w:val="007A3011"/>
    <w:rsid w:val="007B0267"/>
    <w:rsid w:val="00820F19"/>
    <w:rsid w:val="00826617"/>
    <w:rsid w:val="00827ABB"/>
    <w:rsid w:val="00846990"/>
    <w:rsid w:val="00847D96"/>
    <w:rsid w:val="0085526D"/>
    <w:rsid w:val="008669A6"/>
    <w:rsid w:val="00877AF4"/>
    <w:rsid w:val="008B4F53"/>
    <w:rsid w:val="008E760A"/>
    <w:rsid w:val="00904757"/>
    <w:rsid w:val="00916515"/>
    <w:rsid w:val="0093269E"/>
    <w:rsid w:val="0095173E"/>
    <w:rsid w:val="0096025B"/>
    <w:rsid w:val="00962942"/>
    <w:rsid w:val="00982018"/>
    <w:rsid w:val="00982F9C"/>
    <w:rsid w:val="009E2DA6"/>
    <w:rsid w:val="00A01C06"/>
    <w:rsid w:val="00AE062B"/>
    <w:rsid w:val="00AE568C"/>
    <w:rsid w:val="00AF5806"/>
    <w:rsid w:val="00B1639D"/>
    <w:rsid w:val="00B5321D"/>
    <w:rsid w:val="00BB06AC"/>
    <w:rsid w:val="00BF2CD7"/>
    <w:rsid w:val="00BF53C3"/>
    <w:rsid w:val="00BF6D99"/>
    <w:rsid w:val="00C07C18"/>
    <w:rsid w:val="00C13881"/>
    <w:rsid w:val="00C367C8"/>
    <w:rsid w:val="00C4065E"/>
    <w:rsid w:val="00C91F22"/>
    <w:rsid w:val="00CB7344"/>
    <w:rsid w:val="00D30888"/>
    <w:rsid w:val="00D42A26"/>
    <w:rsid w:val="00D53174"/>
    <w:rsid w:val="00D74126"/>
    <w:rsid w:val="00D8627B"/>
    <w:rsid w:val="00DA036B"/>
    <w:rsid w:val="00DA0C97"/>
    <w:rsid w:val="00DB5394"/>
    <w:rsid w:val="00DC274A"/>
    <w:rsid w:val="00E26C66"/>
    <w:rsid w:val="00E32909"/>
    <w:rsid w:val="00E458AC"/>
    <w:rsid w:val="00EA4C29"/>
    <w:rsid w:val="00EC47A3"/>
    <w:rsid w:val="00EC5692"/>
    <w:rsid w:val="00F13B77"/>
    <w:rsid w:val="00F47779"/>
    <w:rsid w:val="00F67EFA"/>
    <w:rsid w:val="00F74192"/>
    <w:rsid w:val="00F82478"/>
    <w:rsid w:val="00FC38C1"/>
    <w:rsid w:val="00FD4550"/>
    <w:rsid w:val="00FE0777"/>
    <w:rsid w:val="0D7F83D5"/>
    <w:rsid w:val="106B7D7B"/>
    <w:rsid w:val="170F60EC"/>
    <w:rsid w:val="173E9EA9"/>
    <w:rsid w:val="1AFD8826"/>
    <w:rsid w:val="1B7EB4E7"/>
    <w:rsid w:val="1EE7845F"/>
    <w:rsid w:val="27FBB3D3"/>
    <w:rsid w:val="2BBF9412"/>
    <w:rsid w:val="2BDFE3A7"/>
    <w:rsid w:val="2D2445D7"/>
    <w:rsid w:val="2F765C74"/>
    <w:rsid w:val="2F955A6B"/>
    <w:rsid w:val="32D44116"/>
    <w:rsid w:val="336605F6"/>
    <w:rsid w:val="35FA372E"/>
    <w:rsid w:val="37FF2BEE"/>
    <w:rsid w:val="37FFF79F"/>
    <w:rsid w:val="3AF6A8C1"/>
    <w:rsid w:val="3BCFB546"/>
    <w:rsid w:val="3D1649FE"/>
    <w:rsid w:val="3DFDE37E"/>
    <w:rsid w:val="3F771776"/>
    <w:rsid w:val="3F7E2FC1"/>
    <w:rsid w:val="3FEB1FCF"/>
    <w:rsid w:val="3FF57299"/>
    <w:rsid w:val="3FFF75E2"/>
    <w:rsid w:val="435F25C5"/>
    <w:rsid w:val="452470E5"/>
    <w:rsid w:val="4B1ECFB5"/>
    <w:rsid w:val="4FEF74C5"/>
    <w:rsid w:val="4FFF3E12"/>
    <w:rsid w:val="538F001E"/>
    <w:rsid w:val="5BFDA6B3"/>
    <w:rsid w:val="5CE7B815"/>
    <w:rsid w:val="5DB600A4"/>
    <w:rsid w:val="5E1B5947"/>
    <w:rsid w:val="5EDF11E9"/>
    <w:rsid w:val="5FFFE56B"/>
    <w:rsid w:val="61D62F60"/>
    <w:rsid w:val="65FF1B71"/>
    <w:rsid w:val="6FFFC45A"/>
    <w:rsid w:val="715F18FC"/>
    <w:rsid w:val="72F69B6F"/>
    <w:rsid w:val="733113C6"/>
    <w:rsid w:val="76DEA4EF"/>
    <w:rsid w:val="77794A96"/>
    <w:rsid w:val="77CFDCD1"/>
    <w:rsid w:val="7ABD997A"/>
    <w:rsid w:val="7BADD1D4"/>
    <w:rsid w:val="7BB7EA89"/>
    <w:rsid w:val="7BD7741D"/>
    <w:rsid w:val="7CCF1857"/>
    <w:rsid w:val="7CEF2586"/>
    <w:rsid w:val="7CFE64D4"/>
    <w:rsid w:val="7D7F618E"/>
    <w:rsid w:val="7E3EFB24"/>
    <w:rsid w:val="7EFE906F"/>
    <w:rsid w:val="7EFF999E"/>
    <w:rsid w:val="7F3FE08B"/>
    <w:rsid w:val="7F6E2FD7"/>
    <w:rsid w:val="7F978658"/>
    <w:rsid w:val="7F9F6027"/>
    <w:rsid w:val="7FFF6CD0"/>
    <w:rsid w:val="8B75C0E7"/>
    <w:rsid w:val="99FA1D0B"/>
    <w:rsid w:val="A6FDF7A2"/>
    <w:rsid w:val="A6FFE368"/>
    <w:rsid w:val="A9FFF811"/>
    <w:rsid w:val="ABFF3CB5"/>
    <w:rsid w:val="AFF26364"/>
    <w:rsid w:val="AFFDD562"/>
    <w:rsid w:val="B4FBDC2E"/>
    <w:rsid w:val="B78BDBD1"/>
    <w:rsid w:val="B7FBC0A9"/>
    <w:rsid w:val="BB77E035"/>
    <w:rsid w:val="BB994B38"/>
    <w:rsid w:val="BBBE5218"/>
    <w:rsid w:val="BCE7CEB6"/>
    <w:rsid w:val="BDFD5FA6"/>
    <w:rsid w:val="BE7D3E5C"/>
    <w:rsid w:val="BEE7E4AC"/>
    <w:rsid w:val="BFEFA34E"/>
    <w:rsid w:val="C7B9BFEC"/>
    <w:rsid w:val="CEBF61B0"/>
    <w:rsid w:val="CF5F05B8"/>
    <w:rsid w:val="CFACD59D"/>
    <w:rsid w:val="CFFB9412"/>
    <w:rsid w:val="D1E777E6"/>
    <w:rsid w:val="D5BE405D"/>
    <w:rsid w:val="D67D01EE"/>
    <w:rsid w:val="DC777A4E"/>
    <w:rsid w:val="DEC76E9F"/>
    <w:rsid w:val="DFADD300"/>
    <w:rsid w:val="DFFF0CE4"/>
    <w:rsid w:val="E25F7DA3"/>
    <w:rsid w:val="E2B1F64C"/>
    <w:rsid w:val="E2FF9B98"/>
    <w:rsid w:val="E476256D"/>
    <w:rsid w:val="E5AB29A7"/>
    <w:rsid w:val="E9EF8597"/>
    <w:rsid w:val="EBF73DAA"/>
    <w:rsid w:val="EBFF7F58"/>
    <w:rsid w:val="EF7C17E0"/>
    <w:rsid w:val="EFA38C4D"/>
    <w:rsid w:val="EFFD8B2C"/>
    <w:rsid w:val="F3ED7866"/>
    <w:rsid w:val="F4B7563A"/>
    <w:rsid w:val="F6FE7E0F"/>
    <w:rsid w:val="F73F86B3"/>
    <w:rsid w:val="F7772175"/>
    <w:rsid w:val="F7D3E6AD"/>
    <w:rsid w:val="F7DAB879"/>
    <w:rsid w:val="F7EEA2B2"/>
    <w:rsid w:val="F7FE2BB6"/>
    <w:rsid w:val="F9792297"/>
    <w:rsid w:val="FAB47BF1"/>
    <w:rsid w:val="FBB89BA5"/>
    <w:rsid w:val="FBF3BE10"/>
    <w:rsid w:val="FBFF660C"/>
    <w:rsid w:val="FCFC3C6F"/>
    <w:rsid w:val="FDAFBE01"/>
    <w:rsid w:val="FDEE204F"/>
    <w:rsid w:val="FDF36FBA"/>
    <w:rsid w:val="FDFEF6D9"/>
    <w:rsid w:val="FE353452"/>
    <w:rsid w:val="FEDF7085"/>
    <w:rsid w:val="FEEE473F"/>
    <w:rsid w:val="FF79052E"/>
    <w:rsid w:val="FF9A9770"/>
    <w:rsid w:val="FFC3F669"/>
    <w:rsid w:val="FFC6E755"/>
    <w:rsid w:val="FFD704A4"/>
    <w:rsid w:val="FFDD4FD1"/>
    <w:rsid w:val="FFEFDCE4"/>
    <w:rsid w:val="FFF57AFF"/>
    <w:rsid w:val="FFF73F95"/>
    <w:rsid w:val="FFF7A8E5"/>
    <w:rsid w:val="FFF919C3"/>
    <w:rsid w:val="FFFD1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0"/>
    <w:rPr>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日期 Char"/>
    <w:basedOn w:val="7"/>
    <w:link w:val="2"/>
    <w:semiHidden/>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342</Words>
  <Characters>1956</Characters>
  <Lines>16</Lines>
  <Paragraphs>4</Paragraphs>
  <TotalTime>183</TotalTime>
  <ScaleCrop>false</ScaleCrop>
  <LinksUpToDate>false</LinksUpToDate>
  <CharactersWithSpaces>2294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2019-04-24T17:45:00Z</dcterms:created>
  <dc:creator>李栋</dc:creator>
  <cp:lastModifiedBy>greatwall</cp:lastModifiedBy>
  <cp:lastPrinted>2021-08-17T17:32:00Z</cp:lastPrinted>
  <dcterms:modified xsi:type="dcterms:W3CDTF">2022-03-14T09:15:09Z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A0A7978CE354478FAEE9F428AF964207</vt:lpwstr>
  </property>
</Properties>
</file>