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1290</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天津市北辰区聚广农鲜果蔬店（刘学泉）</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92120113MA06P3P30F</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 xml:space="preserve">经营场所: </w:t>
      </w:r>
      <w:r>
        <w:rPr>
          <w:rFonts w:hint="eastAsia" w:ascii="仿宋_GB2312" w:hAnsi="Mongolian Baiti" w:eastAsia="仿宋_GB2312" w:cs="Mongolian Baiti"/>
          <w:kern w:val="1"/>
          <w:sz w:val="32"/>
          <w:szCs w:val="32"/>
          <w:u w:val="none"/>
          <w:lang w:val="en-US" w:eastAsia="zh-CN"/>
        </w:rPr>
        <w:t>天津市北辰区普东街均胜路富宾酒楼旁</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hAnsi="Mongolian Baiti" w:eastAsia="仿宋_GB2312" w:cs="Mongolian Baiti"/>
          <w:kern w:val="1"/>
          <w:sz w:val="32"/>
          <w:szCs w:val="32"/>
          <w:u w:val="none"/>
          <w:lang w:eastAsia="zh-CN"/>
        </w:rPr>
        <w:t>刘学泉</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eastAsia="zh-CN"/>
        </w:rPr>
        <w:t>20</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lang w:eastAsia="zh-CN"/>
        </w:rPr>
        <w:t>年</w:t>
      </w:r>
      <w:r>
        <w:rPr>
          <w:rFonts w:hint="eastAsia" w:ascii="仿宋_GB2312" w:hAnsi="仿宋" w:eastAsia="仿宋_GB2312"/>
          <w:sz w:val="32"/>
          <w:szCs w:val="32"/>
          <w:u w:val="none"/>
          <w:lang w:val="en-US" w:eastAsia="zh-CN"/>
        </w:rPr>
        <w:t>12</w:t>
      </w:r>
      <w:r>
        <w:rPr>
          <w:rFonts w:hint="eastAsia" w:ascii="仿宋_GB2312" w:hAnsi="仿宋" w:eastAsia="仿宋_GB2312"/>
          <w:sz w:val="32"/>
          <w:szCs w:val="32"/>
          <w:u w:val="none"/>
          <w:lang w:eastAsia="zh-CN"/>
        </w:rPr>
        <w:t>月</w:t>
      </w:r>
      <w:r>
        <w:rPr>
          <w:rFonts w:hint="eastAsia" w:ascii="仿宋_GB2312" w:hAnsi="仿宋" w:eastAsia="仿宋_GB2312"/>
          <w:sz w:val="32"/>
          <w:szCs w:val="32"/>
          <w:u w:val="none"/>
          <w:lang w:val="en-US" w:eastAsia="zh-CN"/>
        </w:rPr>
        <w:t>12</w:t>
      </w:r>
      <w:r>
        <w:rPr>
          <w:rFonts w:hint="eastAsia" w:ascii="仿宋_GB2312" w:hAnsi="仿宋" w:eastAsia="仿宋_GB2312"/>
          <w:sz w:val="32"/>
          <w:szCs w:val="32"/>
          <w:u w:val="none"/>
          <w:lang w:eastAsia="zh-CN"/>
        </w:rPr>
        <w:t>日，我局接投诉称，消费者分别</w:t>
      </w:r>
      <w:r>
        <w:rPr>
          <w:rFonts w:hint="eastAsia" w:ascii="仿宋_GB2312" w:hAnsi="仿宋" w:eastAsia="仿宋_GB2312"/>
          <w:sz w:val="32"/>
          <w:szCs w:val="32"/>
          <w:u w:val="none"/>
          <w:lang w:val="en-US" w:eastAsia="zh-CN"/>
        </w:rPr>
        <w:t>于2021年12月3、5、6日6次</w:t>
      </w:r>
      <w:r>
        <w:rPr>
          <w:rFonts w:hint="eastAsia" w:ascii="仿宋_GB2312" w:hAnsi="仿宋" w:eastAsia="仿宋_GB2312"/>
          <w:sz w:val="32"/>
          <w:szCs w:val="32"/>
          <w:u w:val="none"/>
          <w:lang w:eastAsia="zh-CN"/>
        </w:rPr>
        <w:t>从牌匾名称为“聚家乐生鲜超市”的商户处</w:t>
      </w:r>
      <w:r>
        <w:rPr>
          <w:rFonts w:hint="eastAsia" w:ascii="仿宋_GB2312" w:hAnsi="仿宋" w:eastAsia="仿宋_GB2312"/>
          <w:sz w:val="32"/>
          <w:szCs w:val="32"/>
          <w:u w:val="none"/>
          <w:lang w:val="en-US" w:eastAsia="zh-CN"/>
        </w:rPr>
        <w:t>购买“好人家火锅料”，每次1袋（番茄味规格：200g/袋，生产日期：20201007，保质期：12个月；三鲜味规格：130g/袋，生产日期：20201022，保质期：12个月），产品已超过包装标注保质期</w:t>
      </w:r>
      <w:r>
        <w:rPr>
          <w:rFonts w:hint="eastAsia" w:ascii="仿宋_GB2312" w:hAnsi="仿宋" w:eastAsia="仿宋_GB2312"/>
          <w:sz w:val="32"/>
          <w:szCs w:val="32"/>
          <w:u w:val="none"/>
          <w:lang w:eastAsia="zh-CN"/>
        </w:rPr>
        <w:t>，无法提供</w:t>
      </w:r>
      <w:r>
        <w:rPr>
          <w:rFonts w:hint="eastAsia" w:ascii="仿宋_GB2312" w:hAnsi="仿宋" w:eastAsia="仿宋_GB2312"/>
          <w:sz w:val="32"/>
          <w:szCs w:val="32"/>
          <w:u w:val="none"/>
          <w:lang w:val="en-US" w:eastAsia="zh-CN"/>
        </w:rPr>
        <w:t>5日购买凭证，</w:t>
      </w:r>
      <w:r>
        <w:rPr>
          <w:rFonts w:hint="eastAsia" w:ascii="仿宋_GB2312" w:hAnsi="仿宋" w:eastAsia="仿宋_GB2312"/>
          <w:sz w:val="32"/>
          <w:szCs w:val="32"/>
          <w:u w:val="none"/>
          <w:lang w:eastAsia="zh-CN"/>
        </w:rPr>
        <w:t>望退货赔偿。接投诉后，我局执法人员于</w:t>
      </w:r>
      <w:r>
        <w:rPr>
          <w:rFonts w:hint="eastAsia" w:ascii="仿宋_GB2312" w:hAnsi="仿宋" w:eastAsia="仿宋_GB2312"/>
          <w:sz w:val="32"/>
          <w:szCs w:val="32"/>
          <w:u w:val="none"/>
          <w:lang w:val="en-US" w:eastAsia="zh-CN"/>
        </w:rPr>
        <w:t>12月13日</w:t>
      </w:r>
      <w:r>
        <w:rPr>
          <w:rFonts w:hint="eastAsia" w:ascii="仿宋_GB2312" w:hAnsi="仿宋" w:eastAsia="仿宋_GB2312"/>
          <w:sz w:val="32"/>
          <w:szCs w:val="32"/>
          <w:u w:val="none"/>
          <w:lang w:eastAsia="zh-CN"/>
        </w:rPr>
        <w:t>对当事人</w:t>
      </w:r>
      <w:r>
        <w:rPr>
          <w:rFonts w:hint="eastAsia" w:ascii="仿宋_GB2312" w:hAnsi="仿宋" w:eastAsia="仿宋_GB2312"/>
          <w:sz w:val="32"/>
          <w:szCs w:val="32"/>
          <w:u w:val="none"/>
          <w:lang w:val="en-US" w:eastAsia="zh-CN"/>
        </w:rPr>
        <w:t>天津市北辰区聚广农鲜果蔬店（刘学泉）</w:t>
      </w:r>
      <w:r>
        <w:rPr>
          <w:rFonts w:hint="eastAsia" w:ascii="仿宋_GB2312" w:hAnsi="仿宋" w:eastAsia="仿宋_GB2312"/>
          <w:sz w:val="32"/>
          <w:szCs w:val="32"/>
          <w:u w:val="none"/>
          <w:lang w:eastAsia="zh-CN"/>
        </w:rPr>
        <w:t>进行检查。检查过程中</w:t>
      </w:r>
      <w:r>
        <w:rPr>
          <w:rFonts w:hint="eastAsia" w:ascii="仿宋_GB2312" w:hAnsi="仿宋" w:eastAsia="仿宋_GB2312"/>
          <w:sz w:val="32"/>
          <w:szCs w:val="32"/>
          <w:u w:val="none"/>
          <w:lang w:val="en-US" w:eastAsia="zh-CN"/>
        </w:rPr>
        <w:t>执法人员</w:t>
      </w:r>
      <w:r>
        <w:rPr>
          <w:rFonts w:hint="eastAsia" w:ascii="仿宋_GB2312" w:hAnsi="仿宋" w:eastAsia="仿宋_GB2312"/>
          <w:sz w:val="32"/>
          <w:szCs w:val="32"/>
          <w:u w:val="none"/>
          <w:lang w:eastAsia="zh-CN"/>
        </w:rPr>
        <w:t>未发现投诉人所称的</w:t>
      </w:r>
      <w:r>
        <w:rPr>
          <w:rFonts w:hint="eastAsia" w:ascii="仿宋_GB2312" w:hAnsi="仿宋" w:eastAsia="仿宋_GB2312"/>
          <w:sz w:val="32"/>
          <w:szCs w:val="32"/>
          <w:u w:val="none"/>
          <w:lang w:val="en-US" w:eastAsia="zh-CN"/>
        </w:rPr>
        <w:t>“好人家火锅料”。当事人现场确认了由投诉人提供的购买影像并承认之前3日和6日销售过“好人家火锅料”（番茄味2袋；三鲜味3袋），上述2日内售出给投诉人的产品已超过包装标注保质期。</w:t>
      </w:r>
      <w:r>
        <w:rPr>
          <w:rFonts w:hint="eastAsia" w:ascii="仿宋_GB2312" w:hAnsi="仿宋" w:eastAsia="仿宋_GB2312"/>
          <w:sz w:val="32"/>
          <w:szCs w:val="32"/>
          <w:u w:val="none"/>
          <w:lang w:eastAsia="zh-CN"/>
        </w:rPr>
        <w:t>现场未实施行政强制措施，当事人无陈述、申辩。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lang w:eastAsia="zh-CN"/>
        </w:rPr>
        <w:t>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u w:val="none"/>
          <w:lang w:val="en-US" w:eastAsia="zh-CN"/>
        </w:rPr>
      </w:pPr>
      <w:r>
        <w:rPr>
          <w:rFonts w:hint="eastAsia" w:ascii="仿宋_GB2312" w:hAnsi="仿宋" w:eastAsia="仿宋_GB2312"/>
          <w:sz w:val="32"/>
          <w:szCs w:val="32"/>
          <w:u w:val="none"/>
          <w:lang w:val="en-US" w:eastAsia="zh-CN"/>
        </w:rPr>
        <w:t>当事人于2021年3月8日从供货商</w:t>
      </w:r>
      <w:r>
        <w:rPr>
          <w:rFonts w:hint="eastAsia" w:ascii="Times New Roman" w:hAnsi="Times New Roman" w:eastAsia="仿宋_GB2312" w:cs="Mongolian Baiti"/>
          <w:sz w:val="32"/>
          <w:szCs w:val="32"/>
          <w:u w:val="none"/>
          <w:lang w:val="en-US" w:eastAsia="zh-CN"/>
        </w:rPr>
        <w:t>天津市福众粮油商贸有限公司</w:t>
      </w:r>
      <w:r>
        <w:rPr>
          <w:rFonts w:hint="eastAsia" w:ascii="仿宋_GB2312" w:hAnsi="仿宋" w:eastAsia="仿宋_GB2312"/>
          <w:sz w:val="32"/>
          <w:szCs w:val="32"/>
          <w:u w:val="none"/>
          <w:lang w:val="en-US" w:eastAsia="zh-CN"/>
        </w:rPr>
        <w:t>购进10袋“番茄味</w:t>
      </w:r>
      <w:r>
        <w:rPr>
          <w:rFonts w:hint="eastAsia" w:ascii="Times New Roman" w:hAnsi="Times New Roman" w:eastAsia="仿宋_GB2312" w:cs="Mongolian Baiti"/>
          <w:spacing w:val="-11"/>
          <w:sz w:val="32"/>
          <w:szCs w:val="32"/>
          <w:u w:val="none"/>
          <w:lang w:eastAsia="zh-CN"/>
        </w:rPr>
        <w:t>好人家火锅底料</w:t>
      </w:r>
      <w:r>
        <w:rPr>
          <w:rFonts w:hint="eastAsia" w:ascii="仿宋_GB2312" w:hAnsi="仿宋" w:eastAsia="仿宋_GB2312"/>
          <w:sz w:val="32"/>
          <w:szCs w:val="32"/>
          <w:u w:val="none"/>
          <w:lang w:val="en-US" w:eastAsia="zh-CN"/>
        </w:rPr>
        <w:t>”（</w:t>
      </w:r>
      <w:r>
        <w:rPr>
          <w:rFonts w:hint="eastAsia" w:ascii="Times New Roman" w:hAnsi="Times New Roman" w:eastAsia="仿宋_GB2312" w:cs="Mongolian Baiti"/>
          <w:spacing w:val="-11"/>
          <w:sz w:val="32"/>
          <w:szCs w:val="32"/>
          <w:u w:val="none"/>
          <w:lang w:eastAsia="zh-CN"/>
        </w:rPr>
        <w:t>规格：</w:t>
      </w:r>
      <w:r>
        <w:rPr>
          <w:rFonts w:hint="eastAsia" w:ascii="Times New Roman" w:hAnsi="Times New Roman" w:eastAsia="仿宋_GB2312" w:cs="Mongolian Baiti"/>
          <w:spacing w:val="-11"/>
          <w:sz w:val="32"/>
          <w:szCs w:val="32"/>
          <w:u w:val="none"/>
          <w:lang w:val="en-US" w:eastAsia="zh-CN"/>
        </w:rPr>
        <w:t>200g/袋，生产日期：20201007，保质期：12个月</w:t>
      </w:r>
      <w:r>
        <w:rPr>
          <w:rFonts w:hint="eastAsia" w:ascii="仿宋_GB2312" w:hAnsi="仿宋" w:eastAsia="仿宋_GB2312"/>
          <w:sz w:val="32"/>
          <w:szCs w:val="32"/>
          <w:u w:val="none"/>
          <w:lang w:val="en-US" w:eastAsia="zh-CN"/>
        </w:rPr>
        <w:t>，购进价格为</w:t>
      </w:r>
      <w:r>
        <w:rPr>
          <w:rFonts w:hint="default" w:ascii="Times New Roman" w:hAnsi="Times New Roman" w:eastAsia="仿宋_GB2312" w:cs="Times New Roman"/>
          <w:sz w:val="32"/>
          <w:szCs w:val="32"/>
          <w:u w:val="none"/>
          <w:lang w:val="en-US" w:eastAsia="zh-CN"/>
        </w:rPr>
        <w:t>13.4</w:t>
      </w:r>
      <w:r>
        <w:rPr>
          <w:rFonts w:hint="eastAsia" w:ascii="仿宋_GB2312" w:hAnsi="仿宋" w:eastAsia="仿宋_GB2312"/>
          <w:sz w:val="32"/>
          <w:szCs w:val="32"/>
          <w:u w:val="none"/>
          <w:lang w:val="en-US" w:eastAsia="zh-CN"/>
        </w:rPr>
        <w:t>元/袋）和10袋“三鲜味</w:t>
      </w:r>
      <w:r>
        <w:rPr>
          <w:rFonts w:hint="eastAsia" w:ascii="Times New Roman" w:hAnsi="Times New Roman" w:eastAsia="仿宋_GB2312" w:cs="Mongolian Baiti"/>
          <w:spacing w:val="-11"/>
          <w:sz w:val="32"/>
          <w:szCs w:val="32"/>
          <w:u w:val="none"/>
          <w:lang w:eastAsia="zh-CN"/>
        </w:rPr>
        <w:t>好人家火锅底料</w:t>
      </w:r>
      <w:r>
        <w:rPr>
          <w:rFonts w:hint="eastAsia" w:ascii="仿宋_GB2312" w:hAnsi="仿宋" w:eastAsia="仿宋_GB2312"/>
          <w:sz w:val="32"/>
          <w:szCs w:val="32"/>
          <w:u w:val="none"/>
          <w:lang w:val="en-US" w:eastAsia="zh-CN"/>
        </w:rPr>
        <w:t>”（</w:t>
      </w:r>
      <w:r>
        <w:rPr>
          <w:rFonts w:hint="eastAsia" w:ascii="Times New Roman" w:hAnsi="Times New Roman" w:eastAsia="仿宋_GB2312" w:cs="Mongolian Baiti"/>
          <w:spacing w:val="-11"/>
          <w:sz w:val="32"/>
          <w:szCs w:val="32"/>
          <w:u w:val="none"/>
          <w:lang w:val="en-US" w:eastAsia="zh-CN"/>
        </w:rPr>
        <w:t>规格:130g/袋，生产日期：20201022，保质期：12个月</w:t>
      </w:r>
      <w:r>
        <w:rPr>
          <w:rFonts w:hint="eastAsia" w:ascii="仿宋_GB2312" w:hAnsi="仿宋" w:eastAsia="仿宋_GB2312"/>
          <w:sz w:val="32"/>
          <w:szCs w:val="32"/>
          <w:u w:val="none"/>
          <w:lang w:val="en-US" w:eastAsia="zh-CN"/>
        </w:rPr>
        <w:t>，购进价格为</w:t>
      </w:r>
      <w:r>
        <w:rPr>
          <w:rFonts w:hint="default" w:ascii="Times New Roman" w:hAnsi="Times New Roman" w:eastAsia="仿宋_GB2312" w:cs="Times New Roman"/>
          <w:sz w:val="32"/>
          <w:szCs w:val="32"/>
          <w:u w:val="none"/>
          <w:lang w:val="en-US" w:eastAsia="zh-CN"/>
        </w:rPr>
        <w:t>13.4</w:t>
      </w:r>
      <w:r>
        <w:rPr>
          <w:rFonts w:hint="eastAsia" w:ascii="仿宋_GB2312" w:hAnsi="仿宋" w:eastAsia="仿宋_GB2312"/>
          <w:sz w:val="32"/>
          <w:szCs w:val="32"/>
          <w:u w:val="none"/>
          <w:lang w:val="en-US" w:eastAsia="zh-CN"/>
        </w:rPr>
        <w:t>元/袋）置于场所内待售。自保质期满之日至执法人员检查期间共售出上述2袋番茄味火锅料和3袋三鲜味火锅料，售价均为16.0元/袋。上述行为满足经营超过保质期的食品构成要件。本案货值金额80元，违法所得13元。</w:t>
      </w:r>
      <w:r>
        <w:rPr>
          <w:rFonts w:hint="eastAsia" w:ascii="仿宋_GB2312" w:hAnsi="仿宋" w:eastAsia="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w:t>
      </w:r>
      <w:r>
        <w:rPr>
          <w:rFonts w:hint="eastAsia" w:ascii="仿宋_GB2312" w:eastAsia="仿宋_GB2312"/>
          <w:sz w:val="32"/>
          <w:szCs w:val="32"/>
          <w:u w:val="none"/>
          <w:lang w:eastAsia="zh-CN"/>
        </w:rPr>
        <w:t>经营者刘学泉</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2021年12月13日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lang w:eastAsia="zh-CN"/>
        </w:rPr>
        <w:t>授权委托书、被委托人孙海涛身份证复印件、对被委托人孙海涛的询问笔录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val="en-US" w:eastAsia="zh-CN"/>
        </w:rPr>
        <w:t>2种口味火锅料</w:t>
      </w:r>
      <w:r>
        <w:rPr>
          <w:rFonts w:hint="eastAsia" w:ascii="仿宋_GB2312" w:eastAsia="仿宋_GB2312"/>
          <w:sz w:val="32"/>
          <w:szCs w:val="32"/>
          <w:u w:val="none"/>
          <w:lang w:eastAsia="zh-CN"/>
        </w:rPr>
        <w:t>食品</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5.投诉人提供的购买到过期食品的影像材料；6.当事人提供的过期食品供货商资质和进货票据。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1290</w:t>
      </w:r>
      <w:r>
        <w:rPr>
          <w:rFonts w:hint="eastAsia" w:ascii="Times New Roman" w:hAnsi="Times New Roman" w:eastAsia="仿宋_GB2312" w:cs="仿宋"/>
          <w:bCs/>
          <w:color w:val="000000"/>
          <w:sz w:val="32"/>
          <w:szCs w:val="32"/>
          <w:u w:val="none"/>
        </w:rPr>
        <w:t>号），当事人未提出陈述申辩意见。</w:t>
      </w:r>
    </w:p>
    <w:p>
      <w:pPr>
        <w:spacing w:line="500" w:lineRule="exact"/>
        <w:ind w:firstLine="640" w:firstLineChars="200"/>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宋体" w:eastAsia="仿宋_GB2312" w:cs="宋体"/>
          <w:color w:val="212121"/>
          <w:kern w:val="0"/>
          <w:sz w:val="32"/>
          <w:szCs w:val="32"/>
          <w:u w:val="none"/>
          <w:lang w:eastAsia="zh-CN"/>
        </w:rPr>
        <w:t>鉴于</w:t>
      </w:r>
      <w:r>
        <w:rPr>
          <w:rFonts w:hint="eastAsia" w:ascii="仿宋_GB2312" w:hAnsi="宋体" w:eastAsia="仿宋_GB2312" w:cs="宋体"/>
          <w:color w:val="212121"/>
          <w:kern w:val="0"/>
          <w:sz w:val="32"/>
          <w:szCs w:val="32"/>
          <w:u w:val="none"/>
        </w:rPr>
        <w:t>当事人无</w:t>
      </w:r>
      <w:r>
        <w:rPr>
          <w:rFonts w:hint="eastAsia" w:ascii="仿宋_GB2312" w:hAnsi="宋体" w:eastAsia="仿宋_GB2312" w:cs="宋体"/>
          <w:color w:val="212121"/>
          <w:kern w:val="0"/>
          <w:sz w:val="32"/>
          <w:szCs w:val="32"/>
          <w:u w:val="none"/>
          <w:lang w:eastAsia="zh-CN"/>
        </w:rPr>
        <w:t>主观</w:t>
      </w:r>
      <w:r>
        <w:rPr>
          <w:rFonts w:hint="eastAsia" w:ascii="仿宋_GB2312" w:hAnsi="宋体" w:eastAsia="仿宋_GB2312" w:cs="宋体"/>
          <w:color w:val="212121"/>
          <w:kern w:val="0"/>
          <w:sz w:val="32"/>
          <w:szCs w:val="32"/>
          <w:u w:val="none"/>
        </w:rPr>
        <w:t>故意，并在案发</w:t>
      </w:r>
      <w:r>
        <w:rPr>
          <w:rFonts w:hint="eastAsia" w:ascii="仿宋_GB2312" w:hAnsi="仿宋" w:eastAsia="仿宋_GB2312"/>
          <w:color w:val="000000"/>
          <w:sz w:val="32"/>
          <w:szCs w:val="32"/>
          <w:u w:val="none"/>
        </w:rPr>
        <w:t>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w:t>
      </w:r>
      <w:r>
        <w:rPr>
          <w:rStyle w:val="4"/>
          <w:rFonts w:hint="eastAsia" w:ascii="仿宋_GB2312" w:hAnsi="仿宋" w:eastAsia="仿宋_GB2312" w:cs="Arial"/>
          <w:i w:val="0"/>
          <w:iCs w:val="0"/>
          <w:sz w:val="32"/>
          <w:szCs w:val="32"/>
          <w:u w:val="none"/>
          <w:shd w:val="clear" w:color="auto" w:fill="FFFFFF"/>
        </w:rPr>
        <w:t>配合案件调查</w:t>
      </w:r>
      <w:r>
        <w:rPr>
          <w:rFonts w:hint="eastAsia" w:ascii="仿宋_GB2312" w:hAnsi="仿宋" w:eastAsia="仿宋_GB2312"/>
          <w:sz w:val="32"/>
          <w:szCs w:val="32"/>
          <w:u w:val="none"/>
        </w:rPr>
        <w:t>，</w:t>
      </w:r>
      <w:r>
        <w:rPr>
          <w:rFonts w:hint="eastAsia" w:ascii="仿宋_GB2312" w:eastAsia="仿宋_GB2312" w:cs="仿宋_GB2312"/>
          <w:bCs/>
          <w:sz w:val="32"/>
          <w:szCs w:val="32"/>
          <w:u w:val="none"/>
          <w:lang w:eastAsia="zh-CN"/>
        </w:rPr>
        <w:t>符合</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val="zh-CN"/>
        </w:rPr>
        <w:t>市场监管总局关于规范市场监督管理行政处罚裁量权的指导意见</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eastAsia="zh-CN"/>
        </w:rPr>
        <w:t>第（七）行政处罚裁量情形</w:t>
      </w:r>
      <w:r>
        <w:rPr>
          <w:rFonts w:hint="eastAsia" w:ascii="仿宋_GB2312" w:eastAsia="仿宋_GB2312" w:cs="仿宋_GB2312"/>
          <w:bCs/>
          <w:sz w:val="32"/>
          <w:szCs w:val="32"/>
          <w:u w:val="none"/>
          <w:lang w:val="en-US" w:eastAsia="zh-CN"/>
        </w:rPr>
        <w:t>3.（1）内容论述，</w:t>
      </w:r>
      <w:r>
        <w:rPr>
          <w:rFonts w:hint="eastAsia" w:ascii="仿宋_GB2312" w:eastAsia="仿宋_GB2312" w:cs="仿宋_GB2312"/>
          <w:bCs/>
          <w:sz w:val="32"/>
          <w:szCs w:val="32"/>
          <w:u w:val="none"/>
        </w:rPr>
        <w:t>应依据《中华人民共和国行政处罚法》第</w:t>
      </w:r>
      <w:r>
        <w:rPr>
          <w:rFonts w:hint="eastAsia" w:ascii="仿宋_GB2312" w:eastAsia="仿宋_GB2312" w:cs="仿宋_GB2312"/>
          <w:bCs/>
          <w:sz w:val="32"/>
          <w:szCs w:val="32"/>
          <w:u w:val="none"/>
          <w:lang w:eastAsia="zh-CN"/>
        </w:rPr>
        <w:t>三十二条第五项</w:t>
      </w:r>
      <w:r>
        <w:rPr>
          <w:rFonts w:hint="eastAsia" w:ascii="仿宋_GB2312" w:eastAsia="仿宋_GB2312" w:cs="仿宋_GB2312"/>
          <w:bCs/>
          <w:sz w:val="32"/>
          <w:szCs w:val="32"/>
          <w:u w:val="none"/>
        </w:rPr>
        <w:t>和《天津市市场和质量监督管理委员会行政处罚裁量适用规则》第十三条第五项、第九项的规定予以减轻处罚。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u w:val="none"/>
        </w:rPr>
      </w:pPr>
      <w:r>
        <w:rPr>
          <w:rFonts w:hint="eastAsia" w:ascii="仿宋_GB2312" w:hAnsi="楷体_GB2312" w:eastAsia="仿宋_GB2312" w:cs="楷体_GB2312"/>
          <w:color w:val="000000"/>
          <w:sz w:val="32"/>
          <w:szCs w:val="32"/>
          <w:u w:val="none"/>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u w:val="none"/>
        </w:rPr>
        <w:t>食品安全</w:t>
      </w:r>
      <w:r>
        <w:rPr>
          <w:rFonts w:hint="eastAsia" w:ascii="仿宋_GB2312" w:hAnsi="楷体_GB2312" w:eastAsia="仿宋_GB2312" w:cs="楷体_GB2312"/>
          <w:color w:val="000000"/>
          <w:sz w:val="32"/>
          <w:szCs w:val="32"/>
          <w:u w:val="none"/>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u w:val="none"/>
        </w:rPr>
        <w:t xml:space="preserve"> 的规定，对当事人给予以下行政处罚：</w:t>
      </w:r>
      <w:r>
        <w:rPr>
          <w:rFonts w:hint="eastAsia" w:ascii="仿宋_GB2312" w:eastAsia="仿宋_GB2312" w:cs="仿宋_GB2312"/>
          <w:bCs/>
          <w:sz w:val="32"/>
          <w:szCs w:val="32"/>
          <w:u w:val="none"/>
          <w:lang w:val="en-US" w:eastAsia="zh-CN"/>
        </w:rPr>
        <w:t>1.没收违法所得13元；2.</w:t>
      </w:r>
      <w:r>
        <w:rPr>
          <w:rFonts w:hint="eastAsia" w:ascii="仿宋_GB2312" w:hAnsi="仿宋" w:eastAsia="仿宋_GB2312"/>
          <w:sz w:val="32"/>
          <w:szCs w:val="32"/>
          <w:u w:val="none"/>
        </w:rPr>
        <w:t>罚款</w:t>
      </w:r>
      <w:r>
        <w:rPr>
          <w:rFonts w:hint="eastAsia" w:ascii="仿宋_GB2312" w:hAnsi="仿宋" w:eastAsia="仿宋_GB2312"/>
          <w:color w:val="000000"/>
          <w:sz w:val="32"/>
          <w:szCs w:val="32"/>
          <w:u w:val="none"/>
          <w:lang w:val="en-US" w:eastAsia="zh-CN"/>
        </w:rPr>
        <w:t>5000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七十二条第一款第一项和第四项</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 xml:space="preserve"> 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12</w:t>
      </w:r>
      <w:r>
        <w:rPr>
          <w:rFonts w:hint="eastAsia" w:ascii="Times New Roman" w:hAnsi="Times New Roman" w:eastAsia="仿宋_GB2312" w:cs="仿宋"/>
          <w:color w:val="000000"/>
          <w:sz w:val="32"/>
          <w:szCs w:val="32"/>
        </w:rPr>
        <w:t>日</w:t>
      </w: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6A20938"/>
    <w:rsid w:val="187D7F30"/>
    <w:rsid w:val="1A523DD2"/>
    <w:rsid w:val="1AB309E6"/>
    <w:rsid w:val="2AB732D7"/>
    <w:rsid w:val="2FE74CDB"/>
    <w:rsid w:val="3405148E"/>
    <w:rsid w:val="46816F58"/>
    <w:rsid w:val="48A5031C"/>
    <w:rsid w:val="4B2C50E5"/>
    <w:rsid w:val="4DC23B3D"/>
    <w:rsid w:val="550D4146"/>
    <w:rsid w:val="765C0B4F"/>
    <w:rsid w:val="7ACC00D9"/>
    <w:rsid w:val="7C0A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2022-01-13T15:17:53Z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